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64A37" w:rsidRPr="00494CF8" w:rsidRDefault="00864A37" w:rsidP="00864A37">
      <w:pPr>
        <w:rPr>
          <w:rFonts w:cs="Arial"/>
          <w:b/>
          <w:sz w:val="20"/>
        </w:rPr>
      </w:pPr>
    </w:p>
    <w:p w:rsidR="00864A37" w:rsidRPr="00494CF8" w:rsidRDefault="00864A37" w:rsidP="002C4482">
      <w:pPr>
        <w:tabs>
          <w:tab w:val="left" w:pos="1725"/>
        </w:tabs>
        <w:rPr>
          <w:rFonts w:cs="Arial"/>
        </w:rPr>
      </w:pPr>
    </w:p>
    <w:p w:rsidR="00864A37" w:rsidRPr="00494CF8" w:rsidRDefault="00864A37" w:rsidP="00864A37">
      <w:pPr>
        <w:rPr>
          <w:rFonts w:cs="Arial"/>
        </w:rPr>
      </w:pPr>
    </w:p>
    <w:p w:rsidR="00864A37" w:rsidRPr="00494CF8" w:rsidRDefault="00864A37" w:rsidP="00864A37">
      <w:pPr>
        <w:rPr>
          <w:rFonts w:cs="Arial"/>
        </w:rPr>
      </w:pPr>
    </w:p>
    <w:p w:rsidR="00864A37" w:rsidRPr="00494CF8" w:rsidRDefault="00864A37" w:rsidP="00864A37">
      <w:pPr>
        <w:rPr>
          <w:rFonts w:cs="Arial"/>
        </w:rPr>
      </w:pPr>
    </w:p>
    <w:p w:rsidR="00864A37" w:rsidRPr="001D78F0" w:rsidRDefault="00864A37" w:rsidP="00864A37">
      <w:pPr>
        <w:pStyle w:val="Capa"/>
        <w:rPr>
          <w:sz w:val="24"/>
          <w:szCs w:val="24"/>
        </w:rPr>
      </w:pPr>
      <w:r w:rsidRPr="001D78F0">
        <w:rPr>
          <w:sz w:val="24"/>
          <w:szCs w:val="24"/>
        </w:rPr>
        <w:t xml:space="preserve">PLANO MUNICIPAL DE SANEAMENTO BÁSICO DE </w:t>
      </w:r>
    </w:p>
    <w:p w:rsidR="00864A37" w:rsidRPr="001D78F0" w:rsidRDefault="001D78F0" w:rsidP="00864A37">
      <w:pPr>
        <w:pStyle w:val="Capa"/>
        <w:rPr>
          <w:sz w:val="24"/>
          <w:szCs w:val="24"/>
        </w:rPr>
      </w:pPr>
      <w:r w:rsidRPr="001D78F0">
        <w:rPr>
          <w:sz w:val="24"/>
          <w:szCs w:val="24"/>
        </w:rPr>
        <w:t>CÓRREGO NOVO</w:t>
      </w:r>
      <w:r w:rsidR="00ED058F">
        <w:rPr>
          <w:sz w:val="24"/>
          <w:szCs w:val="24"/>
        </w:rPr>
        <w:t xml:space="preserve"> </w:t>
      </w:r>
      <w:r w:rsidR="00864A37" w:rsidRPr="001D78F0">
        <w:rPr>
          <w:sz w:val="24"/>
          <w:szCs w:val="24"/>
        </w:rPr>
        <w:t>-</w:t>
      </w:r>
      <w:r w:rsidR="00ED058F">
        <w:rPr>
          <w:sz w:val="24"/>
          <w:szCs w:val="24"/>
        </w:rPr>
        <w:t xml:space="preserve"> </w:t>
      </w:r>
      <w:r w:rsidR="00864A37" w:rsidRPr="001D78F0">
        <w:rPr>
          <w:sz w:val="24"/>
          <w:szCs w:val="24"/>
        </w:rPr>
        <w:t>MG</w:t>
      </w:r>
    </w:p>
    <w:p w:rsidR="00864A37" w:rsidRPr="00494CF8" w:rsidRDefault="00864A37" w:rsidP="00864A37">
      <w:pPr>
        <w:pStyle w:val="Capa"/>
        <w:rPr>
          <w:sz w:val="24"/>
          <w:szCs w:val="24"/>
        </w:rPr>
      </w:pPr>
    </w:p>
    <w:p w:rsidR="00864A37" w:rsidRPr="00494CF8" w:rsidRDefault="00864A37" w:rsidP="00864A37">
      <w:pPr>
        <w:pStyle w:val="NormalWeb"/>
        <w:spacing w:line="360" w:lineRule="auto"/>
        <w:jc w:val="center"/>
        <w:rPr>
          <w:rStyle w:val="Forte"/>
          <w:spacing w:val="19"/>
        </w:rPr>
      </w:pPr>
      <w:r w:rsidRPr="00494CF8">
        <w:rPr>
          <w:rStyle w:val="Forte"/>
          <w:rFonts w:ascii="Arial" w:hAnsi="Arial" w:cs="Arial"/>
          <w:spacing w:val="19"/>
        </w:rPr>
        <w:t xml:space="preserve">Ato Convocatório Nº </w:t>
      </w:r>
      <w:r w:rsidR="003B17BC">
        <w:rPr>
          <w:rStyle w:val="Forte"/>
          <w:rFonts w:ascii="Arial" w:hAnsi="Arial" w:cs="Arial"/>
          <w:spacing w:val="19"/>
        </w:rPr>
        <w:t>08</w:t>
      </w:r>
      <w:r w:rsidRPr="00494CF8">
        <w:rPr>
          <w:rStyle w:val="Forte"/>
          <w:rFonts w:ascii="Arial" w:hAnsi="Arial" w:cs="Arial"/>
          <w:spacing w:val="19"/>
        </w:rPr>
        <w:t>/201</w:t>
      </w:r>
      <w:r w:rsidR="003B17BC">
        <w:rPr>
          <w:rStyle w:val="Forte"/>
          <w:rFonts w:ascii="Arial" w:hAnsi="Arial" w:cs="Arial"/>
          <w:spacing w:val="19"/>
        </w:rPr>
        <w:t>6</w:t>
      </w:r>
    </w:p>
    <w:p w:rsidR="00864A37" w:rsidRPr="00494CF8" w:rsidRDefault="00864A37" w:rsidP="00864A37">
      <w:pPr>
        <w:pStyle w:val="NormalWeb"/>
        <w:spacing w:line="360" w:lineRule="auto"/>
        <w:jc w:val="center"/>
        <w:rPr>
          <w:rFonts w:ascii="Arial" w:hAnsi="Arial" w:cs="Arial"/>
          <w:b/>
          <w:sz w:val="28"/>
          <w:szCs w:val="28"/>
        </w:rPr>
      </w:pPr>
    </w:p>
    <w:p w:rsidR="00864A37" w:rsidRPr="00494CF8" w:rsidRDefault="00864A37" w:rsidP="00E11D90">
      <w:pPr>
        <w:pStyle w:val="NormalWeb"/>
        <w:spacing w:line="360" w:lineRule="auto"/>
        <w:jc w:val="center"/>
        <w:rPr>
          <w:rFonts w:ascii="Arial" w:hAnsi="Arial" w:cs="Arial"/>
          <w:b/>
          <w:sz w:val="28"/>
          <w:szCs w:val="28"/>
        </w:rPr>
      </w:pPr>
      <w:r w:rsidRPr="00494CF8">
        <w:rPr>
          <w:rFonts w:ascii="Arial" w:hAnsi="Arial" w:cs="Arial"/>
          <w:b/>
          <w:sz w:val="28"/>
          <w:szCs w:val="28"/>
        </w:rPr>
        <w:t>Produto 3 – Diagnóstico Técnico-Participativo dos Serviços de Saneamento Básico</w:t>
      </w:r>
    </w:p>
    <w:p w:rsidR="00864A37" w:rsidRPr="00494CF8" w:rsidRDefault="00864A37" w:rsidP="00864A37">
      <w:pPr>
        <w:pStyle w:val="NormalWeb"/>
        <w:spacing w:line="360" w:lineRule="auto"/>
        <w:jc w:val="center"/>
        <w:rPr>
          <w:rFonts w:ascii="Arial" w:hAnsi="Arial" w:cs="Arial"/>
          <w:b/>
          <w:sz w:val="28"/>
          <w:szCs w:val="28"/>
        </w:rPr>
      </w:pPr>
    </w:p>
    <w:p w:rsidR="00864A37" w:rsidRPr="00494CF8" w:rsidRDefault="00864A37" w:rsidP="00864A37">
      <w:pPr>
        <w:pStyle w:val="NormalWeb"/>
        <w:spacing w:line="360" w:lineRule="auto"/>
        <w:jc w:val="center"/>
        <w:rPr>
          <w:rFonts w:ascii="Arial" w:hAnsi="Arial" w:cs="Arial"/>
          <w:b/>
          <w:sz w:val="28"/>
          <w:szCs w:val="28"/>
        </w:rPr>
      </w:pPr>
    </w:p>
    <w:p w:rsidR="00864A37" w:rsidRPr="00494CF8" w:rsidRDefault="00864A37" w:rsidP="00864A37">
      <w:pPr>
        <w:pStyle w:val="NormalWeb"/>
        <w:spacing w:line="360" w:lineRule="auto"/>
        <w:jc w:val="center"/>
        <w:rPr>
          <w:rFonts w:ascii="Arial" w:hAnsi="Arial" w:cs="Arial"/>
          <w:b/>
          <w:sz w:val="28"/>
          <w:szCs w:val="28"/>
        </w:rPr>
      </w:pPr>
    </w:p>
    <w:p w:rsidR="00864A37" w:rsidRPr="00494CF8" w:rsidRDefault="00864A37" w:rsidP="00864A37">
      <w:pPr>
        <w:pStyle w:val="NormalWeb"/>
        <w:spacing w:line="360" w:lineRule="auto"/>
        <w:jc w:val="center"/>
        <w:rPr>
          <w:rFonts w:ascii="Arial" w:hAnsi="Arial" w:cs="Arial"/>
          <w:b/>
          <w:sz w:val="28"/>
          <w:szCs w:val="28"/>
        </w:rPr>
      </w:pPr>
    </w:p>
    <w:p w:rsidR="00864A37" w:rsidRPr="00494CF8" w:rsidRDefault="00864A37" w:rsidP="00864A37">
      <w:pPr>
        <w:pStyle w:val="NormalWeb"/>
        <w:spacing w:line="360" w:lineRule="auto"/>
        <w:jc w:val="center"/>
        <w:rPr>
          <w:rFonts w:ascii="Arial" w:hAnsi="Arial" w:cs="Arial"/>
          <w:b/>
          <w:sz w:val="28"/>
          <w:szCs w:val="28"/>
        </w:rPr>
      </w:pPr>
    </w:p>
    <w:p w:rsidR="00D53246" w:rsidRPr="00E11668" w:rsidRDefault="00D53246" w:rsidP="00864A37">
      <w:pPr>
        <w:pStyle w:val="NormalWeb"/>
        <w:spacing w:line="360" w:lineRule="auto"/>
        <w:jc w:val="center"/>
        <w:rPr>
          <w:rFonts w:ascii="Arial" w:hAnsi="Arial" w:cs="Arial"/>
          <w:b/>
          <w:sz w:val="28"/>
          <w:szCs w:val="28"/>
        </w:rPr>
      </w:pPr>
    </w:p>
    <w:p w:rsidR="00864A37" w:rsidRPr="00E11668" w:rsidRDefault="003B17BC" w:rsidP="00864A37">
      <w:pPr>
        <w:pStyle w:val="NormalWeb"/>
        <w:spacing w:line="360" w:lineRule="auto"/>
        <w:jc w:val="center"/>
        <w:rPr>
          <w:rFonts w:ascii="Arial" w:hAnsi="Arial" w:cs="Arial"/>
          <w:b/>
        </w:rPr>
      </w:pPr>
      <w:r w:rsidRPr="00E11668">
        <w:rPr>
          <w:rFonts w:ascii="Arial" w:hAnsi="Arial" w:cs="Arial"/>
          <w:b/>
        </w:rPr>
        <w:t>MAI</w:t>
      </w:r>
      <w:r w:rsidR="002E417C" w:rsidRPr="00E11668">
        <w:rPr>
          <w:rFonts w:ascii="Arial" w:hAnsi="Arial" w:cs="Arial"/>
          <w:b/>
        </w:rPr>
        <w:t>O</w:t>
      </w:r>
      <w:r w:rsidR="00864A37" w:rsidRPr="00E11668">
        <w:rPr>
          <w:rFonts w:ascii="Arial" w:hAnsi="Arial" w:cs="Arial"/>
          <w:b/>
        </w:rPr>
        <w:t>/201</w:t>
      </w:r>
      <w:r w:rsidRPr="00E11668">
        <w:rPr>
          <w:rFonts w:ascii="Arial" w:hAnsi="Arial" w:cs="Arial"/>
          <w:b/>
        </w:rPr>
        <w:t>7</w:t>
      </w:r>
    </w:p>
    <w:p w:rsidR="00BE3A44" w:rsidRDefault="00BE3A44" w:rsidP="00864A37">
      <w:pPr>
        <w:pStyle w:val="NormalWeb"/>
        <w:spacing w:line="360" w:lineRule="auto"/>
        <w:jc w:val="center"/>
        <w:rPr>
          <w:rFonts w:ascii="Arial" w:hAnsi="Arial" w:cs="Arial"/>
          <w:b/>
          <w:sz w:val="28"/>
          <w:szCs w:val="28"/>
        </w:rPr>
      </w:pPr>
    </w:p>
    <w:p w:rsidR="00C6697A" w:rsidRDefault="00C6697A" w:rsidP="00864A37">
      <w:pPr>
        <w:jc w:val="center"/>
        <w:rPr>
          <w:rFonts w:cs="Arial"/>
          <w:b/>
          <w:szCs w:val="24"/>
        </w:rPr>
      </w:pPr>
    </w:p>
    <w:p w:rsidR="00864A37" w:rsidRPr="00494CF8" w:rsidRDefault="00864A37" w:rsidP="00864A37">
      <w:pPr>
        <w:jc w:val="center"/>
        <w:rPr>
          <w:rFonts w:cs="Arial"/>
          <w:b/>
          <w:szCs w:val="24"/>
        </w:rPr>
      </w:pPr>
      <w:r w:rsidRPr="00494CF8">
        <w:rPr>
          <w:rFonts w:cs="Arial"/>
          <w:b/>
          <w:szCs w:val="24"/>
        </w:rPr>
        <w:lastRenderedPageBreak/>
        <w:t>SUMÁRIO</w:t>
      </w:r>
    </w:p>
    <w:p w:rsidR="00E819C1" w:rsidRDefault="00BE3A44">
      <w:pPr>
        <w:pStyle w:val="Sumrio1"/>
        <w:rPr>
          <w:rFonts w:asciiTheme="minorHAnsi" w:eastAsiaTheme="minorEastAsia" w:hAnsiTheme="minorHAnsi" w:cstheme="minorBidi"/>
          <w:b w:val="0"/>
          <w:noProof/>
          <w:sz w:val="22"/>
          <w:szCs w:val="22"/>
        </w:rPr>
      </w:pPr>
      <w:r>
        <w:rPr>
          <w:b w:val="0"/>
          <w:szCs w:val="24"/>
        </w:rPr>
        <w:fldChar w:fldCharType="begin"/>
      </w:r>
      <w:r>
        <w:rPr>
          <w:b w:val="0"/>
          <w:szCs w:val="24"/>
        </w:rPr>
        <w:instrText xml:space="preserve"> TOC \o "1-5" \h \z \u </w:instrText>
      </w:r>
      <w:r>
        <w:rPr>
          <w:b w:val="0"/>
          <w:szCs w:val="24"/>
        </w:rPr>
        <w:fldChar w:fldCharType="separate"/>
      </w:r>
      <w:hyperlink w:anchor="_Toc481738257" w:history="1">
        <w:r w:rsidR="00E819C1" w:rsidRPr="00FA6E8B">
          <w:rPr>
            <w:rStyle w:val="Hyperlink"/>
            <w:noProof/>
          </w:rPr>
          <w:t>Lista de Figuras</w:t>
        </w:r>
        <w:r w:rsidR="00E819C1">
          <w:rPr>
            <w:noProof/>
            <w:webHidden/>
          </w:rPr>
          <w:tab/>
        </w:r>
        <w:r w:rsidR="00E819C1">
          <w:rPr>
            <w:noProof/>
            <w:webHidden/>
          </w:rPr>
          <w:fldChar w:fldCharType="begin"/>
        </w:r>
        <w:r w:rsidR="00E819C1">
          <w:rPr>
            <w:noProof/>
            <w:webHidden/>
          </w:rPr>
          <w:instrText xml:space="preserve"> PAGEREF _Toc481738257 \h </w:instrText>
        </w:r>
        <w:r w:rsidR="00E819C1">
          <w:rPr>
            <w:noProof/>
            <w:webHidden/>
          </w:rPr>
        </w:r>
        <w:r w:rsidR="00E819C1">
          <w:rPr>
            <w:noProof/>
            <w:webHidden/>
          </w:rPr>
          <w:fldChar w:fldCharType="separate"/>
        </w:r>
        <w:r w:rsidR="00E819C1">
          <w:rPr>
            <w:noProof/>
            <w:webHidden/>
          </w:rPr>
          <w:t>xi</w:t>
        </w:r>
        <w:r w:rsidR="00E819C1">
          <w:rPr>
            <w:noProof/>
            <w:webHidden/>
          </w:rPr>
          <w:fldChar w:fldCharType="end"/>
        </w:r>
      </w:hyperlink>
    </w:p>
    <w:p w:rsidR="00E819C1" w:rsidRDefault="008C154E">
      <w:pPr>
        <w:pStyle w:val="Sumrio1"/>
        <w:rPr>
          <w:rFonts w:asciiTheme="minorHAnsi" w:eastAsiaTheme="minorEastAsia" w:hAnsiTheme="minorHAnsi" w:cstheme="minorBidi"/>
          <w:b w:val="0"/>
          <w:noProof/>
          <w:sz w:val="22"/>
          <w:szCs w:val="22"/>
        </w:rPr>
      </w:pPr>
      <w:hyperlink w:anchor="_Toc481738258" w:history="1">
        <w:r w:rsidR="00E819C1" w:rsidRPr="00FA6E8B">
          <w:rPr>
            <w:rStyle w:val="Hyperlink"/>
            <w:noProof/>
          </w:rPr>
          <w:t>Lista de Quadros</w:t>
        </w:r>
        <w:r w:rsidR="00E819C1">
          <w:rPr>
            <w:noProof/>
            <w:webHidden/>
          </w:rPr>
          <w:tab/>
        </w:r>
        <w:r w:rsidR="00E819C1">
          <w:rPr>
            <w:noProof/>
            <w:webHidden/>
          </w:rPr>
          <w:fldChar w:fldCharType="begin"/>
        </w:r>
        <w:r w:rsidR="00E819C1">
          <w:rPr>
            <w:noProof/>
            <w:webHidden/>
          </w:rPr>
          <w:instrText xml:space="preserve"> PAGEREF _Toc481738258 \h </w:instrText>
        </w:r>
        <w:r w:rsidR="00E819C1">
          <w:rPr>
            <w:noProof/>
            <w:webHidden/>
          </w:rPr>
        </w:r>
        <w:r w:rsidR="00E819C1">
          <w:rPr>
            <w:noProof/>
            <w:webHidden/>
          </w:rPr>
          <w:fldChar w:fldCharType="separate"/>
        </w:r>
        <w:r w:rsidR="00E819C1">
          <w:rPr>
            <w:noProof/>
            <w:webHidden/>
          </w:rPr>
          <w:t>xiv</w:t>
        </w:r>
        <w:r w:rsidR="00E819C1">
          <w:rPr>
            <w:noProof/>
            <w:webHidden/>
          </w:rPr>
          <w:fldChar w:fldCharType="end"/>
        </w:r>
      </w:hyperlink>
    </w:p>
    <w:p w:rsidR="00E819C1" w:rsidRDefault="008C154E">
      <w:pPr>
        <w:pStyle w:val="Sumrio1"/>
        <w:rPr>
          <w:rFonts w:asciiTheme="minorHAnsi" w:eastAsiaTheme="minorEastAsia" w:hAnsiTheme="minorHAnsi" w:cstheme="minorBidi"/>
          <w:b w:val="0"/>
          <w:noProof/>
          <w:sz w:val="22"/>
          <w:szCs w:val="22"/>
        </w:rPr>
      </w:pPr>
      <w:hyperlink w:anchor="_Toc481738259" w:history="1">
        <w:r w:rsidR="00E819C1" w:rsidRPr="00FA6E8B">
          <w:rPr>
            <w:rStyle w:val="Hyperlink"/>
            <w:noProof/>
          </w:rPr>
          <w:t>Lista de Tabelas</w:t>
        </w:r>
        <w:r w:rsidR="00E819C1">
          <w:rPr>
            <w:noProof/>
            <w:webHidden/>
          </w:rPr>
          <w:tab/>
        </w:r>
        <w:r w:rsidR="00E819C1">
          <w:rPr>
            <w:noProof/>
            <w:webHidden/>
          </w:rPr>
          <w:fldChar w:fldCharType="begin"/>
        </w:r>
        <w:r w:rsidR="00E819C1">
          <w:rPr>
            <w:noProof/>
            <w:webHidden/>
          </w:rPr>
          <w:instrText xml:space="preserve"> PAGEREF _Toc481738259 \h </w:instrText>
        </w:r>
        <w:r w:rsidR="00E819C1">
          <w:rPr>
            <w:noProof/>
            <w:webHidden/>
          </w:rPr>
        </w:r>
        <w:r w:rsidR="00E819C1">
          <w:rPr>
            <w:noProof/>
            <w:webHidden/>
          </w:rPr>
          <w:fldChar w:fldCharType="separate"/>
        </w:r>
        <w:r w:rsidR="00E819C1">
          <w:rPr>
            <w:noProof/>
            <w:webHidden/>
          </w:rPr>
          <w:t>xvi</w:t>
        </w:r>
        <w:r w:rsidR="00E819C1">
          <w:rPr>
            <w:noProof/>
            <w:webHidden/>
          </w:rPr>
          <w:fldChar w:fldCharType="end"/>
        </w:r>
      </w:hyperlink>
    </w:p>
    <w:p w:rsidR="00E819C1" w:rsidRDefault="008C154E">
      <w:pPr>
        <w:pStyle w:val="Sumrio1"/>
        <w:rPr>
          <w:rFonts w:asciiTheme="minorHAnsi" w:eastAsiaTheme="minorEastAsia" w:hAnsiTheme="minorHAnsi" w:cstheme="minorBidi"/>
          <w:b w:val="0"/>
          <w:noProof/>
          <w:sz w:val="22"/>
          <w:szCs w:val="22"/>
        </w:rPr>
      </w:pPr>
      <w:hyperlink w:anchor="_Toc481738260" w:history="1">
        <w:r w:rsidR="00E819C1" w:rsidRPr="00FA6E8B">
          <w:rPr>
            <w:rStyle w:val="Hyperlink"/>
            <w:noProof/>
          </w:rPr>
          <w:t>Lista de Anexos</w:t>
        </w:r>
        <w:r w:rsidR="00E819C1">
          <w:rPr>
            <w:noProof/>
            <w:webHidden/>
          </w:rPr>
          <w:tab/>
        </w:r>
        <w:r w:rsidR="00E819C1">
          <w:rPr>
            <w:noProof/>
            <w:webHidden/>
          </w:rPr>
          <w:fldChar w:fldCharType="begin"/>
        </w:r>
        <w:r w:rsidR="00E819C1">
          <w:rPr>
            <w:noProof/>
            <w:webHidden/>
          </w:rPr>
          <w:instrText xml:space="preserve"> PAGEREF _Toc481738260 \h </w:instrText>
        </w:r>
        <w:r w:rsidR="00E819C1">
          <w:rPr>
            <w:noProof/>
            <w:webHidden/>
          </w:rPr>
        </w:r>
        <w:r w:rsidR="00E819C1">
          <w:rPr>
            <w:noProof/>
            <w:webHidden/>
          </w:rPr>
          <w:fldChar w:fldCharType="separate"/>
        </w:r>
        <w:r w:rsidR="00E819C1">
          <w:rPr>
            <w:noProof/>
            <w:webHidden/>
          </w:rPr>
          <w:t>xvii</w:t>
        </w:r>
        <w:r w:rsidR="00E819C1">
          <w:rPr>
            <w:noProof/>
            <w:webHidden/>
          </w:rPr>
          <w:fldChar w:fldCharType="end"/>
        </w:r>
      </w:hyperlink>
    </w:p>
    <w:p w:rsidR="00E819C1" w:rsidRDefault="008C154E">
      <w:pPr>
        <w:pStyle w:val="Sumrio1"/>
        <w:rPr>
          <w:rFonts w:asciiTheme="minorHAnsi" w:eastAsiaTheme="minorEastAsia" w:hAnsiTheme="minorHAnsi" w:cstheme="minorBidi"/>
          <w:b w:val="0"/>
          <w:noProof/>
          <w:sz w:val="22"/>
          <w:szCs w:val="22"/>
        </w:rPr>
      </w:pPr>
      <w:hyperlink w:anchor="_Toc481738261" w:history="1">
        <w:r w:rsidR="00E819C1" w:rsidRPr="00FA6E8B">
          <w:rPr>
            <w:rStyle w:val="Hyperlink"/>
            <w:noProof/>
          </w:rPr>
          <w:t>Abreviaturas e Siglas</w:t>
        </w:r>
        <w:r w:rsidR="00E819C1">
          <w:rPr>
            <w:noProof/>
            <w:webHidden/>
          </w:rPr>
          <w:tab/>
        </w:r>
        <w:r w:rsidR="00E819C1">
          <w:rPr>
            <w:noProof/>
            <w:webHidden/>
          </w:rPr>
          <w:fldChar w:fldCharType="begin"/>
        </w:r>
        <w:r w:rsidR="00E819C1">
          <w:rPr>
            <w:noProof/>
            <w:webHidden/>
          </w:rPr>
          <w:instrText xml:space="preserve"> PAGEREF _Toc481738261 \h </w:instrText>
        </w:r>
        <w:r w:rsidR="00E819C1">
          <w:rPr>
            <w:noProof/>
            <w:webHidden/>
          </w:rPr>
        </w:r>
        <w:r w:rsidR="00E819C1">
          <w:rPr>
            <w:noProof/>
            <w:webHidden/>
          </w:rPr>
          <w:fldChar w:fldCharType="separate"/>
        </w:r>
        <w:r w:rsidR="00E819C1">
          <w:rPr>
            <w:noProof/>
            <w:webHidden/>
          </w:rPr>
          <w:t>xviii</w:t>
        </w:r>
        <w:r w:rsidR="00E819C1">
          <w:rPr>
            <w:noProof/>
            <w:webHidden/>
          </w:rPr>
          <w:fldChar w:fldCharType="end"/>
        </w:r>
      </w:hyperlink>
    </w:p>
    <w:p w:rsidR="00E819C1" w:rsidRDefault="008C154E">
      <w:pPr>
        <w:pStyle w:val="Sumrio1"/>
        <w:rPr>
          <w:rFonts w:asciiTheme="minorHAnsi" w:eastAsiaTheme="minorEastAsia" w:hAnsiTheme="minorHAnsi" w:cstheme="minorBidi"/>
          <w:b w:val="0"/>
          <w:noProof/>
          <w:sz w:val="22"/>
          <w:szCs w:val="22"/>
        </w:rPr>
      </w:pPr>
      <w:hyperlink w:anchor="_Toc481738262" w:history="1">
        <w:r w:rsidR="00E819C1" w:rsidRPr="00FA6E8B">
          <w:rPr>
            <w:rStyle w:val="Hyperlink"/>
            <w:bCs/>
            <w:noProof/>
          </w:rPr>
          <w:t>Glossário</w:t>
        </w:r>
        <w:r w:rsidR="00E819C1">
          <w:rPr>
            <w:noProof/>
            <w:webHidden/>
          </w:rPr>
          <w:tab/>
        </w:r>
        <w:r w:rsidR="00E819C1">
          <w:rPr>
            <w:noProof/>
            <w:webHidden/>
          </w:rPr>
          <w:fldChar w:fldCharType="begin"/>
        </w:r>
        <w:r w:rsidR="00E819C1">
          <w:rPr>
            <w:noProof/>
            <w:webHidden/>
          </w:rPr>
          <w:instrText xml:space="preserve"> PAGEREF _Toc481738262 \h </w:instrText>
        </w:r>
        <w:r w:rsidR="00E819C1">
          <w:rPr>
            <w:noProof/>
            <w:webHidden/>
          </w:rPr>
        </w:r>
        <w:r w:rsidR="00E819C1">
          <w:rPr>
            <w:noProof/>
            <w:webHidden/>
          </w:rPr>
          <w:fldChar w:fldCharType="separate"/>
        </w:r>
        <w:r w:rsidR="00E819C1">
          <w:rPr>
            <w:noProof/>
            <w:webHidden/>
          </w:rPr>
          <w:t>xix</w:t>
        </w:r>
        <w:r w:rsidR="00E819C1">
          <w:rPr>
            <w:noProof/>
            <w:webHidden/>
          </w:rPr>
          <w:fldChar w:fldCharType="end"/>
        </w:r>
      </w:hyperlink>
    </w:p>
    <w:p w:rsidR="00E819C1" w:rsidRDefault="008C154E">
      <w:pPr>
        <w:pStyle w:val="Sumrio1"/>
        <w:rPr>
          <w:rFonts w:asciiTheme="minorHAnsi" w:eastAsiaTheme="minorEastAsia" w:hAnsiTheme="minorHAnsi" w:cstheme="minorBidi"/>
          <w:b w:val="0"/>
          <w:noProof/>
          <w:sz w:val="22"/>
          <w:szCs w:val="22"/>
        </w:rPr>
      </w:pPr>
      <w:hyperlink w:anchor="_Toc481738263" w:history="1">
        <w:r w:rsidR="00E819C1" w:rsidRPr="00FA6E8B">
          <w:rPr>
            <w:rStyle w:val="Hyperlink"/>
            <w:noProof/>
          </w:rPr>
          <w:t>Apresentação</w:t>
        </w:r>
        <w:r w:rsidR="00E819C1">
          <w:rPr>
            <w:noProof/>
            <w:webHidden/>
          </w:rPr>
          <w:tab/>
        </w:r>
        <w:r w:rsidR="00E819C1">
          <w:rPr>
            <w:noProof/>
            <w:webHidden/>
          </w:rPr>
          <w:fldChar w:fldCharType="begin"/>
        </w:r>
        <w:r w:rsidR="00E819C1">
          <w:rPr>
            <w:noProof/>
            <w:webHidden/>
          </w:rPr>
          <w:instrText xml:space="preserve"> PAGEREF _Toc481738263 \h </w:instrText>
        </w:r>
        <w:r w:rsidR="00E819C1">
          <w:rPr>
            <w:noProof/>
            <w:webHidden/>
          </w:rPr>
        </w:r>
        <w:r w:rsidR="00E819C1">
          <w:rPr>
            <w:noProof/>
            <w:webHidden/>
          </w:rPr>
          <w:fldChar w:fldCharType="separate"/>
        </w:r>
        <w:r w:rsidR="00E819C1">
          <w:rPr>
            <w:noProof/>
            <w:webHidden/>
          </w:rPr>
          <w:t>xxiii</w:t>
        </w:r>
        <w:r w:rsidR="00E819C1">
          <w:rPr>
            <w:noProof/>
            <w:webHidden/>
          </w:rPr>
          <w:fldChar w:fldCharType="end"/>
        </w:r>
      </w:hyperlink>
    </w:p>
    <w:p w:rsidR="00E819C1" w:rsidRDefault="008C154E">
      <w:pPr>
        <w:pStyle w:val="Sumrio1"/>
        <w:rPr>
          <w:rFonts w:asciiTheme="minorHAnsi" w:eastAsiaTheme="minorEastAsia" w:hAnsiTheme="minorHAnsi" w:cstheme="minorBidi"/>
          <w:b w:val="0"/>
          <w:noProof/>
          <w:sz w:val="22"/>
          <w:szCs w:val="22"/>
        </w:rPr>
      </w:pPr>
      <w:hyperlink w:anchor="_Toc481738264" w:history="1">
        <w:r w:rsidR="00E819C1" w:rsidRPr="00FA6E8B">
          <w:rPr>
            <w:rStyle w:val="Hyperlink"/>
            <w:noProof/>
          </w:rPr>
          <w:t>Equipe Técnica</w:t>
        </w:r>
        <w:r w:rsidR="00E819C1">
          <w:rPr>
            <w:noProof/>
            <w:webHidden/>
          </w:rPr>
          <w:tab/>
        </w:r>
        <w:r w:rsidR="00E819C1">
          <w:rPr>
            <w:noProof/>
            <w:webHidden/>
          </w:rPr>
          <w:fldChar w:fldCharType="begin"/>
        </w:r>
        <w:r w:rsidR="00E819C1">
          <w:rPr>
            <w:noProof/>
            <w:webHidden/>
          </w:rPr>
          <w:instrText xml:space="preserve"> PAGEREF _Toc481738264 \h </w:instrText>
        </w:r>
        <w:r w:rsidR="00E819C1">
          <w:rPr>
            <w:noProof/>
            <w:webHidden/>
          </w:rPr>
        </w:r>
        <w:r w:rsidR="00E819C1">
          <w:rPr>
            <w:noProof/>
            <w:webHidden/>
          </w:rPr>
          <w:fldChar w:fldCharType="separate"/>
        </w:r>
        <w:r w:rsidR="00E819C1">
          <w:rPr>
            <w:noProof/>
            <w:webHidden/>
          </w:rPr>
          <w:t>xxv</w:t>
        </w:r>
        <w:r w:rsidR="00E819C1">
          <w:rPr>
            <w:noProof/>
            <w:webHidden/>
          </w:rPr>
          <w:fldChar w:fldCharType="end"/>
        </w:r>
      </w:hyperlink>
    </w:p>
    <w:p w:rsidR="00E819C1" w:rsidRDefault="008C154E">
      <w:pPr>
        <w:pStyle w:val="Sumrio1"/>
        <w:tabs>
          <w:tab w:val="left" w:pos="567"/>
        </w:tabs>
        <w:rPr>
          <w:rFonts w:asciiTheme="minorHAnsi" w:eastAsiaTheme="minorEastAsia" w:hAnsiTheme="minorHAnsi" w:cstheme="minorBidi"/>
          <w:b w:val="0"/>
          <w:noProof/>
          <w:sz w:val="22"/>
          <w:szCs w:val="22"/>
        </w:rPr>
      </w:pPr>
      <w:hyperlink w:anchor="_Toc481738265" w:history="1">
        <w:r w:rsidR="00E819C1" w:rsidRPr="00FA6E8B">
          <w:rPr>
            <w:rStyle w:val="Hyperlink"/>
            <w:noProof/>
          </w:rPr>
          <w:t>1.</w:t>
        </w:r>
        <w:r w:rsidR="00E819C1">
          <w:rPr>
            <w:rFonts w:asciiTheme="minorHAnsi" w:eastAsiaTheme="minorEastAsia" w:hAnsiTheme="minorHAnsi" w:cstheme="minorBidi"/>
            <w:b w:val="0"/>
            <w:noProof/>
            <w:sz w:val="22"/>
            <w:szCs w:val="22"/>
          </w:rPr>
          <w:tab/>
        </w:r>
        <w:r w:rsidR="00E819C1" w:rsidRPr="00FA6E8B">
          <w:rPr>
            <w:rStyle w:val="Hyperlink"/>
            <w:noProof/>
          </w:rPr>
          <w:t>CONSIDERAÇÕES PRELIMINARES</w:t>
        </w:r>
        <w:r w:rsidR="00E819C1">
          <w:rPr>
            <w:noProof/>
            <w:webHidden/>
          </w:rPr>
          <w:tab/>
        </w:r>
        <w:r w:rsidR="00E819C1">
          <w:rPr>
            <w:noProof/>
            <w:webHidden/>
          </w:rPr>
          <w:fldChar w:fldCharType="begin"/>
        </w:r>
        <w:r w:rsidR="00E819C1">
          <w:rPr>
            <w:noProof/>
            <w:webHidden/>
          </w:rPr>
          <w:instrText xml:space="preserve"> PAGEREF _Toc481738265 \h </w:instrText>
        </w:r>
        <w:r w:rsidR="00E819C1">
          <w:rPr>
            <w:noProof/>
            <w:webHidden/>
          </w:rPr>
        </w:r>
        <w:r w:rsidR="00E819C1">
          <w:rPr>
            <w:noProof/>
            <w:webHidden/>
          </w:rPr>
          <w:fldChar w:fldCharType="separate"/>
        </w:r>
        <w:r w:rsidR="00E819C1">
          <w:rPr>
            <w:noProof/>
            <w:webHidden/>
          </w:rPr>
          <w:t>27</w:t>
        </w:r>
        <w:r w:rsidR="00E819C1">
          <w:rPr>
            <w:noProof/>
            <w:webHidden/>
          </w:rPr>
          <w:fldChar w:fldCharType="end"/>
        </w:r>
      </w:hyperlink>
    </w:p>
    <w:p w:rsidR="00E819C1" w:rsidRDefault="008C154E">
      <w:pPr>
        <w:pStyle w:val="Sumrio1"/>
        <w:tabs>
          <w:tab w:val="left" w:pos="567"/>
        </w:tabs>
        <w:rPr>
          <w:rFonts w:asciiTheme="minorHAnsi" w:eastAsiaTheme="minorEastAsia" w:hAnsiTheme="minorHAnsi" w:cstheme="minorBidi"/>
          <w:b w:val="0"/>
          <w:noProof/>
          <w:sz w:val="22"/>
          <w:szCs w:val="22"/>
        </w:rPr>
      </w:pPr>
      <w:hyperlink w:anchor="_Toc481738266" w:history="1">
        <w:r w:rsidR="00E819C1" w:rsidRPr="00FA6E8B">
          <w:rPr>
            <w:rStyle w:val="Hyperlink"/>
            <w:noProof/>
          </w:rPr>
          <w:t>2.</w:t>
        </w:r>
        <w:r w:rsidR="00E819C1">
          <w:rPr>
            <w:rFonts w:asciiTheme="minorHAnsi" w:eastAsiaTheme="minorEastAsia" w:hAnsiTheme="minorHAnsi" w:cstheme="minorBidi"/>
            <w:b w:val="0"/>
            <w:noProof/>
            <w:sz w:val="22"/>
            <w:szCs w:val="22"/>
          </w:rPr>
          <w:tab/>
        </w:r>
        <w:r w:rsidR="00E819C1" w:rsidRPr="00FA6E8B">
          <w:rPr>
            <w:rStyle w:val="Hyperlink"/>
            <w:noProof/>
          </w:rPr>
          <w:t>CARACTERIZAÇÃO GERAL DO MUNICÍPIO</w:t>
        </w:r>
        <w:r w:rsidR="00E819C1">
          <w:rPr>
            <w:noProof/>
            <w:webHidden/>
          </w:rPr>
          <w:tab/>
        </w:r>
        <w:r w:rsidR="00E819C1">
          <w:rPr>
            <w:noProof/>
            <w:webHidden/>
          </w:rPr>
          <w:fldChar w:fldCharType="begin"/>
        </w:r>
        <w:r w:rsidR="00E819C1">
          <w:rPr>
            <w:noProof/>
            <w:webHidden/>
          </w:rPr>
          <w:instrText xml:space="preserve"> PAGEREF _Toc481738266 \h </w:instrText>
        </w:r>
        <w:r w:rsidR="00E819C1">
          <w:rPr>
            <w:noProof/>
            <w:webHidden/>
          </w:rPr>
        </w:r>
        <w:r w:rsidR="00E819C1">
          <w:rPr>
            <w:noProof/>
            <w:webHidden/>
          </w:rPr>
          <w:fldChar w:fldCharType="separate"/>
        </w:r>
        <w:r w:rsidR="00E819C1">
          <w:rPr>
            <w:noProof/>
            <w:webHidden/>
          </w:rPr>
          <w:t>31</w:t>
        </w:r>
        <w:r w:rsidR="00E819C1">
          <w:rPr>
            <w:noProof/>
            <w:webHidden/>
          </w:rPr>
          <w:fldChar w:fldCharType="end"/>
        </w:r>
      </w:hyperlink>
    </w:p>
    <w:p w:rsidR="00E819C1" w:rsidRDefault="008C154E">
      <w:pPr>
        <w:pStyle w:val="Sumrio2"/>
        <w:tabs>
          <w:tab w:val="left" w:pos="1134"/>
        </w:tabs>
        <w:rPr>
          <w:rFonts w:asciiTheme="minorHAnsi" w:eastAsiaTheme="minorEastAsia" w:hAnsiTheme="minorHAnsi" w:cstheme="minorBidi"/>
          <w:noProof/>
          <w:sz w:val="22"/>
          <w:lang w:eastAsia="pt-BR"/>
        </w:rPr>
      </w:pPr>
      <w:hyperlink w:anchor="_Toc481738267" w:history="1">
        <w:r w:rsidR="00E819C1" w:rsidRPr="00FA6E8B">
          <w:rPr>
            <w:rStyle w:val="Hyperlink"/>
            <w:noProof/>
          </w:rPr>
          <w:t>2.1.</w:t>
        </w:r>
        <w:r w:rsidR="00E819C1">
          <w:rPr>
            <w:rFonts w:asciiTheme="minorHAnsi" w:eastAsiaTheme="minorEastAsia" w:hAnsiTheme="minorHAnsi" w:cstheme="minorBidi"/>
            <w:noProof/>
            <w:sz w:val="22"/>
            <w:lang w:eastAsia="pt-BR"/>
          </w:rPr>
          <w:tab/>
        </w:r>
        <w:r w:rsidR="00E819C1" w:rsidRPr="00FA6E8B">
          <w:rPr>
            <w:rStyle w:val="Hyperlink"/>
            <w:noProof/>
          </w:rPr>
          <w:t>Diagnóstico físico-ambiental</w:t>
        </w:r>
        <w:r w:rsidR="00E819C1">
          <w:rPr>
            <w:noProof/>
            <w:webHidden/>
          </w:rPr>
          <w:tab/>
        </w:r>
        <w:r w:rsidR="00E819C1">
          <w:rPr>
            <w:noProof/>
            <w:webHidden/>
          </w:rPr>
          <w:fldChar w:fldCharType="begin"/>
        </w:r>
        <w:r w:rsidR="00E819C1">
          <w:rPr>
            <w:noProof/>
            <w:webHidden/>
          </w:rPr>
          <w:instrText xml:space="preserve"> PAGEREF _Toc481738267 \h </w:instrText>
        </w:r>
        <w:r w:rsidR="00E819C1">
          <w:rPr>
            <w:noProof/>
            <w:webHidden/>
          </w:rPr>
        </w:r>
        <w:r w:rsidR="00E819C1">
          <w:rPr>
            <w:noProof/>
            <w:webHidden/>
          </w:rPr>
          <w:fldChar w:fldCharType="separate"/>
        </w:r>
        <w:r w:rsidR="00E819C1">
          <w:rPr>
            <w:noProof/>
            <w:webHidden/>
          </w:rPr>
          <w:t>31</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268" w:history="1">
        <w:r w:rsidR="00E819C1" w:rsidRPr="00FA6E8B">
          <w:rPr>
            <w:rStyle w:val="Hyperlink"/>
            <w:noProof/>
          </w:rPr>
          <w:t>2.1.1.</w:t>
        </w:r>
        <w:r w:rsidR="00E819C1">
          <w:rPr>
            <w:rFonts w:asciiTheme="minorHAnsi" w:eastAsiaTheme="minorEastAsia" w:hAnsiTheme="minorHAnsi" w:cstheme="minorBidi"/>
            <w:i w:val="0"/>
            <w:noProof/>
            <w:sz w:val="22"/>
            <w:lang w:eastAsia="pt-BR"/>
          </w:rPr>
          <w:tab/>
        </w:r>
        <w:r w:rsidR="00E819C1" w:rsidRPr="00FA6E8B">
          <w:rPr>
            <w:rStyle w:val="Hyperlink"/>
            <w:noProof/>
          </w:rPr>
          <w:t>Localização e acessos</w:t>
        </w:r>
        <w:r w:rsidR="00E819C1">
          <w:rPr>
            <w:noProof/>
            <w:webHidden/>
          </w:rPr>
          <w:tab/>
        </w:r>
        <w:r w:rsidR="00E819C1">
          <w:rPr>
            <w:noProof/>
            <w:webHidden/>
          </w:rPr>
          <w:fldChar w:fldCharType="begin"/>
        </w:r>
        <w:r w:rsidR="00E819C1">
          <w:rPr>
            <w:noProof/>
            <w:webHidden/>
          </w:rPr>
          <w:instrText xml:space="preserve"> PAGEREF _Toc481738268 \h </w:instrText>
        </w:r>
        <w:r w:rsidR="00E819C1">
          <w:rPr>
            <w:noProof/>
            <w:webHidden/>
          </w:rPr>
        </w:r>
        <w:r w:rsidR="00E819C1">
          <w:rPr>
            <w:noProof/>
            <w:webHidden/>
          </w:rPr>
          <w:fldChar w:fldCharType="separate"/>
        </w:r>
        <w:r w:rsidR="00E819C1">
          <w:rPr>
            <w:noProof/>
            <w:webHidden/>
          </w:rPr>
          <w:t>31</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269" w:history="1">
        <w:r w:rsidR="00E819C1" w:rsidRPr="00FA6E8B">
          <w:rPr>
            <w:rStyle w:val="Hyperlink"/>
            <w:noProof/>
          </w:rPr>
          <w:t>2.1.2.</w:t>
        </w:r>
        <w:r w:rsidR="00E819C1">
          <w:rPr>
            <w:rFonts w:asciiTheme="minorHAnsi" w:eastAsiaTheme="minorEastAsia" w:hAnsiTheme="minorHAnsi" w:cstheme="minorBidi"/>
            <w:i w:val="0"/>
            <w:noProof/>
            <w:sz w:val="22"/>
            <w:lang w:eastAsia="pt-BR"/>
          </w:rPr>
          <w:tab/>
        </w:r>
        <w:r w:rsidR="00E819C1" w:rsidRPr="00FA6E8B">
          <w:rPr>
            <w:rStyle w:val="Hyperlink"/>
            <w:noProof/>
          </w:rPr>
          <w:t>Topografia e geomorfologia</w:t>
        </w:r>
        <w:r w:rsidR="00E819C1">
          <w:rPr>
            <w:noProof/>
            <w:webHidden/>
          </w:rPr>
          <w:tab/>
        </w:r>
        <w:r w:rsidR="00E819C1">
          <w:rPr>
            <w:noProof/>
            <w:webHidden/>
          </w:rPr>
          <w:fldChar w:fldCharType="begin"/>
        </w:r>
        <w:r w:rsidR="00E819C1">
          <w:rPr>
            <w:noProof/>
            <w:webHidden/>
          </w:rPr>
          <w:instrText xml:space="preserve"> PAGEREF _Toc481738269 \h </w:instrText>
        </w:r>
        <w:r w:rsidR="00E819C1">
          <w:rPr>
            <w:noProof/>
            <w:webHidden/>
          </w:rPr>
        </w:r>
        <w:r w:rsidR="00E819C1">
          <w:rPr>
            <w:noProof/>
            <w:webHidden/>
          </w:rPr>
          <w:fldChar w:fldCharType="separate"/>
        </w:r>
        <w:r w:rsidR="00E819C1">
          <w:rPr>
            <w:noProof/>
            <w:webHidden/>
          </w:rPr>
          <w:t>33</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270" w:history="1">
        <w:r w:rsidR="00E819C1" w:rsidRPr="00FA6E8B">
          <w:rPr>
            <w:rStyle w:val="Hyperlink"/>
            <w:noProof/>
          </w:rPr>
          <w:t>2.1.3.</w:t>
        </w:r>
        <w:r w:rsidR="00E819C1">
          <w:rPr>
            <w:rFonts w:asciiTheme="minorHAnsi" w:eastAsiaTheme="minorEastAsia" w:hAnsiTheme="minorHAnsi" w:cstheme="minorBidi"/>
            <w:i w:val="0"/>
            <w:noProof/>
            <w:sz w:val="22"/>
            <w:lang w:eastAsia="pt-BR"/>
          </w:rPr>
          <w:tab/>
        </w:r>
        <w:r w:rsidR="00E819C1" w:rsidRPr="00FA6E8B">
          <w:rPr>
            <w:rStyle w:val="Hyperlink"/>
            <w:noProof/>
          </w:rPr>
          <w:t>Hidrografia e hidrogeologia</w:t>
        </w:r>
        <w:r w:rsidR="00E819C1">
          <w:rPr>
            <w:noProof/>
            <w:webHidden/>
          </w:rPr>
          <w:tab/>
        </w:r>
        <w:r w:rsidR="00E819C1">
          <w:rPr>
            <w:noProof/>
            <w:webHidden/>
          </w:rPr>
          <w:fldChar w:fldCharType="begin"/>
        </w:r>
        <w:r w:rsidR="00E819C1">
          <w:rPr>
            <w:noProof/>
            <w:webHidden/>
          </w:rPr>
          <w:instrText xml:space="preserve"> PAGEREF _Toc481738270 \h </w:instrText>
        </w:r>
        <w:r w:rsidR="00E819C1">
          <w:rPr>
            <w:noProof/>
            <w:webHidden/>
          </w:rPr>
        </w:r>
        <w:r w:rsidR="00E819C1">
          <w:rPr>
            <w:noProof/>
            <w:webHidden/>
          </w:rPr>
          <w:fldChar w:fldCharType="separate"/>
        </w:r>
        <w:r w:rsidR="00E819C1">
          <w:rPr>
            <w:noProof/>
            <w:webHidden/>
          </w:rPr>
          <w:t>38</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271" w:history="1">
        <w:r w:rsidR="00E819C1" w:rsidRPr="00FA6E8B">
          <w:rPr>
            <w:rStyle w:val="Hyperlink"/>
            <w:noProof/>
          </w:rPr>
          <w:t>2.1.4.</w:t>
        </w:r>
        <w:r w:rsidR="00E819C1">
          <w:rPr>
            <w:rFonts w:asciiTheme="minorHAnsi" w:eastAsiaTheme="minorEastAsia" w:hAnsiTheme="minorHAnsi" w:cstheme="minorBidi"/>
            <w:i w:val="0"/>
            <w:noProof/>
            <w:sz w:val="22"/>
            <w:lang w:eastAsia="pt-BR"/>
          </w:rPr>
          <w:tab/>
        </w:r>
        <w:r w:rsidR="00E819C1" w:rsidRPr="00FA6E8B">
          <w:rPr>
            <w:rStyle w:val="Hyperlink"/>
            <w:noProof/>
          </w:rPr>
          <w:t>Clima</w:t>
        </w:r>
        <w:r w:rsidR="00E819C1">
          <w:rPr>
            <w:noProof/>
            <w:webHidden/>
          </w:rPr>
          <w:tab/>
        </w:r>
        <w:r w:rsidR="00E819C1">
          <w:rPr>
            <w:noProof/>
            <w:webHidden/>
          </w:rPr>
          <w:fldChar w:fldCharType="begin"/>
        </w:r>
        <w:r w:rsidR="00E819C1">
          <w:rPr>
            <w:noProof/>
            <w:webHidden/>
          </w:rPr>
          <w:instrText xml:space="preserve"> PAGEREF _Toc481738271 \h </w:instrText>
        </w:r>
        <w:r w:rsidR="00E819C1">
          <w:rPr>
            <w:noProof/>
            <w:webHidden/>
          </w:rPr>
        </w:r>
        <w:r w:rsidR="00E819C1">
          <w:rPr>
            <w:noProof/>
            <w:webHidden/>
          </w:rPr>
          <w:fldChar w:fldCharType="separate"/>
        </w:r>
        <w:r w:rsidR="00E819C1">
          <w:rPr>
            <w:noProof/>
            <w:webHidden/>
          </w:rPr>
          <w:t>42</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272" w:history="1">
        <w:r w:rsidR="00E819C1" w:rsidRPr="00FA6E8B">
          <w:rPr>
            <w:rStyle w:val="Hyperlink"/>
            <w:noProof/>
          </w:rPr>
          <w:t>2.1.5.</w:t>
        </w:r>
        <w:r w:rsidR="00E819C1">
          <w:rPr>
            <w:rFonts w:asciiTheme="minorHAnsi" w:eastAsiaTheme="minorEastAsia" w:hAnsiTheme="minorHAnsi" w:cstheme="minorBidi"/>
            <w:i w:val="0"/>
            <w:noProof/>
            <w:sz w:val="22"/>
            <w:lang w:eastAsia="pt-BR"/>
          </w:rPr>
          <w:tab/>
        </w:r>
        <w:r w:rsidR="00E819C1" w:rsidRPr="00FA6E8B">
          <w:rPr>
            <w:rStyle w:val="Hyperlink"/>
            <w:noProof/>
          </w:rPr>
          <w:t>Cobertura vegetal e Unidades de Conservação</w:t>
        </w:r>
        <w:r w:rsidR="00E819C1">
          <w:rPr>
            <w:noProof/>
            <w:webHidden/>
          </w:rPr>
          <w:tab/>
        </w:r>
        <w:r w:rsidR="00E819C1">
          <w:rPr>
            <w:noProof/>
            <w:webHidden/>
          </w:rPr>
          <w:fldChar w:fldCharType="begin"/>
        </w:r>
        <w:r w:rsidR="00E819C1">
          <w:rPr>
            <w:noProof/>
            <w:webHidden/>
          </w:rPr>
          <w:instrText xml:space="preserve"> PAGEREF _Toc481738272 \h </w:instrText>
        </w:r>
        <w:r w:rsidR="00E819C1">
          <w:rPr>
            <w:noProof/>
            <w:webHidden/>
          </w:rPr>
        </w:r>
        <w:r w:rsidR="00E819C1">
          <w:rPr>
            <w:noProof/>
            <w:webHidden/>
          </w:rPr>
          <w:fldChar w:fldCharType="separate"/>
        </w:r>
        <w:r w:rsidR="00E819C1">
          <w:rPr>
            <w:noProof/>
            <w:webHidden/>
          </w:rPr>
          <w:t>43</w:t>
        </w:r>
        <w:r w:rsidR="00E819C1">
          <w:rPr>
            <w:noProof/>
            <w:webHidden/>
          </w:rPr>
          <w:fldChar w:fldCharType="end"/>
        </w:r>
      </w:hyperlink>
    </w:p>
    <w:p w:rsidR="00E819C1" w:rsidRDefault="008C154E">
      <w:pPr>
        <w:pStyle w:val="Sumrio2"/>
        <w:tabs>
          <w:tab w:val="left" w:pos="1134"/>
        </w:tabs>
        <w:rPr>
          <w:rFonts w:asciiTheme="minorHAnsi" w:eastAsiaTheme="minorEastAsia" w:hAnsiTheme="minorHAnsi" w:cstheme="minorBidi"/>
          <w:noProof/>
          <w:sz w:val="22"/>
          <w:lang w:eastAsia="pt-BR"/>
        </w:rPr>
      </w:pPr>
      <w:hyperlink w:anchor="_Toc481738273" w:history="1">
        <w:r w:rsidR="00E819C1" w:rsidRPr="00FA6E8B">
          <w:rPr>
            <w:rStyle w:val="Hyperlink"/>
            <w:noProof/>
          </w:rPr>
          <w:t>2.2.</w:t>
        </w:r>
        <w:r w:rsidR="00E819C1">
          <w:rPr>
            <w:rFonts w:asciiTheme="minorHAnsi" w:eastAsiaTheme="minorEastAsia" w:hAnsiTheme="minorHAnsi" w:cstheme="minorBidi"/>
            <w:noProof/>
            <w:sz w:val="22"/>
            <w:lang w:eastAsia="pt-BR"/>
          </w:rPr>
          <w:tab/>
        </w:r>
        <w:r w:rsidR="00E819C1" w:rsidRPr="00FA6E8B">
          <w:rPr>
            <w:rStyle w:val="Hyperlink"/>
            <w:noProof/>
          </w:rPr>
          <w:t>Caracterização demográfica</w:t>
        </w:r>
        <w:r w:rsidR="00E819C1">
          <w:rPr>
            <w:noProof/>
            <w:webHidden/>
          </w:rPr>
          <w:tab/>
        </w:r>
        <w:r w:rsidR="00E819C1">
          <w:rPr>
            <w:noProof/>
            <w:webHidden/>
          </w:rPr>
          <w:fldChar w:fldCharType="begin"/>
        </w:r>
        <w:r w:rsidR="00E819C1">
          <w:rPr>
            <w:noProof/>
            <w:webHidden/>
          </w:rPr>
          <w:instrText xml:space="preserve"> PAGEREF _Toc481738273 \h </w:instrText>
        </w:r>
        <w:r w:rsidR="00E819C1">
          <w:rPr>
            <w:noProof/>
            <w:webHidden/>
          </w:rPr>
        </w:r>
        <w:r w:rsidR="00E819C1">
          <w:rPr>
            <w:noProof/>
            <w:webHidden/>
          </w:rPr>
          <w:fldChar w:fldCharType="separate"/>
        </w:r>
        <w:r w:rsidR="00E819C1">
          <w:rPr>
            <w:noProof/>
            <w:webHidden/>
          </w:rPr>
          <w:t>48</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274" w:history="1">
        <w:r w:rsidR="00E819C1" w:rsidRPr="00FA6E8B">
          <w:rPr>
            <w:rStyle w:val="Hyperlink"/>
            <w:noProof/>
          </w:rPr>
          <w:t>2.2.1.</w:t>
        </w:r>
        <w:r w:rsidR="00E819C1">
          <w:rPr>
            <w:rFonts w:asciiTheme="minorHAnsi" w:eastAsiaTheme="minorEastAsia" w:hAnsiTheme="minorHAnsi" w:cstheme="minorBidi"/>
            <w:i w:val="0"/>
            <w:noProof/>
            <w:sz w:val="22"/>
            <w:lang w:eastAsia="pt-BR"/>
          </w:rPr>
          <w:tab/>
        </w:r>
        <w:r w:rsidR="00E819C1" w:rsidRPr="00FA6E8B">
          <w:rPr>
            <w:rStyle w:val="Hyperlink"/>
            <w:noProof/>
          </w:rPr>
          <w:t>Demografia</w:t>
        </w:r>
        <w:r w:rsidR="00E819C1">
          <w:rPr>
            <w:noProof/>
            <w:webHidden/>
          </w:rPr>
          <w:tab/>
        </w:r>
        <w:r w:rsidR="00E819C1">
          <w:rPr>
            <w:noProof/>
            <w:webHidden/>
          </w:rPr>
          <w:fldChar w:fldCharType="begin"/>
        </w:r>
        <w:r w:rsidR="00E819C1">
          <w:rPr>
            <w:noProof/>
            <w:webHidden/>
          </w:rPr>
          <w:instrText xml:space="preserve"> PAGEREF _Toc481738274 \h </w:instrText>
        </w:r>
        <w:r w:rsidR="00E819C1">
          <w:rPr>
            <w:noProof/>
            <w:webHidden/>
          </w:rPr>
        </w:r>
        <w:r w:rsidR="00E819C1">
          <w:rPr>
            <w:noProof/>
            <w:webHidden/>
          </w:rPr>
          <w:fldChar w:fldCharType="separate"/>
        </w:r>
        <w:r w:rsidR="00E819C1">
          <w:rPr>
            <w:noProof/>
            <w:webHidden/>
          </w:rPr>
          <w:t>48</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275" w:history="1">
        <w:r w:rsidR="00E819C1" w:rsidRPr="00FA6E8B">
          <w:rPr>
            <w:rStyle w:val="Hyperlink"/>
            <w:noProof/>
          </w:rPr>
          <w:t>2.2.2.</w:t>
        </w:r>
        <w:r w:rsidR="00E819C1">
          <w:rPr>
            <w:rFonts w:asciiTheme="minorHAnsi" w:eastAsiaTheme="minorEastAsia" w:hAnsiTheme="minorHAnsi" w:cstheme="minorBidi"/>
            <w:i w:val="0"/>
            <w:noProof/>
            <w:sz w:val="22"/>
            <w:lang w:eastAsia="pt-BR"/>
          </w:rPr>
          <w:tab/>
        </w:r>
        <w:r w:rsidR="00E819C1" w:rsidRPr="00FA6E8B">
          <w:rPr>
            <w:rStyle w:val="Hyperlink"/>
            <w:noProof/>
          </w:rPr>
          <w:t>Projeção populacional</w:t>
        </w:r>
        <w:r w:rsidR="00E819C1">
          <w:rPr>
            <w:noProof/>
            <w:webHidden/>
          </w:rPr>
          <w:tab/>
        </w:r>
        <w:r w:rsidR="00E819C1">
          <w:rPr>
            <w:noProof/>
            <w:webHidden/>
          </w:rPr>
          <w:fldChar w:fldCharType="begin"/>
        </w:r>
        <w:r w:rsidR="00E819C1">
          <w:rPr>
            <w:noProof/>
            <w:webHidden/>
          </w:rPr>
          <w:instrText xml:space="preserve"> PAGEREF _Toc481738275 \h </w:instrText>
        </w:r>
        <w:r w:rsidR="00E819C1">
          <w:rPr>
            <w:noProof/>
            <w:webHidden/>
          </w:rPr>
        </w:r>
        <w:r w:rsidR="00E819C1">
          <w:rPr>
            <w:noProof/>
            <w:webHidden/>
          </w:rPr>
          <w:fldChar w:fldCharType="separate"/>
        </w:r>
        <w:r w:rsidR="00E819C1">
          <w:rPr>
            <w:noProof/>
            <w:webHidden/>
          </w:rPr>
          <w:t>52</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276" w:history="1">
        <w:r w:rsidR="00E819C1" w:rsidRPr="00FA6E8B">
          <w:rPr>
            <w:rStyle w:val="Hyperlink"/>
            <w:noProof/>
          </w:rPr>
          <w:t>2.2.2.1.</w:t>
        </w:r>
        <w:r w:rsidR="00E819C1">
          <w:rPr>
            <w:rFonts w:asciiTheme="minorHAnsi" w:eastAsiaTheme="minorEastAsia" w:hAnsiTheme="minorHAnsi" w:cstheme="minorBidi"/>
            <w:noProof/>
          </w:rPr>
          <w:tab/>
        </w:r>
        <w:r w:rsidR="00E819C1" w:rsidRPr="00FA6E8B">
          <w:rPr>
            <w:rStyle w:val="Hyperlink"/>
            <w:noProof/>
          </w:rPr>
          <w:t>Metodologia</w:t>
        </w:r>
        <w:r w:rsidR="00E819C1">
          <w:rPr>
            <w:noProof/>
            <w:webHidden/>
          </w:rPr>
          <w:tab/>
        </w:r>
        <w:r w:rsidR="00E819C1">
          <w:rPr>
            <w:noProof/>
            <w:webHidden/>
          </w:rPr>
          <w:fldChar w:fldCharType="begin"/>
        </w:r>
        <w:r w:rsidR="00E819C1">
          <w:rPr>
            <w:noProof/>
            <w:webHidden/>
          </w:rPr>
          <w:instrText xml:space="preserve"> PAGEREF _Toc481738276 \h </w:instrText>
        </w:r>
        <w:r w:rsidR="00E819C1">
          <w:rPr>
            <w:noProof/>
            <w:webHidden/>
          </w:rPr>
        </w:r>
        <w:r w:rsidR="00E819C1">
          <w:rPr>
            <w:noProof/>
            <w:webHidden/>
          </w:rPr>
          <w:fldChar w:fldCharType="separate"/>
        </w:r>
        <w:r w:rsidR="00E819C1">
          <w:rPr>
            <w:noProof/>
            <w:webHidden/>
          </w:rPr>
          <w:t>52</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277" w:history="1">
        <w:r w:rsidR="00E819C1" w:rsidRPr="00FA6E8B">
          <w:rPr>
            <w:rStyle w:val="Hyperlink"/>
            <w:noProof/>
          </w:rPr>
          <w:t>2.2.2.2.</w:t>
        </w:r>
        <w:r w:rsidR="00E819C1">
          <w:rPr>
            <w:rFonts w:asciiTheme="minorHAnsi" w:eastAsiaTheme="minorEastAsia" w:hAnsiTheme="minorHAnsi" w:cstheme="minorBidi"/>
            <w:noProof/>
          </w:rPr>
          <w:tab/>
        </w:r>
        <w:r w:rsidR="00E819C1" w:rsidRPr="00FA6E8B">
          <w:rPr>
            <w:rStyle w:val="Hyperlink"/>
            <w:noProof/>
          </w:rPr>
          <w:t>Cálculo das projeções</w:t>
        </w:r>
        <w:r w:rsidR="00E819C1">
          <w:rPr>
            <w:noProof/>
            <w:webHidden/>
          </w:rPr>
          <w:tab/>
        </w:r>
        <w:r w:rsidR="00E819C1">
          <w:rPr>
            <w:noProof/>
            <w:webHidden/>
          </w:rPr>
          <w:fldChar w:fldCharType="begin"/>
        </w:r>
        <w:r w:rsidR="00E819C1">
          <w:rPr>
            <w:noProof/>
            <w:webHidden/>
          </w:rPr>
          <w:instrText xml:space="preserve"> PAGEREF _Toc481738277 \h </w:instrText>
        </w:r>
        <w:r w:rsidR="00E819C1">
          <w:rPr>
            <w:noProof/>
            <w:webHidden/>
          </w:rPr>
        </w:r>
        <w:r w:rsidR="00E819C1">
          <w:rPr>
            <w:noProof/>
            <w:webHidden/>
          </w:rPr>
          <w:fldChar w:fldCharType="separate"/>
        </w:r>
        <w:r w:rsidR="00E819C1">
          <w:rPr>
            <w:noProof/>
            <w:webHidden/>
          </w:rPr>
          <w:t>53</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278" w:history="1">
        <w:r w:rsidR="00E819C1" w:rsidRPr="00FA6E8B">
          <w:rPr>
            <w:rStyle w:val="Hyperlink"/>
            <w:noProof/>
          </w:rPr>
          <w:t>2.2.3.</w:t>
        </w:r>
        <w:r w:rsidR="00E819C1">
          <w:rPr>
            <w:rFonts w:asciiTheme="minorHAnsi" w:eastAsiaTheme="minorEastAsia" w:hAnsiTheme="minorHAnsi" w:cstheme="minorBidi"/>
            <w:i w:val="0"/>
            <w:noProof/>
            <w:sz w:val="22"/>
            <w:lang w:eastAsia="pt-BR"/>
          </w:rPr>
          <w:tab/>
        </w:r>
        <w:r w:rsidR="00E819C1" w:rsidRPr="00FA6E8B">
          <w:rPr>
            <w:rStyle w:val="Hyperlink"/>
            <w:noProof/>
          </w:rPr>
          <w:t>Avaliação da demanda atual e geração de esgotos</w:t>
        </w:r>
        <w:r w:rsidR="00E819C1">
          <w:rPr>
            <w:noProof/>
            <w:webHidden/>
          </w:rPr>
          <w:tab/>
        </w:r>
        <w:r w:rsidR="00E819C1">
          <w:rPr>
            <w:noProof/>
            <w:webHidden/>
          </w:rPr>
          <w:fldChar w:fldCharType="begin"/>
        </w:r>
        <w:r w:rsidR="00E819C1">
          <w:rPr>
            <w:noProof/>
            <w:webHidden/>
          </w:rPr>
          <w:instrText xml:space="preserve"> PAGEREF _Toc481738278 \h </w:instrText>
        </w:r>
        <w:r w:rsidR="00E819C1">
          <w:rPr>
            <w:noProof/>
            <w:webHidden/>
          </w:rPr>
        </w:r>
        <w:r w:rsidR="00E819C1">
          <w:rPr>
            <w:noProof/>
            <w:webHidden/>
          </w:rPr>
          <w:fldChar w:fldCharType="separate"/>
        </w:r>
        <w:r w:rsidR="00E819C1">
          <w:rPr>
            <w:noProof/>
            <w:webHidden/>
          </w:rPr>
          <w:t>55</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279" w:history="1">
        <w:r w:rsidR="00E819C1" w:rsidRPr="00FA6E8B">
          <w:rPr>
            <w:rStyle w:val="Hyperlink"/>
            <w:noProof/>
          </w:rPr>
          <w:t>2.2.3.1.</w:t>
        </w:r>
        <w:r w:rsidR="00E819C1">
          <w:rPr>
            <w:rFonts w:asciiTheme="minorHAnsi" w:eastAsiaTheme="minorEastAsia" w:hAnsiTheme="minorHAnsi" w:cstheme="minorBidi"/>
            <w:noProof/>
          </w:rPr>
          <w:tab/>
        </w:r>
        <w:r w:rsidR="00E819C1" w:rsidRPr="00FA6E8B">
          <w:rPr>
            <w:rStyle w:val="Hyperlink"/>
            <w:noProof/>
          </w:rPr>
          <w:t>Cálculo das vazões</w:t>
        </w:r>
        <w:r w:rsidR="00E819C1">
          <w:rPr>
            <w:noProof/>
            <w:webHidden/>
          </w:rPr>
          <w:tab/>
        </w:r>
        <w:r w:rsidR="00E819C1">
          <w:rPr>
            <w:noProof/>
            <w:webHidden/>
          </w:rPr>
          <w:fldChar w:fldCharType="begin"/>
        </w:r>
        <w:r w:rsidR="00E819C1">
          <w:rPr>
            <w:noProof/>
            <w:webHidden/>
          </w:rPr>
          <w:instrText xml:space="preserve"> PAGEREF _Toc481738279 \h </w:instrText>
        </w:r>
        <w:r w:rsidR="00E819C1">
          <w:rPr>
            <w:noProof/>
            <w:webHidden/>
          </w:rPr>
        </w:r>
        <w:r w:rsidR="00E819C1">
          <w:rPr>
            <w:noProof/>
            <w:webHidden/>
          </w:rPr>
          <w:fldChar w:fldCharType="separate"/>
        </w:r>
        <w:r w:rsidR="00E819C1">
          <w:rPr>
            <w:noProof/>
            <w:webHidden/>
          </w:rPr>
          <w:t>56</w:t>
        </w:r>
        <w:r w:rsidR="00E819C1">
          <w:rPr>
            <w:noProof/>
            <w:webHidden/>
          </w:rPr>
          <w:fldChar w:fldCharType="end"/>
        </w:r>
      </w:hyperlink>
    </w:p>
    <w:p w:rsidR="00E819C1" w:rsidRDefault="008C154E">
      <w:pPr>
        <w:pStyle w:val="Sumrio2"/>
        <w:tabs>
          <w:tab w:val="left" w:pos="1134"/>
        </w:tabs>
        <w:rPr>
          <w:rFonts w:asciiTheme="minorHAnsi" w:eastAsiaTheme="minorEastAsia" w:hAnsiTheme="minorHAnsi" w:cstheme="minorBidi"/>
          <w:noProof/>
          <w:sz w:val="22"/>
          <w:lang w:eastAsia="pt-BR"/>
        </w:rPr>
      </w:pPr>
      <w:hyperlink w:anchor="_Toc481738280" w:history="1">
        <w:r w:rsidR="00E819C1" w:rsidRPr="00FA6E8B">
          <w:rPr>
            <w:rStyle w:val="Hyperlink"/>
            <w:noProof/>
          </w:rPr>
          <w:t>2.3.</w:t>
        </w:r>
        <w:r w:rsidR="00E819C1">
          <w:rPr>
            <w:rFonts w:asciiTheme="minorHAnsi" w:eastAsiaTheme="minorEastAsia" w:hAnsiTheme="minorHAnsi" w:cstheme="minorBidi"/>
            <w:noProof/>
            <w:sz w:val="22"/>
            <w:lang w:eastAsia="pt-BR"/>
          </w:rPr>
          <w:tab/>
        </w:r>
        <w:r w:rsidR="00E819C1" w:rsidRPr="00FA6E8B">
          <w:rPr>
            <w:rStyle w:val="Hyperlink"/>
            <w:noProof/>
          </w:rPr>
          <w:t>Considerações sobre demandas futuras</w:t>
        </w:r>
        <w:r w:rsidR="00E819C1">
          <w:rPr>
            <w:noProof/>
            <w:webHidden/>
          </w:rPr>
          <w:tab/>
        </w:r>
        <w:r w:rsidR="00E819C1">
          <w:rPr>
            <w:noProof/>
            <w:webHidden/>
          </w:rPr>
          <w:fldChar w:fldCharType="begin"/>
        </w:r>
        <w:r w:rsidR="00E819C1">
          <w:rPr>
            <w:noProof/>
            <w:webHidden/>
          </w:rPr>
          <w:instrText xml:space="preserve"> PAGEREF _Toc481738280 \h </w:instrText>
        </w:r>
        <w:r w:rsidR="00E819C1">
          <w:rPr>
            <w:noProof/>
            <w:webHidden/>
          </w:rPr>
        </w:r>
        <w:r w:rsidR="00E819C1">
          <w:rPr>
            <w:noProof/>
            <w:webHidden/>
          </w:rPr>
          <w:fldChar w:fldCharType="separate"/>
        </w:r>
        <w:r w:rsidR="00E819C1">
          <w:rPr>
            <w:noProof/>
            <w:webHidden/>
          </w:rPr>
          <w:t>58</w:t>
        </w:r>
        <w:r w:rsidR="00E819C1">
          <w:rPr>
            <w:noProof/>
            <w:webHidden/>
          </w:rPr>
          <w:fldChar w:fldCharType="end"/>
        </w:r>
      </w:hyperlink>
    </w:p>
    <w:p w:rsidR="00E819C1" w:rsidRDefault="008C154E">
      <w:pPr>
        <w:pStyle w:val="Sumrio2"/>
        <w:tabs>
          <w:tab w:val="left" w:pos="1134"/>
        </w:tabs>
        <w:rPr>
          <w:rFonts w:asciiTheme="minorHAnsi" w:eastAsiaTheme="minorEastAsia" w:hAnsiTheme="minorHAnsi" w:cstheme="minorBidi"/>
          <w:noProof/>
          <w:sz w:val="22"/>
          <w:lang w:eastAsia="pt-BR"/>
        </w:rPr>
      </w:pPr>
      <w:hyperlink w:anchor="_Toc481738281" w:history="1">
        <w:r w:rsidR="00E819C1" w:rsidRPr="00FA6E8B">
          <w:rPr>
            <w:rStyle w:val="Hyperlink"/>
            <w:noProof/>
          </w:rPr>
          <w:t>2.4.</w:t>
        </w:r>
        <w:r w:rsidR="00E819C1">
          <w:rPr>
            <w:rFonts w:asciiTheme="minorHAnsi" w:eastAsiaTheme="minorEastAsia" w:hAnsiTheme="minorHAnsi" w:cstheme="minorBidi"/>
            <w:noProof/>
            <w:sz w:val="22"/>
            <w:lang w:eastAsia="pt-BR"/>
          </w:rPr>
          <w:tab/>
        </w:r>
        <w:r w:rsidR="00E819C1" w:rsidRPr="00FA6E8B">
          <w:rPr>
            <w:rStyle w:val="Hyperlink"/>
            <w:noProof/>
          </w:rPr>
          <w:t>Características socioeconômicas</w:t>
        </w:r>
        <w:r w:rsidR="00E819C1">
          <w:rPr>
            <w:noProof/>
            <w:webHidden/>
          </w:rPr>
          <w:tab/>
        </w:r>
        <w:r w:rsidR="00E819C1">
          <w:rPr>
            <w:noProof/>
            <w:webHidden/>
          </w:rPr>
          <w:fldChar w:fldCharType="begin"/>
        </w:r>
        <w:r w:rsidR="00E819C1">
          <w:rPr>
            <w:noProof/>
            <w:webHidden/>
          </w:rPr>
          <w:instrText xml:space="preserve"> PAGEREF _Toc481738281 \h </w:instrText>
        </w:r>
        <w:r w:rsidR="00E819C1">
          <w:rPr>
            <w:noProof/>
            <w:webHidden/>
          </w:rPr>
        </w:r>
        <w:r w:rsidR="00E819C1">
          <w:rPr>
            <w:noProof/>
            <w:webHidden/>
          </w:rPr>
          <w:fldChar w:fldCharType="separate"/>
        </w:r>
        <w:r w:rsidR="00E819C1">
          <w:rPr>
            <w:noProof/>
            <w:webHidden/>
          </w:rPr>
          <w:t>58</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282" w:history="1">
        <w:r w:rsidR="00E819C1" w:rsidRPr="00FA6E8B">
          <w:rPr>
            <w:rStyle w:val="Hyperlink"/>
            <w:noProof/>
          </w:rPr>
          <w:t>2.4.1.</w:t>
        </w:r>
        <w:r w:rsidR="00E819C1">
          <w:rPr>
            <w:rFonts w:asciiTheme="minorHAnsi" w:eastAsiaTheme="minorEastAsia" w:hAnsiTheme="minorHAnsi" w:cstheme="minorBidi"/>
            <w:i w:val="0"/>
            <w:noProof/>
            <w:sz w:val="22"/>
            <w:lang w:eastAsia="pt-BR"/>
          </w:rPr>
          <w:tab/>
        </w:r>
        <w:r w:rsidR="00E819C1" w:rsidRPr="00FA6E8B">
          <w:rPr>
            <w:rStyle w:val="Hyperlink"/>
            <w:noProof/>
          </w:rPr>
          <w:t>Indicadores de renda, pobreza e desigualdade</w:t>
        </w:r>
        <w:r w:rsidR="00E819C1">
          <w:rPr>
            <w:noProof/>
            <w:webHidden/>
          </w:rPr>
          <w:tab/>
        </w:r>
        <w:r w:rsidR="00E819C1">
          <w:rPr>
            <w:noProof/>
            <w:webHidden/>
          </w:rPr>
          <w:fldChar w:fldCharType="begin"/>
        </w:r>
        <w:r w:rsidR="00E819C1">
          <w:rPr>
            <w:noProof/>
            <w:webHidden/>
          </w:rPr>
          <w:instrText xml:space="preserve"> PAGEREF _Toc481738282 \h </w:instrText>
        </w:r>
        <w:r w:rsidR="00E819C1">
          <w:rPr>
            <w:noProof/>
            <w:webHidden/>
          </w:rPr>
        </w:r>
        <w:r w:rsidR="00E819C1">
          <w:rPr>
            <w:noProof/>
            <w:webHidden/>
          </w:rPr>
          <w:fldChar w:fldCharType="separate"/>
        </w:r>
        <w:r w:rsidR="00E819C1">
          <w:rPr>
            <w:noProof/>
            <w:webHidden/>
          </w:rPr>
          <w:t>58</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283" w:history="1">
        <w:r w:rsidR="00E819C1" w:rsidRPr="00FA6E8B">
          <w:rPr>
            <w:rStyle w:val="Hyperlink"/>
            <w:noProof/>
          </w:rPr>
          <w:t>2.4.2.</w:t>
        </w:r>
        <w:r w:rsidR="00E819C1">
          <w:rPr>
            <w:rFonts w:asciiTheme="minorHAnsi" w:eastAsiaTheme="minorEastAsia" w:hAnsiTheme="minorHAnsi" w:cstheme="minorBidi"/>
            <w:i w:val="0"/>
            <w:noProof/>
            <w:sz w:val="22"/>
            <w:lang w:eastAsia="pt-BR"/>
          </w:rPr>
          <w:tab/>
        </w:r>
        <w:r w:rsidR="00E819C1" w:rsidRPr="00FA6E8B">
          <w:rPr>
            <w:rStyle w:val="Hyperlink"/>
            <w:noProof/>
          </w:rPr>
          <w:t>Economia</w:t>
        </w:r>
        <w:r w:rsidR="00E819C1">
          <w:rPr>
            <w:noProof/>
            <w:webHidden/>
          </w:rPr>
          <w:tab/>
        </w:r>
        <w:r w:rsidR="00E819C1">
          <w:rPr>
            <w:noProof/>
            <w:webHidden/>
          </w:rPr>
          <w:fldChar w:fldCharType="begin"/>
        </w:r>
        <w:r w:rsidR="00E819C1">
          <w:rPr>
            <w:noProof/>
            <w:webHidden/>
          </w:rPr>
          <w:instrText xml:space="preserve"> PAGEREF _Toc481738283 \h </w:instrText>
        </w:r>
        <w:r w:rsidR="00E819C1">
          <w:rPr>
            <w:noProof/>
            <w:webHidden/>
          </w:rPr>
        </w:r>
        <w:r w:rsidR="00E819C1">
          <w:rPr>
            <w:noProof/>
            <w:webHidden/>
          </w:rPr>
          <w:fldChar w:fldCharType="separate"/>
        </w:r>
        <w:r w:rsidR="00E819C1">
          <w:rPr>
            <w:noProof/>
            <w:webHidden/>
          </w:rPr>
          <w:t>60</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284" w:history="1">
        <w:r w:rsidR="00E819C1" w:rsidRPr="00FA6E8B">
          <w:rPr>
            <w:rStyle w:val="Hyperlink"/>
            <w:noProof/>
          </w:rPr>
          <w:t>2.4.3.</w:t>
        </w:r>
        <w:r w:rsidR="00E819C1">
          <w:rPr>
            <w:rFonts w:asciiTheme="minorHAnsi" w:eastAsiaTheme="minorEastAsia" w:hAnsiTheme="minorHAnsi" w:cstheme="minorBidi"/>
            <w:i w:val="0"/>
            <w:noProof/>
            <w:sz w:val="22"/>
            <w:lang w:eastAsia="pt-BR"/>
          </w:rPr>
          <w:tab/>
        </w:r>
        <w:r w:rsidR="00E819C1" w:rsidRPr="00FA6E8B">
          <w:rPr>
            <w:rStyle w:val="Hyperlink"/>
            <w:noProof/>
          </w:rPr>
          <w:t>Índice de Desenvolvimento Humano Municipal (IDHM)</w:t>
        </w:r>
        <w:r w:rsidR="00E819C1">
          <w:rPr>
            <w:noProof/>
            <w:webHidden/>
          </w:rPr>
          <w:tab/>
        </w:r>
        <w:r w:rsidR="00E819C1">
          <w:rPr>
            <w:noProof/>
            <w:webHidden/>
          </w:rPr>
          <w:fldChar w:fldCharType="begin"/>
        </w:r>
        <w:r w:rsidR="00E819C1">
          <w:rPr>
            <w:noProof/>
            <w:webHidden/>
          </w:rPr>
          <w:instrText xml:space="preserve"> PAGEREF _Toc481738284 \h </w:instrText>
        </w:r>
        <w:r w:rsidR="00E819C1">
          <w:rPr>
            <w:noProof/>
            <w:webHidden/>
          </w:rPr>
        </w:r>
        <w:r w:rsidR="00E819C1">
          <w:rPr>
            <w:noProof/>
            <w:webHidden/>
          </w:rPr>
          <w:fldChar w:fldCharType="separate"/>
        </w:r>
        <w:r w:rsidR="00E819C1">
          <w:rPr>
            <w:noProof/>
            <w:webHidden/>
          </w:rPr>
          <w:t>61</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285" w:history="1">
        <w:r w:rsidR="00E819C1" w:rsidRPr="00FA6E8B">
          <w:rPr>
            <w:rStyle w:val="Hyperlink"/>
            <w:noProof/>
          </w:rPr>
          <w:t>2.4.4.</w:t>
        </w:r>
        <w:r w:rsidR="00E819C1">
          <w:rPr>
            <w:rFonts w:asciiTheme="minorHAnsi" w:eastAsiaTheme="minorEastAsia" w:hAnsiTheme="minorHAnsi" w:cstheme="minorBidi"/>
            <w:i w:val="0"/>
            <w:noProof/>
            <w:sz w:val="22"/>
            <w:lang w:eastAsia="pt-BR"/>
          </w:rPr>
          <w:tab/>
        </w:r>
        <w:r w:rsidR="00E819C1" w:rsidRPr="00FA6E8B">
          <w:rPr>
            <w:rStyle w:val="Hyperlink"/>
            <w:noProof/>
          </w:rPr>
          <w:t>Nível educacional da população</w:t>
        </w:r>
        <w:r w:rsidR="00E819C1">
          <w:rPr>
            <w:noProof/>
            <w:webHidden/>
          </w:rPr>
          <w:tab/>
        </w:r>
        <w:r w:rsidR="00E819C1">
          <w:rPr>
            <w:noProof/>
            <w:webHidden/>
          </w:rPr>
          <w:fldChar w:fldCharType="begin"/>
        </w:r>
        <w:r w:rsidR="00E819C1">
          <w:rPr>
            <w:noProof/>
            <w:webHidden/>
          </w:rPr>
          <w:instrText xml:space="preserve"> PAGEREF _Toc481738285 \h </w:instrText>
        </w:r>
        <w:r w:rsidR="00E819C1">
          <w:rPr>
            <w:noProof/>
            <w:webHidden/>
          </w:rPr>
        </w:r>
        <w:r w:rsidR="00E819C1">
          <w:rPr>
            <w:noProof/>
            <w:webHidden/>
          </w:rPr>
          <w:fldChar w:fldCharType="separate"/>
        </w:r>
        <w:r w:rsidR="00E819C1">
          <w:rPr>
            <w:noProof/>
            <w:webHidden/>
          </w:rPr>
          <w:t>62</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286" w:history="1">
        <w:r w:rsidR="00E819C1" w:rsidRPr="00FA6E8B">
          <w:rPr>
            <w:rStyle w:val="Hyperlink"/>
            <w:noProof/>
          </w:rPr>
          <w:t>2.4.5.</w:t>
        </w:r>
        <w:r w:rsidR="00E819C1">
          <w:rPr>
            <w:rFonts w:asciiTheme="minorHAnsi" w:eastAsiaTheme="minorEastAsia" w:hAnsiTheme="minorHAnsi" w:cstheme="minorBidi"/>
            <w:i w:val="0"/>
            <w:noProof/>
            <w:sz w:val="22"/>
            <w:lang w:eastAsia="pt-BR"/>
          </w:rPr>
          <w:tab/>
        </w:r>
        <w:r w:rsidR="00E819C1" w:rsidRPr="00FA6E8B">
          <w:rPr>
            <w:rStyle w:val="Hyperlink"/>
            <w:noProof/>
          </w:rPr>
          <w:t>Indicadores de saúde e saneamento</w:t>
        </w:r>
        <w:r w:rsidR="00E819C1">
          <w:rPr>
            <w:noProof/>
            <w:webHidden/>
          </w:rPr>
          <w:tab/>
        </w:r>
        <w:r w:rsidR="00E819C1">
          <w:rPr>
            <w:noProof/>
            <w:webHidden/>
          </w:rPr>
          <w:fldChar w:fldCharType="begin"/>
        </w:r>
        <w:r w:rsidR="00E819C1">
          <w:rPr>
            <w:noProof/>
            <w:webHidden/>
          </w:rPr>
          <w:instrText xml:space="preserve"> PAGEREF _Toc481738286 \h </w:instrText>
        </w:r>
        <w:r w:rsidR="00E819C1">
          <w:rPr>
            <w:noProof/>
            <w:webHidden/>
          </w:rPr>
        </w:r>
        <w:r w:rsidR="00E819C1">
          <w:rPr>
            <w:noProof/>
            <w:webHidden/>
          </w:rPr>
          <w:fldChar w:fldCharType="separate"/>
        </w:r>
        <w:r w:rsidR="00E819C1">
          <w:rPr>
            <w:noProof/>
            <w:webHidden/>
          </w:rPr>
          <w:t>64</w:t>
        </w:r>
        <w:r w:rsidR="00E819C1">
          <w:rPr>
            <w:noProof/>
            <w:webHidden/>
          </w:rPr>
          <w:fldChar w:fldCharType="end"/>
        </w:r>
      </w:hyperlink>
    </w:p>
    <w:p w:rsidR="00E819C1" w:rsidRDefault="008C154E">
      <w:pPr>
        <w:pStyle w:val="Sumrio2"/>
        <w:tabs>
          <w:tab w:val="left" w:pos="1134"/>
        </w:tabs>
        <w:rPr>
          <w:rFonts w:asciiTheme="minorHAnsi" w:eastAsiaTheme="minorEastAsia" w:hAnsiTheme="minorHAnsi" w:cstheme="minorBidi"/>
          <w:noProof/>
          <w:sz w:val="22"/>
          <w:lang w:eastAsia="pt-BR"/>
        </w:rPr>
      </w:pPr>
      <w:hyperlink w:anchor="_Toc481738287" w:history="1">
        <w:r w:rsidR="00E819C1" w:rsidRPr="00FA6E8B">
          <w:rPr>
            <w:rStyle w:val="Hyperlink"/>
            <w:noProof/>
          </w:rPr>
          <w:t>2.5.</w:t>
        </w:r>
        <w:r w:rsidR="00E819C1">
          <w:rPr>
            <w:rFonts w:asciiTheme="minorHAnsi" w:eastAsiaTheme="minorEastAsia" w:hAnsiTheme="minorHAnsi" w:cstheme="minorBidi"/>
            <w:noProof/>
            <w:sz w:val="22"/>
            <w:lang w:eastAsia="pt-BR"/>
          </w:rPr>
          <w:tab/>
        </w:r>
        <w:r w:rsidR="00E819C1" w:rsidRPr="00FA6E8B">
          <w:rPr>
            <w:rStyle w:val="Hyperlink"/>
            <w:noProof/>
          </w:rPr>
          <w:t>Infraestrutura local</w:t>
        </w:r>
        <w:r w:rsidR="00E819C1">
          <w:rPr>
            <w:noProof/>
            <w:webHidden/>
          </w:rPr>
          <w:tab/>
        </w:r>
        <w:r w:rsidR="00E819C1">
          <w:rPr>
            <w:noProof/>
            <w:webHidden/>
          </w:rPr>
          <w:fldChar w:fldCharType="begin"/>
        </w:r>
        <w:r w:rsidR="00E819C1">
          <w:rPr>
            <w:noProof/>
            <w:webHidden/>
          </w:rPr>
          <w:instrText xml:space="preserve"> PAGEREF _Toc481738287 \h </w:instrText>
        </w:r>
        <w:r w:rsidR="00E819C1">
          <w:rPr>
            <w:noProof/>
            <w:webHidden/>
          </w:rPr>
        </w:r>
        <w:r w:rsidR="00E819C1">
          <w:rPr>
            <w:noProof/>
            <w:webHidden/>
          </w:rPr>
          <w:fldChar w:fldCharType="separate"/>
        </w:r>
        <w:r w:rsidR="00E819C1">
          <w:rPr>
            <w:noProof/>
            <w:webHidden/>
          </w:rPr>
          <w:t>67</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288" w:history="1">
        <w:r w:rsidR="00E819C1" w:rsidRPr="00FA6E8B">
          <w:rPr>
            <w:rStyle w:val="Hyperlink"/>
            <w:noProof/>
          </w:rPr>
          <w:t>2.5.1.</w:t>
        </w:r>
        <w:r w:rsidR="00E819C1">
          <w:rPr>
            <w:rFonts w:asciiTheme="minorHAnsi" w:eastAsiaTheme="minorEastAsia" w:hAnsiTheme="minorHAnsi" w:cstheme="minorBidi"/>
            <w:i w:val="0"/>
            <w:noProof/>
            <w:sz w:val="22"/>
            <w:lang w:eastAsia="pt-BR"/>
          </w:rPr>
          <w:tab/>
        </w:r>
        <w:r w:rsidR="00E819C1" w:rsidRPr="00FA6E8B">
          <w:rPr>
            <w:rStyle w:val="Hyperlink"/>
            <w:noProof/>
          </w:rPr>
          <w:t>Infraestrutura física</w:t>
        </w:r>
        <w:r w:rsidR="00E819C1">
          <w:rPr>
            <w:noProof/>
            <w:webHidden/>
          </w:rPr>
          <w:tab/>
        </w:r>
        <w:r w:rsidR="00E819C1">
          <w:rPr>
            <w:noProof/>
            <w:webHidden/>
          </w:rPr>
          <w:fldChar w:fldCharType="begin"/>
        </w:r>
        <w:r w:rsidR="00E819C1">
          <w:rPr>
            <w:noProof/>
            <w:webHidden/>
          </w:rPr>
          <w:instrText xml:space="preserve"> PAGEREF _Toc481738288 \h </w:instrText>
        </w:r>
        <w:r w:rsidR="00E819C1">
          <w:rPr>
            <w:noProof/>
            <w:webHidden/>
          </w:rPr>
        </w:r>
        <w:r w:rsidR="00E819C1">
          <w:rPr>
            <w:noProof/>
            <w:webHidden/>
          </w:rPr>
          <w:fldChar w:fldCharType="separate"/>
        </w:r>
        <w:r w:rsidR="00E819C1">
          <w:rPr>
            <w:noProof/>
            <w:webHidden/>
          </w:rPr>
          <w:t>67</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289" w:history="1">
        <w:r w:rsidR="00E819C1" w:rsidRPr="00FA6E8B">
          <w:rPr>
            <w:rStyle w:val="Hyperlink"/>
            <w:noProof/>
          </w:rPr>
          <w:t>2.5.2.</w:t>
        </w:r>
        <w:r w:rsidR="00E819C1">
          <w:rPr>
            <w:rFonts w:asciiTheme="minorHAnsi" w:eastAsiaTheme="minorEastAsia" w:hAnsiTheme="minorHAnsi" w:cstheme="minorBidi"/>
            <w:i w:val="0"/>
            <w:noProof/>
            <w:sz w:val="22"/>
            <w:lang w:eastAsia="pt-BR"/>
          </w:rPr>
          <w:tab/>
        </w:r>
        <w:r w:rsidR="00E819C1" w:rsidRPr="00FA6E8B">
          <w:rPr>
            <w:rStyle w:val="Hyperlink"/>
            <w:noProof/>
          </w:rPr>
          <w:t>Infraestrutura social</w:t>
        </w:r>
        <w:r w:rsidR="00E819C1">
          <w:rPr>
            <w:noProof/>
            <w:webHidden/>
          </w:rPr>
          <w:tab/>
        </w:r>
        <w:r w:rsidR="00E819C1">
          <w:rPr>
            <w:noProof/>
            <w:webHidden/>
          </w:rPr>
          <w:fldChar w:fldCharType="begin"/>
        </w:r>
        <w:r w:rsidR="00E819C1">
          <w:rPr>
            <w:noProof/>
            <w:webHidden/>
          </w:rPr>
          <w:instrText xml:space="preserve"> PAGEREF _Toc481738289 \h </w:instrText>
        </w:r>
        <w:r w:rsidR="00E819C1">
          <w:rPr>
            <w:noProof/>
            <w:webHidden/>
          </w:rPr>
        </w:r>
        <w:r w:rsidR="00E819C1">
          <w:rPr>
            <w:noProof/>
            <w:webHidden/>
          </w:rPr>
          <w:fldChar w:fldCharType="separate"/>
        </w:r>
        <w:r w:rsidR="00E819C1">
          <w:rPr>
            <w:noProof/>
            <w:webHidden/>
          </w:rPr>
          <w:t>70</w:t>
        </w:r>
        <w:r w:rsidR="00E819C1">
          <w:rPr>
            <w:noProof/>
            <w:webHidden/>
          </w:rPr>
          <w:fldChar w:fldCharType="end"/>
        </w:r>
      </w:hyperlink>
    </w:p>
    <w:p w:rsidR="00E819C1" w:rsidRDefault="008C154E">
      <w:pPr>
        <w:pStyle w:val="Sumrio2"/>
        <w:tabs>
          <w:tab w:val="left" w:pos="1134"/>
        </w:tabs>
        <w:rPr>
          <w:rFonts w:asciiTheme="minorHAnsi" w:eastAsiaTheme="minorEastAsia" w:hAnsiTheme="minorHAnsi" w:cstheme="minorBidi"/>
          <w:noProof/>
          <w:sz w:val="22"/>
          <w:lang w:eastAsia="pt-BR"/>
        </w:rPr>
      </w:pPr>
      <w:hyperlink w:anchor="_Toc481738290" w:history="1">
        <w:r w:rsidR="00E819C1" w:rsidRPr="00FA6E8B">
          <w:rPr>
            <w:rStyle w:val="Hyperlink"/>
            <w:noProof/>
          </w:rPr>
          <w:t>2.6.</w:t>
        </w:r>
        <w:r w:rsidR="00E819C1">
          <w:rPr>
            <w:rFonts w:asciiTheme="minorHAnsi" w:eastAsiaTheme="minorEastAsia" w:hAnsiTheme="minorHAnsi" w:cstheme="minorBidi"/>
            <w:noProof/>
            <w:sz w:val="22"/>
            <w:lang w:eastAsia="pt-BR"/>
          </w:rPr>
          <w:tab/>
        </w:r>
        <w:r w:rsidR="00E819C1" w:rsidRPr="00FA6E8B">
          <w:rPr>
            <w:rStyle w:val="Hyperlink"/>
            <w:noProof/>
          </w:rPr>
          <w:t>Características sociais</w:t>
        </w:r>
        <w:r w:rsidR="00E819C1">
          <w:rPr>
            <w:noProof/>
            <w:webHidden/>
          </w:rPr>
          <w:tab/>
        </w:r>
        <w:r w:rsidR="00E819C1">
          <w:rPr>
            <w:noProof/>
            <w:webHidden/>
          </w:rPr>
          <w:fldChar w:fldCharType="begin"/>
        </w:r>
        <w:r w:rsidR="00E819C1">
          <w:rPr>
            <w:noProof/>
            <w:webHidden/>
          </w:rPr>
          <w:instrText xml:space="preserve"> PAGEREF _Toc481738290 \h </w:instrText>
        </w:r>
        <w:r w:rsidR="00E819C1">
          <w:rPr>
            <w:noProof/>
            <w:webHidden/>
          </w:rPr>
        </w:r>
        <w:r w:rsidR="00E819C1">
          <w:rPr>
            <w:noProof/>
            <w:webHidden/>
          </w:rPr>
          <w:fldChar w:fldCharType="separate"/>
        </w:r>
        <w:r w:rsidR="00E819C1">
          <w:rPr>
            <w:noProof/>
            <w:webHidden/>
          </w:rPr>
          <w:t>71</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291" w:history="1">
        <w:r w:rsidR="00E819C1" w:rsidRPr="00FA6E8B">
          <w:rPr>
            <w:rStyle w:val="Hyperlink"/>
            <w:noProof/>
          </w:rPr>
          <w:t>2.6.1.</w:t>
        </w:r>
        <w:r w:rsidR="00E819C1">
          <w:rPr>
            <w:rFonts w:asciiTheme="minorHAnsi" w:eastAsiaTheme="minorEastAsia" w:hAnsiTheme="minorHAnsi" w:cstheme="minorBidi"/>
            <w:i w:val="0"/>
            <w:noProof/>
            <w:sz w:val="22"/>
            <w:lang w:eastAsia="pt-BR"/>
          </w:rPr>
          <w:tab/>
        </w:r>
        <w:r w:rsidR="00E819C1" w:rsidRPr="00FA6E8B">
          <w:rPr>
            <w:rStyle w:val="Hyperlink"/>
            <w:noProof/>
          </w:rPr>
          <w:t>Dinâmica social</w:t>
        </w:r>
        <w:r w:rsidR="00E819C1">
          <w:rPr>
            <w:noProof/>
            <w:webHidden/>
          </w:rPr>
          <w:tab/>
        </w:r>
        <w:r w:rsidR="00E819C1">
          <w:rPr>
            <w:noProof/>
            <w:webHidden/>
          </w:rPr>
          <w:fldChar w:fldCharType="begin"/>
        </w:r>
        <w:r w:rsidR="00E819C1">
          <w:rPr>
            <w:noProof/>
            <w:webHidden/>
          </w:rPr>
          <w:instrText xml:space="preserve"> PAGEREF _Toc481738291 \h </w:instrText>
        </w:r>
        <w:r w:rsidR="00E819C1">
          <w:rPr>
            <w:noProof/>
            <w:webHidden/>
          </w:rPr>
        </w:r>
        <w:r w:rsidR="00E819C1">
          <w:rPr>
            <w:noProof/>
            <w:webHidden/>
          </w:rPr>
          <w:fldChar w:fldCharType="separate"/>
        </w:r>
        <w:r w:rsidR="00E819C1">
          <w:rPr>
            <w:noProof/>
            <w:webHidden/>
          </w:rPr>
          <w:t>71</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292" w:history="1">
        <w:r w:rsidR="00E819C1" w:rsidRPr="00FA6E8B">
          <w:rPr>
            <w:rStyle w:val="Hyperlink"/>
            <w:noProof/>
          </w:rPr>
          <w:t>2.6.2.</w:t>
        </w:r>
        <w:r w:rsidR="00E819C1">
          <w:rPr>
            <w:rFonts w:asciiTheme="minorHAnsi" w:eastAsiaTheme="minorEastAsia" w:hAnsiTheme="minorHAnsi" w:cstheme="minorBidi"/>
            <w:i w:val="0"/>
            <w:noProof/>
            <w:sz w:val="22"/>
            <w:lang w:eastAsia="pt-BR"/>
          </w:rPr>
          <w:tab/>
        </w:r>
        <w:r w:rsidR="00E819C1" w:rsidRPr="00FA6E8B">
          <w:rPr>
            <w:rStyle w:val="Hyperlink"/>
            <w:noProof/>
          </w:rPr>
          <w:t>Áreas de interesse social</w:t>
        </w:r>
        <w:r w:rsidR="00E819C1">
          <w:rPr>
            <w:noProof/>
            <w:webHidden/>
          </w:rPr>
          <w:tab/>
        </w:r>
        <w:r w:rsidR="00E819C1">
          <w:rPr>
            <w:noProof/>
            <w:webHidden/>
          </w:rPr>
          <w:fldChar w:fldCharType="begin"/>
        </w:r>
        <w:r w:rsidR="00E819C1">
          <w:rPr>
            <w:noProof/>
            <w:webHidden/>
          </w:rPr>
          <w:instrText xml:space="preserve"> PAGEREF _Toc481738292 \h </w:instrText>
        </w:r>
        <w:r w:rsidR="00E819C1">
          <w:rPr>
            <w:noProof/>
            <w:webHidden/>
          </w:rPr>
        </w:r>
        <w:r w:rsidR="00E819C1">
          <w:rPr>
            <w:noProof/>
            <w:webHidden/>
          </w:rPr>
          <w:fldChar w:fldCharType="separate"/>
        </w:r>
        <w:r w:rsidR="00E819C1">
          <w:rPr>
            <w:noProof/>
            <w:webHidden/>
          </w:rPr>
          <w:t>75</w:t>
        </w:r>
        <w:r w:rsidR="00E819C1">
          <w:rPr>
            <w:noProof/>
            <w:webHidden/>
          </w:rPr>
          <w:fldChar w:fldCharType="end"/>
        </w:r>
      </w:hyperlink>
    </w:p>
    <w:p w:rsidR="00E819C1" w:rsidRDefault="008C154E">
      <w:pPr>
        <w:pStyle w:val="Sumrio1"/>
        <w:tabs>
          <w:tab w:val="left" w:pos="567"/>
        </w:tabs>
        <w:rPr>
          <w:rFonts w:asciiTheme="minorHAnsi" w:eastAsiaTheme="minorEastAsia" w:hAnsiTheme="minorHAnsi" w:cstheme="minorBidi"/>
          <w:b w:val="0"/>
          <w:noProof/>
          <w:sz w:val="22"/>
          <w:szCs w:val="22"/>
        </w:rPr>
      </w:pPr>
      <w:hyperlink w:anchor="_Toc481738293" w:history="1">
        <w:r w:rsidR="00E819C1" w:rsidRPr="00FA6E8B">
          <w:rPr>
            <w:rStyle w:val="Hyperlink"/>
            <w:noProof/>
          </w:rPr>
          <w:t>3.</w:t>
        </w:r>
        <w:r w:rsidR="00E819C1">
          <w:rPr>
            <w:rFonts w:asciiTheme="minorHAnsi" w:eastAsiaTheme="minorEastAsia" w:hAnsiTheme="minorHAnsi" w:cstheme="minorBidi"/>
            <w:b w:val="0"/>
            <w:noProof/>
            <w:sz w:val="22"/>
            <w:szCs w:val="22"/>
          </w:rPr>
          <w:tab/>
        </w:r>
        <w:r w:rsidR="00E819C1" w:rsidRPr="00FA6E8B">
          <w:rPr>
            <w:rStyle w:val="Hyperlink"/>
            <w:noProof/>
          </w:rPr>
          <w:t>LEGISLAÇÃO APLICÁVEL AO SANEAMENTO BÁSICO</w:t>
        </w:r>
        <w:r w:rsidR="00E819C1">
          <w:rPr>
            <w:noProof/>
            <w:webHidden/>
          </w:rPr>
          <w:tab/>
        </w:r>
        <w:r w:rsidR="00E819C1">
          <w:rPr>
            <w:noProof/>
            <w:webHidden/>
          </w:rPr>
          <w:fldChar w:fldCharType="begin"/>
        </w:r>
        <w:r w:rsidR="00E819C1">
          <w:rPr>
            <w:noProof/>
            <w:webHidden/>
          </w:rPr>
          <w:instrText xml:space="preserve"> PAGEREF _Toc481738293 \h </w:instrText>
        </w:r>
        <w:r w:rsidR="00E819C1">
          <w:rPr>
            <w:noProof/>
            <w:webHidden/>
          </w:rPr>
        </w:r>
        <w:r w:rsidR="00E819C1">
          <w:rPr>
            <w:noProof/>
            <w:webHidden/>
          </w:rPr>
          <w:fldChar w:fldCharType="separate"/>
        </w:r>
        <w:r w:rsidR="00E819C1">
          <w:rPr>
            <w:noProof/>
            <w:webHidden/>
          </w:rPr>
          <w:t>76</w:t>
        </w:r>
        <w:r w:rsidR="00E819C1">
          <w:rPr>
            <w:noProof/>
            <w:webHidden/>
          </w:rPr>
          <w:fldChar w:fldCharType="end"/>
        </w:r>
      </w:hyperlink>
    </w:p>
    <w:p w:rsidR="00E819C1" w:rsidRDefault="008C154E">
      <w:pPr>
        <w:pStyle w:val="Sumrio2"/>
        <w:tabs>
          <w:tab w:val="left" w:pos="1134"/>
        </w:tabs>
        <w:rPr>
          <w:rFonts w:asciiTheme="minorHAnsi" w:eastAsiaTheme="minorEastAsia" w:hAnsiTheme="minorHAnsi" w:cstheme="minorBidi"/>
          <w:noProof/>
          <w:sz w:val="22"/>
          <w:lang w:eastAsia="pt-BR"/>
        </w:rPr>
      </w:pPr>
      <w:hyperlink w:anchor="_Toc481738294" w:history="1">
        <w:r w:rsidR="00E819C1" w:rsidRPr="00FA6E8B">
          <w:rPr>
            <w:rStyle w:val="Hyperlink"/>
            <w:noProof/>
          </w:rPr>
          <w:t>3.1.</w:t>
        </w:r>
        <w:r w:rsidR="00E819C1">
          <w:rPr>
            <w:rFonts w:asciiTheme="minorHAnsi" w:eastAsiaTheme="minorEastAsia" w:hAnsiTheme="minorHAnsi" w:cstheme="minorBidi"/>
            <w:noProof/>
            <w:sz w:val="22"/>
            <w:lang w:eastAsia="pt-BR"/>
          </w:rPr>
          <w:tab/>
        </w:r>
        <w:r w:rsidR="00E819C1" w:rsidRPr="00FA6E8B">
          <w:rPr>
            <w:rStyle w:val="Hyperlink"/>
            <w:noProof/>
          </w:rPr>
          <w:t>Legislação federal</w:t>
        </w:r>
        <w:r w:rsidR="00E819C1">
          <w:rPr>
            <w:noProof/>
            <w:webHidden/>
          </w:rPr>
          <w:tab/>
        </w:r>
        <w:r w:rsidR="00E819C1">
          <w:rPr>
            <w:noProof/>
            <w:webHidden/>
          </w:rPr>
          <w:fldChar w:fldCharType="begin"/>
        </w:r>
        <w:r w:rsidR="00E819C1">
          <w:rPr>
            <w:noProof/>
            <w:webHidden/>
          </w:rPr>
          <w:instrText xml:space="preserve"> PAGEREF _Toc481738294 \h </w:instrText>
        </w:r>
        <w:r w:rsidR="00E819C1">
          <w:rPr>
            <w:noProof/>
            <w:webHidden/>
          </w:rPr>
        </w:r>
        <w:r w:rsidR="00E819C1">
          <w:rPr>
            <w:noProof/>
            <w:webHidden/>
          </w:rPr>
          <w:fldChar w:fldCharType="separate"/>
        </w:r>
        <w:r w:rsidR="00E819C1">
          <w:rPr>
            <w:noProof/>
            <w:webHidden/>
          </w:rPr>
          <w:t>76</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295" w:history="1">
        <w:r w:rsidR="00E819C1" w:rsidRPr="00FA6E8B">
          <w:rPr>
            <w:rStyle w:val="Hyperlink"/>
            <w:noProof/>
          </w:rPr>
          <w:t>3.1.1.</w:t>
        </w:r>
        <w:r w:rsidR="00E819C1">
          <w:rPr>
            <w:rFonts w:asciiTheme="minorHAnsi" w:eastAsiaTheme="minorEastAsia" w:hAnsiTheme="minorHAnsi" w:cstheme="minorBidi"/>
            <w:i w:val="0"/>
            <w:noProof/>
            <w:sz w:val="22"/>
            <w:lang w:eastAsia="pt-BR"/>
          </w:rPr>
          <w:tab/>
        </w:r>
        <w:r w:rsidR="00E819C1" w:rsidRPr="00FA6E8B">
          <w:rPr>
            <w:rStyle w:val="Hyperlink"/>
            <w:noProof/>
          </w:rPr>
          <w:t>Constituição Federal (CF/88)</w:t>
        </w:r>
        <w:r w:rsidR="00E819C1">
          <w:rPr>
            <w:noProof/>
            <w:webHidden/>
          </w:rPr>
          <w:tab/>
        </w:r>
        <w:r w:rsidR="00E819C1">
          <w:rPr>
            <w:noProof/>
            <w:webHidden/>
          </w:rPr>
          <w:fldChar w:fldCharType="begin"/>
        </w:r>
        <w:r w:rsidR="00E819C1">
          <w:rPr>
            <w:noProof/>
            <w:webHidden/>
          </w:rPr>
          <w:instrText xml:space="preserve"> PAGEREF _Toc481738295 \h </w:instrText>
        </w:r>
        <w:r w:rsidR="00E819C1">
          <w:rPr>
            <w:noProof/>
            <w:webHidden/>
          </w:rPr>
        </w:r>
        <w:r w:rsidR="00E819C1">
          <w:rPr>
            <w:noProof/>
            <w:webHidden/>
          </w:rPr>
          <w:fldChar w:fldCharType="separate"/>
        </w:r>
        <w:r w:rsidR="00E819C1">
          <w:rPr>
            <w:noProof/>
            <w:webHidden/>
          </w:rPr>
          <w:t>76</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296" w:history="1">
        <w:r w:rsidR="00E819C1" w:rsidRPr="00FA6E8B">
          <w:rPr>
            <w:rStyle w:val="Hyperlink"/>
            <w:noProof/>
          </w:rPr>
          <w:t>3.1.2.</w:t>
        </w:r>
        <w:r w:rsidR="00E819C1">
          <w:rPr>
            <w:rFonts w:asciiTheme="minorHAnsi" w:eastAsiaTheme="minorEastAsia" w:hAnsiTheme="minorHAnsi" w:cstheme="minorBidi"/>
            <w:i w:val="0"/>
            <w:noProof/>
            <w:sz w:val="22"/>
            <w:lang w:eastAsia="pt-BR"/>
          </w:rPr>
          <w:tab/>
        </w:r>
        <w:r w:rsidR="00E819C1" w:rsidRPr="00FA6E8B">
          <w:rPr>
            <w:rStyle w:val="Hyperlink"/>
            <w:noProof/>
          </w:rPr>
          <w:t>Política Nacional de Recursos Hídricos (Lei nº 9.433/97)</w:t>
        </w:r>
        <w:r w:rsidR="00E819C1">
          <w:rPr>
            <w:noProof/>
            <w:webHidden/>
          </w:rPr>
          <w:tab/>
        </w:r>
        <w:r w:rsidR="00E819C1">
          <w:rPr>
            <w:noProof/>
            <w:webHidden/>
          </w:rPr>
          <w:fldChar w:fldCharType="begin"/>
        </w:r>
        <w:r w:rsidR="00E819C1">
          <w:rPr>
            <w:noProof/>
            <w:webHidden/>
          </w:rPr>
          <w:instrText xml:space="preserve"> PAGEREF _Toc481738296 \h </w:instrText>
        </w:r>
        <w:r w:rsidR="00E819C1">
          <w:rPr>
            <w:noProof/>
            <w:webHidden/>
          </w:rPr>
        </w:r>
        <w:r w:rsidR="00E819C1">
          <w:rPr>
            <w:noProof/>
            <w:webHidden/>
          </w:rPr>
          <w:fldChar w:fldCharType="separate"/>
        </w:r>
        <w:r w:rsidR="00E819C1">
          <w:rPr>
            <w:noProof/>
            <w:webHidden/>
          </w:rPr>
          <w:t>76</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297" w:history="1">
        <w:r w:rsidR="00E819C1" w:rsidRPr="00FA6E8B">
          <w:rPr>
            <w:rStyle w:val="Hyperlink"/>
            <w:noProof/>
          </w:rPr>
          <w:t>3.1.3.</w:t>
        </w:r>
        <w:r w:rsidR="00E819C1">
          <w:rPr>
            <w:rFonts w:asciiTheme="minorHAnsi" w:eastAsiaTheme="minorEastAsia" w:hAnsiTheme="minorHAnsi" w:cstheme="minorBidi"/>
            <w:i w:val="0"/>
            <w:noProof/>
            <w:sz w:val="22"/>
            <w:lang w:eastAsia="pt-BR"/>
          </w:rPr>
          <w:tab/>
        </w:r>
        <w:r w:rsidR="00E819C1" w:rsidRPr="00FA6E8B">
          <w:rPr>
            <w:rStyle w:val="Hyperlink"/>
            <w:noProof/>
          </w:rPr>
          <w:t>Lei Federal do Saneamento Básico (Lei nº 11.445/07)</w:t>
        </w:r>
        <w:r w:rsidR="00E819C1">
          <w:rPr>
            <w:noProof/>
            <w:webHidden/>
          </w:rPr>
          <w:tab/>
        </w:r>
        <w:r w:rsidR="00E819C1">
          <w:rPr>
            <w:noProof/>
            <w:webHidden/>
          </w:rPr>
          <w:fldChar w:fldCharType="begin"/>
        </w:r>
        <w:r w:rsidR="00E819C1">
          <w:rPr>
            <w:noProof/>
            <w:webHidden/>
          </w:rPr>
          <w:instrText xml:space="preserve"> PAGEREF _Toc481738297 \h </w:instrText>
        </w:r>
        <w:r w:rsidR="00E819C1">
          <w:rPr>
            <w:noProof/>
            <w:webHidden/>
          </w:rPr>
        </w:r>
        <w:r w:rsidR="00E819C1">
          <w:rPr>
            <w:noProof/>
            <w:webHidden/>
          </w:rPr>
          <w:fldChar w:fldCharType="separate"/>
        </w:r>
        <w:r w:rsidR="00E819C1">
          <w:rPr>
            <w:noProof/>
            <w:webHidden/>
          </w:rPr>
          <w:t>78</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298" w:history="1">
        <w:r w:rsidR="00E819C1" w:rsidRPr="00FA6E8B">
          <w:rPr>
            <w:rStyle w:val="Hyperlink"/>
            <w:noProof/>
          </w:rPr>
          <w:t>3.1.4.</w:t>
        </w:r>
        <w:r w:rsidR="00E819C1">
          <w:rPr>
            <w:rFonts w:asciiTheme="minorHAnsi" w:eastAsiaTheme="minorEastAsia" w:hAnsiTheme="minorHAnsi" w:cstheme="minorBidi"/>
            <w:i w:val="0"/>
            <w:noProof/>
            <w:sz w:val="22"/>
            <w:lang w:eastAsia="pt-BR"/>
          </w:rPr>
          <w:tab/>
        </w:r>
        <w:r w:rsidR="00E819C1" w:rsidRPr="00FA6E8B">
          <w:rPr>
            <w:rStyle w:val="Hyperlink"/>
            <w:noProof/>
          </w:rPr>
          <w:t>Resolução Recomendada n° 75, de 02 de julho de 2009</w:t>
        </w:r>
        <w:r w:rsidR="00E819C1">
          <w:rPr>
            <w:noProof/>
            <w:webHidden/>
          </w:rPr>
          <w:tab/>
        </w:r>
        <w:r w:rsidR="00E819C1">
          <w:rPr>
            <w:noProof/>
            <w:webHidden/>
          </w:rPr>
          <w:fldChar w:fldCharType="begin"/>
        </w:r>
        <w:r w:rsidR="00E819C1">
          <w:rPr>
            <w:noProof/>
            <w:webHidden/>
          </w:rPr>
          <w:instrText xml:space="preserve"> PAGEREF _Toc481738298 \h </w:instrText>
        </w:r>
        <w:r w:rsidR="00E819C1">
          <w:rPr>
            <w:noProof/>
            <w:webHidden/>
          </w:rPr>
        </w:r>
        <w:r w:rsidR="00E819C1">
          <w:rPr>
            <w:noProof/>
            <w:webHidden/>
          </w:rPr>
          <w:fldChar w:fldCharType="separate"/>
        </w:r>
        <w:r w:rsidR="00E819C1">
          <w:rPr>
            <w:noProof/>
            <w:webHidden/>
          </w:rPr>
          <w:t>79</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299" w:history="1">
        <w:r w:rsidR="00E819C1" w:rsidRPr="00FA6E8B">
          <w:rPr>
            <w:rStyle w:val="Hyperlink"/>
            <w:noProof/>
          </w:rPr>
          <w:t>3.1.5.</w:t>
        </w:r>
        <w:r w:rsidR="00E819C1">
          <w:rPr>
            <w:rFonts w:asciiTheme="minorHAnsi" w:eastAsiaTheme="minorEastAsia" w:hAnsiTheme="minorHAnsi" w:cstheme="minorBidi"/>
            <w:i w:val="0"/>
            <w:noProof/>
            <w:sz w:val="22"/>
            <w:lang w:eastAsia="pt-BR"/>
          </w:rPr>
          <w:tab/>
        </w:r>
        <w:r w:rsidR="00E819C1" w:rsidRPr="00FA6E8B">
          <w:rPr>
            <w:rStyle w:val="Hyperlink"/>
            <w:noProof/>
          </w:rPr>
          <w:t>Política Nacional de Resíduos Sólidos (Lei nº 12.305/10)</w:t>
        </w:r>
        <w:r w:rsidR="00E819C1">
          <w:rPr>
            <w:noProof/>
            <w:webHidden/>
          </w:rPr>
          <w:tab/>
        </w:r>
        <w:r w:rsidR="00E819C1">
          <w:rPr>
            <w:noProof/>
            <w:webHidden/>
          </w:rPr>
          <w:fldChar w:fldCharType="begin"/>
        </w:r>
        <w:r w:rsidR="00E819C1">
          <w:rPr>
            <w:noProof/>
            <w:webHidden/>
          </w:rPr>
          <w:instrText xml:space="preserve"> PAGEREF _Toc481738299 \h </w:instrText>
        </w:r>
        <w:r w:rsidR="00E819C1">
          <w:rPr>
            <w:noProof/>
            <w:webHidden/>
          </w:rPr>
        </w:r>
        <w:r w:rsidR="00E819C1">
          <w:rPr>
            <w:noProof/>
            <w:webHidden/>
          </w:rPr>
          <w:fldChar w:fldCharType="separate"/>
        </w:r>
        <w:r w:rsidR="00E819C1">
          <w:rPr>
            <w:noProof/>
            <w:webHidden/>
          </w:rPr>
          <w:t>79</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00" w:history="1">
        <w:r w:rsidR="00E819C1" w:rsidRPr="00FA6E8B">
          <w:rPr>
            <w:rStyle w:val="Hyperlink"/>
            <w:noProof/>
          </w:rPr>
          <w:t>3.1.6.</w:t>
        </w:r>
        <w:r w:rsidR="00E819C1">
          <w:rPr>
            <w:rFonts w:asciiTheme="minorHAnsi" w:eastAsiaTheme="minorEastAsia" w:hAnsiTheme="minorHAnsi" w:cstheme="minorBidi"/>
            <w:i w:val="0"/>
            <w:noProof/>
            <w:sz w:val="22"/>
            <w:lang w:eastAsia="pt-BR"/>
          </w:rPr>
          <w:tab/>
        </w:r>
        <w:r w:rsidR="00E819C1" w:rsidRPr="00FA6E8B">
          <w:rPr>
            <w:rStyle w:val="Hyperlink"/>
            <w:noProof/>
          </w:rPr>
          <w:t>Comitê de Bacia da Bacia Hidrográfica do rio Doce</w:t>
        </w:r>
        <w:r w:rsidR="00E819C1">
          <w:rPr>
            <w:noProof/>
            <w:webHidden/>
          </w:rPr>
          <w:tab/>
        </w:r>
        <w:r w:rsidR="00E819C1">
          <w:rPr>
            <w:noProof/>
            <w:webHidden/>
          </w:rPr>
          <w:fldChar w:fldCharType="begin"/>
        </w:r>
        <w:r w:rsidR="00E819C1">
          <w:rPr>
            <w:noProof/>
            <w:webHidden/>
          </w:rPr>
          <w:instrText xml:space="preserve"> PAGEREF _Toc481738300 \h </w:instrText>
        </w:r>
        <w:r w:rsidR="00E819C1">
          <w:rPr>
            <w:noProof/>
            <w:webHidden/>
          </w:rPr>
        </w:r>
        <w:r w:rsidR="00E819C1">
          <w:rPr>
            <w:noProof/>
            <w:webHidden/>
          </w:rPr>
          <w:fldChar w:fldCharType="separate"/>
        </w:r>
        <w:r w:rsidR="00E819C1">
          <w:rPr>
            <w:noProof/>
            <w:webHidden/>
          </w:rPr>
          <w:t>79</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01" w:history="1">
        <w:r w:rsidR="00E819C1" w:rsidRPr="00FA6E8B">
          <w:rPr>
            <w:rStyle w:val="Hyperlink"/>
            <w:noProof/>
          </w:rPr>
          <w:t>3.1.7.</w:t>
        </w:r>
        <w:r w:rsidR="00E819C1">
          <w:rPr>
            <w:rFonts w:asciiTheme="minorHAnsi" w:eastAsiaTheme="minorEastAsia" w:hAnsiTheme="minorHAnsi" w:cstheme="minorBidi"/>
            <w:i w:val="0"/>
            <w:noProof/>
            <w:sz w:val="22"/>
            <w:lang w:eastAsia="pt-BR"/>
          </w:rPr>
          <w:tab/>
        </w:r>
        <w:r w:rsidR="00E819C1" w:rsidRPr="00FA6E8B">
          <w:rPr>
            <w:rStyle w:val="Hyperlink"/>
            <w:noProof/>
          </w:rPr>
          <w:t>Plano Integrado de Recursos Hídricos da Bacia Hidrográfica do Rio Doce (PIRH Doce) e Plano de Ação da Unidade de Planejamento e Gestão dos Recursos Hídricos - Piranga (PARH Piranga)</w:t>
        </w:r>
        <w:r w:rsidR="00E819C1">
          <w:rPr>
            <w:noProof/>
            <w:webHidden/>
          </w:rPr>
          <w:tab/>
        </w:r>
        <w:r w:rsidR="00E819C1">
          <w:rPr>
            <w:noProof/>
            <w:webHidden/>
          </w:rPr>
          <w:fldChar w:fldCharType="begin"/>
        </w:r>
        <w:r w:rsidR="00E819C1">
          <w:rPr>
            <w:noProof/>
            <w:webHidden/>
          </w:rPr>
          <w:instrText xml:space="preserve"> PAGEREF _Toc481738301 \h </w:instrText>
        </w:r>
        <w:r w:rsidR="00E819C1">
          <w:rPr>
            <w:noProof/>
            <w:webHidden/>
          </w:rPr>
        </w:r>
        <w:r w:rsidR="00E819C1">
          <w:rPr>
            <w:noProof/>
            <w:webHidden/>
          </w:rPr>
          <w:fldChar w:fldCharType="separate"/>
        </w:r>
        <w:r w:rsidR="00E819C1">
          <w:rPr>
            <w:noProof/>
            <w:webHidden/>
          </w:rPr>
          <w:t>79</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02" w:history="1">
        <w:r w:rsidR="00E819C1" w:rsidRPr="00FA6E8B">
          <w:rPr>
            <w:rStyle w:val="Hyperlink"/>
            <w:noProof/>
          </w:rPr>
          <w:t>3.1.8.</w:t>
        </w:r>
        <w:r w:rsidR="00E819C1">
          <w:rPr>
            <w:rFonts w:asciiTheme="minorHAnsi" w:eastAsiaTheme="minorEastAsia" w:hAnsiTheme="minorHAnsi" w:cstheme="minorBidi"/>
            <w:i w:val="0"/>
            <w:noProof/>
            <w:sz w:val="22"/>
            <w:lang w:eastAsia="pt-BR"/>
          </w:rPr>
          <w:tab/>
        </w:r>
        <w:r w:rsidR="00E819C1" w:rsidRPr="00FA6E8B">
          <w:rPr>
            <w:rStyle w:val="Hyperlink"/>
            <w:noProof/>
          </w:rPr>
          <w:t>Instrumentos legais sobre água e esgotos</w:t>
        </w:r>
        <w:r w:rsidR="00E819C1">
          <w:rPr>
            <w:noProof/>
            <w:webHidden/>
          </w:rPr>
          <w:tab/>
        </w:r>
        <w:r w:rsidR="00E819C1">
          <w:rPr>
            <w:noProof/>
            <w:webHidden/>
          </w:rPr>
          <w:fldChar w:fldCharType="begin"/>
        </w:r>
        <w:r w:rsidR="00E819C1">
          <w:rPr>
            <w:noProof/>
            <w:webHidden/>
          </w:rPr>
          <w:instrText xml:space="preserve"> PAGEREF _Toc481738302 \h </w:instrText>
        </w:r>
        <w:r w:rsidR="00E819C1">
          <w:rPr>
            <w:noProof/>
            <w:webHidden/>
          </w:rPr>
        </w:r>
        <w:r w:rsidR="00E819C1">
          <w:rPr>
            <w:noProof/>
            <w:webHidden/>
          </w:rPr>
          <w:fldChar w:fldCharType="separate"/>
        </w:r>
        <w:r w:rsidR="00E819C1">
          <w:rPr>
            <w:noProof/>
            <w:webHidden/>
          </w:rPr>
          <w:t>81</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03" w:history="1">
        <w:r w:rsidR="00E819C1" w:rsidRPr="00FA6E8B">
          <w:rPr>
            <w:rStyle w:val="Hyperlink"/>
            <w:noProof/>
          </w:rPr>
          <w:t>3.1.9.</w:t>
        </w:r>
        <w:r w:rsidR="00E819C1">
          <w:rPr>
            <w:rFonts w:asciiTheme="minorHAnsi" w:eastAsiaTheme="minorEastAsia" w:hAnsiTheme="minorHAnsi" w:cstheme="minorBidi"/>
            <w:i w:val="0"/>
            <w:noProof/>
            <w:sz w:val="22"/>
            <w:lang w:eastAsia="pt-BR"/>
          </w:rPr>
          <w:tab/>
        </w:r>
        <w:r w:rsidR="00E819C1" w:rsidRPr="00FA6E8B">
          <w:rPr>
            <w:rStyle w:val="Hyperlink"/>
            <w:noProof/>
          </w:rPr>
          <w:t>Normas da Associação Brasileira de Normas Técnicas (ABNT) aplicáveis ao setor de saneamento</w:t>
        </w:r>
        <w:r w:rsidR="00E819C1">
          <w:rPr>
            <w:noProof/>
            <w:webHidden/>
          </w:rPr>
          <w:tab/>
        </w:r>
        <w:r w:rsidR="00E819C1">
          <w:rPr>
            <w:noProof/>
            <w:webHidden/>
          </w:rPr>
          <w:fldChar w:fldCharType="begin"/>
        </w:r>
        <w:r w:rsidR="00E819C1">
          <w:rPr>
            <w:noProof/>
            <w:webHidden/>
          </w:rPr>
          <w:instrText xml:space="preserve"> PAGEREF _Toc481738303 \h </w:instrText>
        </w:r>
        <w:r w:rsidR="00E819C1">
          <w:rPr>
            <w:noProof/>
            <w:webHidden/>
          </w:rPr>
        </w:r>
        <w:r w:rsidR="00E819C1">
          <w:rPr>
            <w:noProof/>
            <w:webHidden/>
          </w:rPr>
          <w:fldChar w:fldCharType="separate"/>
        </w:r>
        <w:r w:rsidR="00E819C1">
          <w:rPr>
            <w:noProof/>
            <w:webHidden/>
          </w:rPr>
          <w:t>82</w:t>
        </w:r>
        <w:r w:rsidR="00E819C1">
          <w:rPr>
            <w:noProof/>
            <w:webHidden/>
          </w:rPr>
          <w:fldChar w:fldCharType="end"/>
        </w:r>
      </w:hyperlink>
    </w:p>
    <w:p w:rsidR="00E819C1" w:rsidRDefault="008C154E">
      <w:pPr>
        <w:pStyle w:val="Sumrio3"/>
        <w:tabs>
          <w:tab w:val="left" w:pos="1540"/>
        </w:tabs>
        <w:rPr>
          <w:rFonts w:asciiTheme="minorHAnsi" w:eastAsiaTheme="minorEastAsia" w:hAnsiTheme="minorHAnsi" w:cstheme="minorBidi"/>
          <w:i w:val="0"/>
          <w:noProof/>
          <w:sz w:val="22"/>
          <w:lang w:eastAsia="pt-BR"/>
        </w:rPr>
      </w:pPr>
      <w:hyperlink w:anchor="_Toc481738304" w:history="1">
        <w:r w:rsidR="00E819C1" w:rsidRPr="00FA6E8B">
          <w:rPr>
            <w:rStyle w:val="Hyperlink"/>
            <w:noProof/>
          </w:rPr>
          <w:t>3.1.10.</w:t>
        </w:r>
        <w:r w:rsidR="00E819C1">
          <w:rPr>
            <w:rFonts w:asciiTheme="minorHAnsi" w:eastAsiaTheme="minorEastAsia" w:hAnsiTheme="minorHAnsi" w:cstheme="minorBidi"/>
            <w:i w:val="0"/>
            <w:noProof/>
            <w:sz w:val="22"/>
            <w:lang w:eastAsia="pt-BR"/>
          </w:rPr>
          <w:tab/>
        </w:r>
        <w:r w:rsidR="00E819C1" w:rsidRPr="00FA6E8B">
          <w:rPr>
            <w:rStyle w:val="Hyperlink"/>
            <w:noProof/>
          </w:rPr>
          <w:t>Parcelamento do Solo Urbano (Lei nº 6.766/79)</w:t>
        </w:r>
        <w:r w:rsidR="00E819C1">
          <w:rPr>
            <w:noProof/>
            <w:webHidden/>
          </w:rPr>
          <w:tab/>
        </w:r>
        <w:r w:rsidR="00E819C1">
          <w:rPr>
            <w:noProof/>
            <w:webHidden/>
          </w:rPr>
          <w:fldChar w:fldCharType="begin"/>
        </w:r>
        <w:r w:rsidR="00E819C1">
          <w:rPr>
            <w:noProof/>
            <w:webHidden/>
          </w:rPr>
          <w:instrText xml:space="preserve"> PAGEREF _Toc481738304 \h </w:instrText>
        </w:r>
        <w:r w:rsidR="00E819C1">
          <w:rPr>
            <w:noProof/>
            <w:webHidden/>
          </w:rPr>
        </w:r>
        <w:r w:rsidR="00E819C1">
          <w:rPr>
            <w:noProof/>
            <w:webHidden/>
          </w:rPr>
          <w:fldChar w:fldCharType="separate"/>
        </w:r>
        <w:r w:rsidR="00E819C1">
          <w:rPr>
            <w:noProof/>
            <w:webHidden/>
          </w:rPr>
          <w:t>86</w:t>
        </w:r>
        <w:r w:rsidR="00E819C1">
          <w:rPr>
            <w:noProof/>
            <w:webHidden/>
          </w:rPr>
          <w:fldChar w:fldCharType="end"/>
        </w:r>
      </w:hyperlink>
    </w:p>
    <w:p w:rsidR="00E819C1" w:rsidRDefault="008C154E">
      <w:pPr>
        <w:pStyle w:val="Sumrio3"/>
        <w:tabs>
          <w:tab w:val="left" w:pos="1540"/>
        </w:tabs>
        <w:rPr>
          <w:rFonts w:asciiTheme="minorHAnsi" w:eastAsiaTheme="minorEastAsia" w:hAnsiTheme="minorHAnsi" w:cstheme="minorBidi"/>
          <w:i w:val="0"/>
          <w:noProof/>
          <w:sz w:val="22"/>
          <w:lang w:eastAsia="pt-BR"/>
        </w:rPr>
      </w:pPr>
      <w:hyperlink w:anchor="_Toc481738305" w:history="1">
        <w:r w:rsidR="00E819C1" w:rsidRPr="00FA6E8B">
          <w:rPr>
            <w:rStyle w:val="Hyperlink"/>
            <w:noProof/>
          </w:rPr>
          <w:t>3.1.11.</w:t>
        </w:r>
        <w:r w:rsidR="00E819C1">
          <w:rPr>
            <w:rFonts w:asciiTheme="minorHAnsi" w:eastAsiaTheme="minorEastAsia" w:hAnsiTheme="minorHAnsi" w:cstheme="minorBidi"/>
            <w:i w:val="0"/>
            <w:noProof/>
            <w:sz w:val="22"/>
            <w:lang w:eastAsia="pt-BR"/>
          </w:rPr>
          <w:tab/>
        </w:r>
        <w:r w:rsidR="00E819C1" w:rsidRPr="00FA6E8B">
          <w:rPr>
            <w:rStyle w:val="Hyperlink"/>
            <w:noProof/>
          </w:rPr>
          <w:t>Sistema Nacional de Unidades de Conservação (Lei nº 9.985/2000)</w:t>
        </w:r>
        <w:r w:rsidR="00E819C1">
          <w:rPr>
            <w:noProof/>
            <w:webHidden/>
          </w:rPr>
          <w:tab/>
        </w:r>
        <w:r w:rsidR="00E819C1">
          <w:rPr>
            <w:noProof/>
            <w:webHidden/>
          </w:rPr>
          <w:fldChar w:fldCharType="begin"/>
        </w:r>
        <w:r w:rsidR="00E819C1">
          <w:rPr>
            <w:noProof/>
            <w:webHidden/>
          </w:rPr>
          <w:instrText xml:space="preserve"> PAGEREF _Toc481738305 \h </w:instrText>
        </w:r>
        <w:r w:rsidR="00E819C1">
          <w:rPr>
            <w:noProof/>
            <w:webHidden/>
          </w:rPr>
        </w:r>
        <w:r w:rsidR="00E819C1">
          <w:rPr>
            <w:noProof/>
            <w:webHidden/>
          </w:rPr>
          <w:fldChar w:fldCharType="separate"/>
        </w:r>
        <w:r w:rsidR="00E819C1">
          <w:rPr>
            <w:noProof/>
            <w:webHidden/>
          </w:rPr>
          <w:t>87</w:t>
        </w:r>
        <w:r w:rsidR="00E819C1">
          <w:rPr>
            <w:noProof/>
            <w:webHidden/>
          </w:rPr>
          <w:fldChar w:fldCharType="end"/>
        </w:r>
      </w:hyperlink>
    </w:p>
    <w:p w:rsidR="00E819C1" w:rsidRDefault="008C154E">
      <w:pPr>
        <w:pStyle w:val="Sumrio3"/>
        <w:tabs>
          <w:tab w:val="left" w:pos="1540"/>
        </w:tabs>
        <w:rPr>
          <w:rFonts w:asciiTheme="minorHAnsi" w:eastAsiaTheme="minorEastAsia" w:hAnsiTheme="minorHAnsi" w:cstheme="minorBidi"/>
          <w:i w:val="0"/>
          <w:noProof/>
          <w:sz w:val="22"/>
          <w:lang w:eastAsia="pt-BR"/>
        </w:rPr>
      </w:pPr>
      <w:hyperlink w:anchor="_Toc481738306" w:history="1">
        <w:r w:rsidR="00E819C1" w:rsidRPr="00FA6E8B">
          <w:rPr>
            <w:rStyle w:val="Hyperlink"/>
            <w:noProof/>
          </w:rPr>
          <w:t>3.1.12.</w:t>
        </w:r>
        <w:r w:rsidR="00E819C1">
          <w:rPr>
            <w:rFonts w:asciiTheme="minorHAnsi" w:eastAsiaTheme="minorEastAsia" w:hAnsiTheme="minorHAnsi" w:cstheme="minorBidi"/>
            <w:i w:val="0"/>
            <w:noProof/>
            <w:sz w:val="22"/>
            <w:lang w:eastAsia="pt-BR"/>
          </w:rPr>
          <w:tab/>
        </w:r>
        <w:r w:rsidR="00E819C1" w:rsidRPr="00FA6E8B">
          <w:rPr>
            <w:rStyle w:val="Hyperlink"/>
            <w:noProof/>
          </w:rPr>
          <w:t>Estatuto da Cidade (Lei nº 10.257/01)</w:t>
        </w:r>
        <w:r w:rsidR="00E819C1">
          <w:rPr>
            <w:noProof/>
            <w:webHidden/>
          </w:rPr>
          <w:tab/>
        </w:r>
        <w:r w:rsidR="00E819C1">
          <w:rPr>
            <w:noProof/>
            <w:webHidden/>
          </w:rPr>
          <w:fldChar w:fldCharType="begin"/>
        </w:r>
        <w:r w:rsidR="00E819C1">
          <w:rPr>
            <w:noProof/>
            <w:webHidden/>
          </w:rPr>
          <w:instrText xml:space="preserve"> PAGEREF _Toc481738306 \h </w:instrText>
        </w:r>
        <w:r w:rsidR="00E819C1">
          <w:rPr>
            <w:noProof/>
            <w:webHidden/>
          </w:rPr>
        </w:r>
        <w:r w:rsidR="00E819C1">
          <w:rPr>
            <w:noProof/>
            <w:webHidden/>
          </w:rPr>
          <w:fldChar w:fldCharType="separate"/>
        </w:r>
        <w:r w:rsidR="00E819C1">
          <w:rPr>
            <w:noProof/>
            <w:webHidden/>
          </w:rPr>
          <w:t>87</w:t>
        </w:r>
        <w:r w:rsidR="00E819C1">
          <w:rPr>
            <w:noProof/>
            <w:webHidden/>
          </w:rPr>
          <w:fldChar w:fldCharType="end"/>
        </w:r>
      </w:hyperlink>
    </w:p>
    <w:p w:rsidR="00E819C1" w:rsidRDefault="008C154E">
      <w:pPr>
        <w:pStyle w:val="Sumrio3"/>
        <w:tabs>
          <w:tab w:val="left" w:pos="1540"/>
        </w:tabs>
        <w:rPr>
          <w:rFonts w:asciiTheme="minorHAnsi" w:eastAsiaTheme="minorEastAsia" w:hAnsiTheme="minorHAnsi" w:cstheme="minorBidi"/>
          <w:i w:val="0"/>
          <w:noProof/>
          <w:sz w:val="22"/>
          <w:lang w:eastAsia="pt-BR"/>
        </w:rPr>
      </w:pPr>
      <w:hyperlink w:anchor="_Toc481738307" w:history="1">
        <w:r w:rsidR="00E819C1" w:rsidRPr="00FA6E8B">
          <w:rPr>
            <w:rStyle w:val="Hyperlink"/>
            <w:noProof/>
          </w:rPr>
          <w:t>3.1.13.</w:t>
        </w:r>
        <w:r w:rsidR="00E819C1">
          <w:rPr>
            <w:rFonts w:asciiTheme="minorHAnsi" w:eastAsiaTheme="minorEastAsia" w:hAnsiTheme="minorHAnsi" w:cstheme="minorBidi"/>
            <w:i w:val="0"/>
            <w:noProof/>
            <w:sz w:val="22"/>
            <w:lang w:eastAsia="pt-BR"/>
          </w:rPr>
          <w:tab/>
        </w:r>
        <w:r w:rsidR="00E819C1" w:rsidRPr="00FA6E8B">
          <w:rPr>
            <w:rStyle w:val="Hyperlink"/>
            <w:noProof/>
          </w:rPr>
          <w:t>Sistema Nacional de Defesa Civil – SINDEC</w:t>
        </w:r>
        <w:r w:rsidR="00E819C1">
          <w:rPr>
            <w:noProof/>
            <w:webHidden/>
          </w:rPr>
          <w:tab/>
        </w:r>
        <w:r w:rsidR="00E819C1">
          <w:rPr>
            <w:noProof/>
            <w:webHidden/>
          </w:rPr>
          <w:fldChar w:fldCharType="begin"/>
        </w:r>
        <w:r w:rsidR="00E819C1">
          <w:rPr>
            <w:noProof/>
            <w:webHidden/>
          </w:rPr>
          <w:instrText xml:space="preserve"> PAGEREF _Toc481738307 \h </w:instrText>
        </w:r>
        <w:r w:rsidR="00E819C1">
          <w:rPr>
            <w:noProof/>
            <w:webHidden/>
          </w:rPr>
        </w:r>
        <w:r w:rsidR="00E819C1">
          <w:rPr>
            <w:noProof/>
            <w:webHidden/>
          </w:rPr>
          <w:fldChar w:fldCharType="separate"/>
        </w:r>
        <w:r w:rsidR="00E819C1">
          <w:rPr>
            <w:noProof/>
            <w:webHidden/>
          </w:rPr>
          <w:t>89</w:t>
        </w:r>
        <w:r w:rsidR="00E819C1">
          <w:rPr>
            <w:noProof/>
            <w:webHidden/>
          </w:rPr>
          <w:fldChar w:fldCharType="end"/>
        </w:r>
      </w:hyperlink>
    </w:p>
    <w:p w:rsidR="00E819C1" w:rsidRDefault="008C154E">
      <w:pPr>
        <w:pStyle w:val="Sumrio3"/>
        <w:tabs>
          <w:tab w:val="left" w:pos="1540"/>
        </w:tabs>
        <w:rPr>
          <w:rFonts w:asciiTheme="minorHAnsi" w:eastAsiaTheme="minorEastAsia" w:hAnsiTheme="minorHAnsi" w:cstheme="minorBidi"/>
          <w:i w:val="0"/>
          <w:noProof/>
          <w:sz w:val="22"/>
          <w:lang w:eastAsia="pt-BR"/>
        </w:rPr>
      </w:pPr>
      <w:hyperlink w:anchor="_Toc481738308" w:history="1">
        <w:r w:rsidR="00E819C1" w:rsidRPr="00FA6E8B">
          <w:rPr>
            <w:rStyle w:val="Hyperlink"/>
            <w:noProof/>
          </w:rPr>
          <w:t>3.1.14.</w:t>
        </w:r>
        <w:r w:rsidR="00E819C1">
          <w:rPr>
            <w:rFonts w:asciiTheme="minorHAnsi" w:eastAsiaTheme="minorEastAsia" w:hAnsiTheme="minorHAnsi" w:cstheme="minorBidi"/>
            <w:i w:val="0"/>
            <w:noProof/>
            <w:sz w:val="22"/>
            <w:lang w:eastAsia="pt-BR"/>
          </w:rPr>
          <w:tab/>
        </w:r>
        <w:r w:rsidR="00E819C1" w:rsidRPr="00FA6E8B">
          <w:rPr>
            <w:rStyle w:val="Hyperlink"/>
            <w:noProof/>
          </w:rPr>
          <w:t>Principais Resoluções Nacionais aplicáveis ao setor de Resíduos Sólidos</w:t>
        </w:r>
        <w:r w:rsidR="00E819C1">
          <w:rPr>
            <w:noProof/>
            <w:webHidden/>
          </w:rPr>
          <w:tab/>
        </w:r>
        <w:r w:rsidR="00E819C1">
          <w:rPr>
            <w:noProof/>
            <w:webHidden/>
          </w:rPr>
          <w:fldChar w:fldCharType="begin"/>
        </w:r>
        <w:r w:rsidR="00E819C1">
          <w:rPr>
            <w:noProof/>
            <w:webHidden/>
          </w:rPr>
          <w:instrText xml:space="preserve"> PAGEREF _Toc481738308 \h </w:instrText>
        </w:r>
        <w:r w:rsidR="00E819C1">
          <w:rPr>
            <w:noProof/>
            <w:webHidden/>
          </w:rPr>
        </w:r>
        <w:r w:rsidR="00E819C1">
          <w:rPr>
            <w:noProof/>
            <w:webHidden/>
          </w:rPr>
          <w:fldChar w:fldCharType="separate"/>
        </w:r>
        <w:r w:rsidR="00E819C1">
          <w:rPr>
            <w:noProof/>
            <w:webHidden/>
          </w:rPr>
          <w:t>89</w:t>
        </w:r>
        <w:r w:rsidR="00E819C1">
          <w:rPr>
            <w:noProof/>
            <w:webHidden/>
          </w:rPr>
          <w:fldChar w:fldCharType="end"/>
        </w:r>
      </w:hyperlink>
    </w:p>
    <w:p w:rsidR="00E819C1" w:rsidRDefault="008C154E">
      <w:pPr>
        <w:pStyle w:val="Sumrio3"/>
        <w:tabs>
          <w:tab w:val="left" w:pos="1540"/>
        </w:tabs>
        <w:rPr>
          <w:rFonts w:asciiTheme="minorHAnsi" w:eastAsiaTheme="minorEastAsia" w:hAnsiTheme="minorHAnsi" w:cstheme="minorBidi"/>
          <w:i w:val="0"/>
          <w:noProof/>
          <w:sz w:val="22"/>
          <w:lang w:eastAsia="pt-BR"/>
        </w:rPr>
      </w:pPr>
      <w:hyperlink w:anchor="_Toc481738309" w:history="1">
        <w:r w:rsidR="00E819C1" w:rsidRPr="00FA6E8B">
          <w:rPr>
            <w:rStyle w:val="Hyperlink"/>
            <w:noProof/>
          </w:rPr>
          <w:t>3.1.15.</w:t>
        </w:r>
        <w:r w:rsidR="00E819C1">
          <w:rPr>
            <w:rFonts w:asciiTheme="minorHAnsi" w:eastAsiaTheme="minorEastAsia" w:hAnsiTheme="minorHAnsi" w:cstheme="minorBidi"/>
            <w:i w:val="0"/>
            <w:noProof/>
            <w:sz w:val="22"/>
            <w:lang w:eastAsia="pt-BR"/>
          </w:rPr>
          <w:tab/>
        </w:r>
        <w:r w:rsidR="00E819C1" w:rsidRPr="00FA6E8B">
          <w:rPr>
            <w:rStyle w:val="Hyperlink"/>
            <w:noProof/>
          </w:rPr>
          <w:t>Proteção da vegetação nativa – Código Florestal (Lei nº 12.651/12)</w:t>
        </w:r>
        <w:r w:rsidR="00E819C1">
          <w:rPr>
            <w:noProof/>
            <w:webHidden/>
          </w:rPr>
          <w:tab/>
        </w:r>
        <w:r w:rsidR="00E819C1">
          <w:rPr>
            <w:noProof/>
            <w:webHidden/>
          </w:rPr>
          <w:fldChar w:fldCharType="begin"/>
        </w:r>
        <w:r w:rsidR="00E819C1">
          <w:rPr>
            <w:noProof/>
            <w:webHidden/>
          </w:rPr>
          <w:instrText xml:space="preserve"> PAGEREF _Toc481738309 \h </w:instrText>
        </w:r>
        <w:r w:rsidR="00E819C1">
          <w:rPr>
            <w:noProof/>
            <w:webHidden/>
          </w:rPr>
        </w:r>
        <w:r w:rsidR="00E819C1">
          <w:rPr>
            <w:noProof/>
            <w:webHidden/>
          </w:rPr>
          <w:fldChar w:fldCharType="separate"/>
        </w:r>
        <w:r w:rsidR="00E819C1">
          <w:rPr>
            <w:noProof/>
            <w:webHidden/>
          </w:rPr>
          <w:t>92</w:t>
        </w:r>
        <w:r w:rsidR="00E819C1">
          <w:rPr>
            <w:noProof/>
            <w:webHidden/>
          </w:rPr>
          <w:fldChar w:fldCharType="end"/>
        </w:r>
      </w:hyperlink>
    </w:p>
    <w:p w:rsidR="00E819C1" w:rsidRDefault="008C154E">
      <w:pPr>
        <w:pStyle w:val="Sumrio2"/>
        <w:tabs>
          <w:tab w:val="left" w:pos="1134"/>
        </w:tabs>
        <w:rPr>
          <w:rFonts w:asciiTheme="minorHAnsi" w:eastAsiaTheme="minorEastAsia" w:hAnsiTheme="minorHAnsi" w:cstheme="minorBidi"/>
          <w:noProof/>
          <w:sz w:val="22"/>
          <w:lang w:eastAsia="pt-BR"/>
        </w:rPr>
      </w:pPr>
      <w:hyperlink w:anchor="_Toc481738310" w:history="1">
        <w:r w:rsidR="00E819C1" w:rsidRPr="00FA6E8B">
          <w:rPr>
            <w:rStyle w:val="Hyperlink"/>
            <w:noProof/>
          </w:rPr>
          <w:t>3.2.</w:t>
        </w:r>
        <w:r w:rsidR="00E819C1">
          <w:rPr>
            <w:rFonts w:asciiTheme="minorHAnsi" w:eastAsiaTheme="minorEastAsia" w:hAnsiTheme="minorHAnsi" w:cstheme="minorBidi"/>
            <w:noProof/>
            <w:sz w:val="22"/>
            <w:lang w:eastAsia="pt-BR"/>
          </w:rPr>
          <w:tab/>
        </w:r>
        <w:r w:rsidR="00E819C1" w:rsidRPr="00FA6E8B">
          <w:rPr>
            <w:rStyle w:val="Hyperlink"/>
            <w:noProof/>
          </w:rPr>
          <w:t>Legislação estadual</w:t>
        </w:r>
        <w:r w:rsidR="00E819C1">
          <w:rPr>
            <w:noProof/>
            <w:webHidden/>
          </w:rPr>
          <w:tab/>
        </w:r>
        <w:r w:rsidR="00E819C1">
          <w:rPr>
            <w:noProof/>
            <w:webHidden/>
          </w:rPr>
          <w:fldChar w:fldCharType="begin"/>
        </w:r>
        <w:r w:rsidR="00E819C1">
          <w:rPr>
            <w:noProof/>
            <w:webHidden/>
          </w:rPr>
          <w:instrText xml:space="preserve"> PAGEREF _Toc481738310 \h </w:instrText>
        </w:r>
        <w:r w:rsidR="00E819C1">
          <w:rPr>
            <w:noProof/>
            <w:webHidden/>
          </w:rPr>
        </w:r>
        <w:r w:rsidR="00E819C1">
          <w:rPr>
            <w:noProof/>
            <w:webHidden/>
          </w:rPr>
          <w:fldChar w:fldCharType="separate"/>
        </w:r>
        <w:r w:rsidR="00E819C1">
          <w:rPr>
            <w:noProof/>
            <w:webHidden/>
          </w:rPr>
          <w:t>92</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11" w:history="1">
        <w:r w:rsidR="00E819C1" w:rsidRPr="00FA6E8B">
          <w:rPr>
            <w:rStyle w:val="Hyperlink"/>
            <w:noProof/>
          </w:rPr>
          <w:t>3.2.1.</w:t>
        </w:r>
        <w:r w:rsidR="00E819C1">
          <w:rPr>
            <w:rFonts w:asciiTheme="minorHAnsi" w:eastAsiaTheme="minorEastAsia" w:hAnsiTheme="minorHAnsi" w:cstheme="minorBidi"/>
            <w:i w:val="0"/>
            <w:noProof/>
            <w:sz w:val="22"/>
            <w:lang w:eastAsia="pt-BR"/>
          </w:rPr>
          <w:tab/>
        </w:r>
        <w:r w:rsidR="00E819C1" w:rsidRPr="00FA6E8B">
          <w:rPr>
            <w:rStyle w:val="Hyperlink"/>
            <w:noProof/>
          </w:rPr>
          <w:t>Constituição do Estado de Minas Gerais</w:t>
        </w:r>
        <w:r w:rsidR="00E819C1">
          <w:rPr>
            <w:noProof/>
            <w:webHidden/>
          </w:rPr>
          <w:tab/>
        </w:r>
        <w:r w:rsidR="00E819C1">
          <w:rPr>
            <w:noProof/>
            <w:webHidden/>
          </w:rPr>
          <w:fldChar w:fldCharType="begin"/>
        </w:r>
        <w:r w:rsidR="00E819C1">
          <w:rPr>
            <w:noProof/>
            <w:webHidden/>
          </w:rPr>
          <w:instrText xml:space="preserve"> PAGEREF _Toc481738311 \h </w:instrText>
        </w:r>
        <w:r w:rsidR="00E819C1">
          <w:rPr>
            <w:noProof/>
            <w:webHidden/>
          </w:rPr>
        </w:r>
        <w:r w:rsidR="00E819C1">
          <w:rPr>
            <w:noProof/>
            <w:webHidden/>
          </w:rPr>
          <w:fldChar w:fldCharType="separate"/>
        </w:r>
        <w:r w:rsidR="00E819C1">
          <w:rPr>
            <w:noProof/>
            <w:webHidden/>
          </w:rPr>
          <w:t>92</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12" w:history="1">
        <w:r w:rsidR="00E819C1" w:rsidRPr="00FA6E8B">
          <w:rPr>
            <w:rStyle w:val="Hyperlink"/>
            <w:noProof/>
          </w:rPr>
          <w:t>3.2.2.</w:t>
        </w:r>
        <w:r w:rsidR="00E819C1">
          <w:rPr>
            <w:rFonts w:asciiTheme="minorHAnsi" w:eastAsiaTheme="minorEastAsia" w:hAnsiTheme="minorHAnsi" w:cstheme="minorBidi"/>
            <w:i w:val="0"/>
            <w:noProof/>
            <w:sz w:val="22"/>
            <w:lang w:eastAsia="pt-BR"/>
          </w:rPr>
          <w:tab/>
        </w:r>
        <w:r w:rsidR="00E819C1" w:rsidRPr="00FA6E8B">
          <w:rPr>
            <w:rStyle w:val="Hyperlink"/>
            <w:noProof/>
          </w:rPr>
          <w:t>Política Estadual de Saneamento Básico (Lei nº 11.720/94)</w:t>
        </w:r>
        <w:r w:rsidR="00E819C1">
          <w:rPr>
            <w:noProof/>
            <w:webHidden/>
          </w:rPr>
          <w:tab/>
        </w:r>
        <w:r w:rsidR="00E819C1">
          <w:rPr>
            <w:noProof/>
            <w:webHidden/>
          </w:rPr>
          <w:fldChar w:fldCharType="begin"/>
        </w:r>
        <w:r w:rsidR="00E819C1">
          <w:rPr>
            <w:noProof/>
            <w:webHidden/>
          </w:rPr>
          <w:instrText xml:space="preserve"> PAGEREF _Toc481738312 \h </w:instrText>
        </w:r>
        <w:r w:rsidR="00E819C1">
          <w:rPr>
            <w:noProof/>
            <w:webHidden/>
          </w:rPr>
        </w:r>
        <w:r w:rsidR="00E819C1">
          <w:rPr>
            <w:noProof/>
            <w:webHidden/>
          </w:rPr>
          <w:fldChar w:fldCharType="separate"/>
        </w:r>
        <w:r w:rsidR="00E819C1">
          <w:rPr>
            <w:noProof/>
            <w:webHidden/>
          </w:rPr>
          <w:t>93</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13" w:history="1">
        <w:r w:rsidR="00E819C1" w:rsidRPr="00FA6E8B">
          <w:rPr>
            <w:rStyle w:val="Hyperlink"/>
            <w:noProof/>
          </w:rPr>
          <w:t>3.2.3.</w:t>
        </w:r>
        <w:r w:rsidR="00E819C1">
          <w:rPr>
            <w:rFonts w:asciiTheme="minorHAnsi" w:eastAsiaTheme="minorEastAsia" w:hAnsiTheme="minorHAnsi" w:cstheme="minorBidi"/>
            <w:i w:val="0"/>
            <w:noProof/>
            <w:sz w:val="22"/>
            <w:lang w:eastAsia="pt-BR"/>
          </w:rPr>
          <w:tab/>
        </w:r>
        <w:r w:rsidR="00E819C1" w:rsidRPr="00FA6E8B">
          <w:rPr>
            <w:rStyle w:val="Hyperlink"/>
            <w:noProof/>
          </w:rPr>
          <w:t>Política Estadual de Recursos Hídricos (Lei nº 13.199/99)</w:t>
        </w:r>
        <w:r w:rsidR="00E819C1">
          <w:rPr>
            <w:noProof/>
            <w:webHidden/>
          </w:rPr>
          <w:tab/>
        </w:r>
        <w:r w:rsidR="00E819C1">
          <w:rPr>
            <w:noProof/>
            <w:webHidden/>
          </w:rPr>
          <w:fldChar w:fldCharType="begin"/>
        </w:r>
        <w:r w:rsidR="00E819C1">
          <w:rPr>
            <w:noProof/>
            <w:webHidden/>
          </w:rPr>
          <w:instrText xml:space="preserve"> PAGEREF _Toc481738313 \h </w:instrText>
        </w:r>
        <w:r w:rsidR="00E819C1">
          <w:rPr>
            <w:noProof/>
            <w:webHidden/>
          </w:rPr>
        </w:r>
        <w:r w:rsidR="00E819C1">
          <w:rPr>
            <w:noProof/>
            <w:webHidden/>
          </w:rPr>
          <w:fldChar w:fldCharType="separate"/>
        </w:r>
        <w:r w:rsidR="00E819C1">
          <w:rPr>
            <w:noProof/>
            <w:webHidden/>
          </w:rPr>
          <w:t>93</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14" w:history="1">
        <w:r w:rsidR="00E819C1" w:rsidRPr="00FA6E8B">
          <w:rPr>
            <w:rStyle w:val="Hyperlink"/>
            <w:noProof/>
          </w:rPr>
          <w:t>3.2.4.</w:t>
        </w:r>
        <w:r w:rsidR="00E819C1">
          <w:rPr>
            <w:rFonts w:asciiTheme="minorHAnsi" w:eastAsiaTheme="minorEastAsia" w:hAnsiTheme="minorHAnsi" w:cstheme="minorBidi"/>
            <w:i w:val="0"/>
            <w:noProof/>
            <w:sz w:val="22"/>
            <w:lang w:eastAsia="pt-BR"/>
          </w:rPr>
          <w:tab/>
        </w:r>
        <w:r w:rsidR="00E819C1" w:rsidRPr="00FA6E8B">
          <w:rPr>
            <w:rStyle w:val="Hyperlink"/>
            <w:noProof/>
          </w:rPr>
          <w:t xml:space="preserve">Fhidro (Lei nº </w:t>
        </w:r>
        <w:r w:rsidR="00E819C1" w:rsidRPr="00FA6E8B">
          <w:rPr>
            <w:rStyle w:val="Hyperlink"/>
            <w:rFonts w:cs="Arial"/>
            <w:noProof/>
          </w:rPr>
          <w:t>15.910/2005</w:t>
        </w:r>
        <w:r w:rsidR="00E819C1" w:rsidRPr="00FA6E8B">
          <w:rPr>
            <w:rStyle w:val="Hyperlink"/>
            <w:noProof/>
          </w:rPr>
          <w:t>)</w:t>
        </w:r>
        <w:r w:rsidR="00E819C1">
          <w:rPr>
            <w:noProof/>
            <w:webHidden/>
          </w:rPr>
          <w:tab/>
        </w:r>
        <w:r w:rsidR="00E819C1">
          <w:rPr>
            <w:noProof/>
            <w:webHidden/>
          </w:rPr>
          <w:fldChar w:fldCharType="begin"/>
        </w:r>
        <w:r w:rsidR="00E819C1">
          <w:rPr>
            <w:noProof/>
            <w:webHidden/>
          </w:rPr>
          <w:instrText xml:space="preserve"> PAGEREF _Toc481738314 \h </w:instrText>
        </w:r>
        <w:r w:rsidR="00E819C1">
          <w:rPr>
            <w:noProof/>
            <w:webHidden/>
          </w:rPr>
        </w:r>
        <w:r w:rsidR="00E819C1">
          <w:rPr>
            <w:noProof/>
            <w:webHidden/>
          </w:rPr>
          <w:fldChar w:fldCharType="separate"/>
        </w:r>
        <w:r w:rsidR="00E819C1">
          <w:rPr>
            <w:noProof/>
            <w:webHidden/>
          </w:rPr>
          <w:t>97</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15" w:history="1">
        <w:r w:rsidR="00E819C1" w:rsidRPr="00FA6E8B">
          <w:rPr>
            <w:rStyle w:val="Hyperlink"/>
            <w:noProof/>
          </w:rPr>
          <w:t>3.2.5.</w:t>
        </w:r>
        <w:r w:rsidR="00E819C1">
          <w:rPr>
            <w:rFonts w:asciiTheme="minorHAnsi" w:eastAsiaTheme="minorEastAsia" w:hAnsiTheme="minorHAnsi" w:cstheme="minorBidi"/>
            <w:i w:val="0"/>
            <w:noProof/>
            <w:sz w:val="22"/>
            <w:lang w:eastAsia="pt-BR"/>
          </w:rPr>
          <w:tab/>
        </w:r>
        <w:r w:rsidR="00E819C1" w:rsidRPr="00FA6E8B">
          <w:rPr>
            <w:rStyle w:val="Hyperlink"/>
            <w:noProof/>
          </w:rPr>
          <w:t>Agências Reguladoras – Água e Esgoto</w:t>
        </w:r>
        <w:r w:rsidR="00E819C1">
          <w:rPr>
            <w:noProof/>
            <w:webHidden/>
          </w:rPr>
          <w:tab/>
        </w:r>
        <w:r w:rsidR="00E819C1">
          <w:rPr>
            <w:noProof/>
            <w:webHidden/>
          </w:rPr>
          <w:fldChar w:fldCharType="begin"/>
        </w:r>
        <w:r w:rsidR="00E819C1">
          <w:rPr>
            <w:noProof/>
            <w:webHidden/>
          </w:rPr>
          <w:instrText xml:space="preserve"> PAGEREF _Toc481738315 \h </w:instrText>
        </w:r>
        <w:r w:rsidR="00E819C1">
          <w:rPr>
            <w:noProof/>
            <w:webHidden/>
          </w:rPr>
        </w:r>
        <w:r w:rsidR="00E819C1">
          <w:rPr>
            <w:noProof/>
            <w:webHidden/>
          </w:rPr>
          <w:fldChar w:fldCharType="separate"/>
        </w:r>
        <w:r w:rsidR="00E819C1">
          <w:rPr>
            <w:noProof/>
            <w:webHidden/>
          </w:rPr>
          <w:t>97</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16" w:history="1">
        <w:r w:rsidR="00E819C1" w:rsidRPr="00FA6E8B">
          <w:rPr>
            <w:rStyle w:val="Hyperlink"/>
            <w:noProof/>
          </w:rPr>
          <w:t>3.2.6.</w:t>
        </w:r>
        <w:r w:rsidR="00E819C1">
          <w:rPr>
            <w:rFonts w:asciiTheme="minorHAnsi" w:eastAsiaTheme="minorEastAsia" w:hAnsiTheme="minorHAnsi" w:cstheme="minorBidi"/>
            <w:i w:val="0"/>
            <w:noProof/>
            <w:sz w:val="22"/>
            <w:lang w:eastAsia="pt-BR"/>
          </w:rPr>
          <w:tab/>
        </w:r>
        <w:r w:rsidR="00E819C1" w:rsidRPr="00FA6E8B">
          <w:rPr>
            <w:rStyle w:val="Hyperlink"/>
            <w:noProof/>
          </w:rPr>
          <w:t>Secretaria de Estado de Meio Ambiente e Desenvolvimento Sustentável - SEMAD</w:t>
        </w:r>
        <w:r w:rsidR="00E819C1">
          <w:rPr>
            <w:noProof/>
            <w:webHidden/>
          </w:rPr>
          <w:tab/>
        </w:r>
        <w:r w:rsidR="00E819C1">
          <w:rPr>
            <w:noProof/>
            <w:webHidden/>
          </w:rPr>
          <w:fldChar w:fldCharType="begin"/>
        </w:r>
        <w:r w:rsidR="00E819C1">
          <w:rPr>
            <w:noProof/>
            <w:webHidden/>
          </w:rPr>
          <w:instrText xml:space="preserve"> PAGEREF _Toc481738316 \h </w:instrText>
        </w:r>
        <w:r w:rsidR="00E819C1">
          <w:rPr>
            <w:noProof/>
            <w:webHidden/>
          </w:rPr>
        </w:r>
        <w:r w:rsidR="00E819C1">
          <w:rPr>
            <w:noProof/>
            <w:webHidden/>
          </w:rPr>
          <w:fldChar w:fldCharType="separate"/>
        </w:r>
        <w:r w:rsidR="00E819C1">
          <w:rPr>
            <w:noProof/>
            <w:webHidden/>
          </w:rPr>
          <w:t>97</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17" w:history="1">
        <w:r w:rsidR="00E819C1" w:rsidRPr="00FA6E8B">
          <w:rPr>
            <w:rStyle w:val="Hyperlink"/>
            <w:noProof/>
          </w:rPr>
          <w:t>3.2.7.</w:t>
        </w:r>
        <w:r w:rsidR="00E819C1">
          <w:rPr>
            <w:rFonts w:asciiTheme="minorHAnsi" w:eastAsiaTheme="minorEastAsia" w:hAnsiTheme="minorHAnsi" w:cstheme="minorBidi"/>
            <w:i w:val="0"/>
            <w:noProof/>
            <w:sz w:val="22"/>
            <w:lang w:eastAsia="pt-BR"/>
          </w:rPr>
          <w:tab/>
        </w:r>
        <w:r w:rsidR="00E819C1" w:rsidRPr="00FA6E8B">
          <w:rPr>
            <w:rStyle w:val="Hyperlink"/>
            <w:noProof/>
          </w:rPr>
          <w:t>Política Estadual de Resíduos Sólidos</w:t>
        </w:r>
        <w:r w:rsidR="00E819C1">
          <w:rPr>
            <w:noProof/>
            <w:webHidden/>
          </w:rPr>
          <w:tab/>
        </w:r>
        <w:r w:rsidR="00E819C1">
          <w:rPr>
            <w:noProof/>
            <w:webHidden/>
          </w:rPr>
          <w:fldChar w:fldCharType="begin"/>
        </w:r>
        <w:r w:rsidR="00E819C1">
          <w:rPr>
            <w:noProof/>
            <w:webHidden/>
          </w:rPr>
          <w:instrText xml:space="preserve"> PAGEREF _Toc481738317 \h </w:instrText>
        </w:r>
        <w:r w:rsidR="00E819C1">
          <w:rPr>
            <w:noProof/>
            <w:webHidden/>
          </w:rPr>
        </w:r>
        <w:r w:rsidR="00E819C1">
          <w:rPr>
            <w:noProof/>
            <w:webHidden/>
          </w:rPr>
          <w:fldChar w:fldCharType="separate"/>
        </w:r>
        <w:r w:rsidR="00E819C1">
          <w:rPr>
            <w:noProof/>
            <w:webHidden/>
          </w:rPr>
          <w:t>98</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18" w:history="1">
        <w:r w:rsidR="00E819C1" w:rsidRPr="00FA6E8B">
          <w:rPr>
            <w:rStyle w:val="Hyperlink"/>
            <w:noProof/>
          </w:rPr>
          <w:t>3.2.8.</w:t>
        </w:r>
        <w:r w:rsidR="00E819C1">
          <w:rPr>
            <w:rFonts w:asciiTheme="minorHAnsi" w:eastAsiaTheme="minorEastAsia" w:hAnsiTheme="minorHAnsi" w:cstheme="minorBidi"/>
            <w:i w:val="0"/>
            <w:noProof/>
            <w:sz w:val="22"/>
            <w:lang w:eastAsia="pt-BR"/>
          </w:rPr>
          <w:tab/>
        </w:r>
        <w:r w:rsidR="00E819C1" w:rsidRPr="00FA6E8B">
          <w:rPr>
            <w:rStyle w:val="Hyperlink"/>
            <w:noProof/>
          </w:rPr>
          <w:t>Deliberações normativas para Resíduos Sólidos do Conselho Estadual de Política Ambiental – COPAM</w:t>
        </w:r>
        <w:r w:rsidR="00E819C1">
          <w:rPr>
            <w:noProof/>
            <w:webHidden/>
          </w:rPr>
          <w:tab/>
        </w:r>
        <w:r w:rsidR="00E819C1">
          <w:rPr>
            <w:noProof/>
            <w:webHidden/>
          </w:rPr>
          <w:fldChar w:fldCharType="begin"/>
        </w:r>
        <w:r w:rsidR="00E819C1">
          <w:rPr>
            <w:noProof/>
            <w:webHidden/>
          </w:rPr>
          <w:instrText xml:space="preserve"> PAGEREF _Toc481738318 \h </w:instrText>
        </w:r>
        <w:r w:rsidR="00E819C1">
          <w:rPr>
            <w:noProof/>
            <w:webHidden/>
          </w:rPr>
        </w:r>
        <w:r w:rsidR="00E819C1">
          <w:rPr>
            <w:noProof/>
            <w:webHidden/>
          </w:rPr>
          <w:fldChar w:fldCharType="separate"/>
        </w:r>
        <w:r w:rsidR="00E819C1">
          <w:rPr>
            <w:noProof/>
            <w:webHidden/>
          </w:rPr>
          <w:t>99</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19" w:history="1">
        <w:r w:rsidR="00E819C1" w:rsidRPr="00FA6E8B">
          <w:rPr>
            <w:rStyle w:val="Hyperlink"/>
            <w:noProof/>
          </w:rPr>
          <w:t>3.2.9.</w:t>
        </w:r>
        <w:r w:rsidR="00E819C1">
          <w:rPr>
            <w:rFonts w:asciiTheme="minorHAnsi" w:eastAsiaTheme="minorEastAsia" w:hAnsiTheme="minorHAnsi" w:cstheme="minorBidi"/>
            <w:i w:val="0"/>
            <w:noProof/>
            <w:sz w:val="22"/>
            <w:lang w:eastAsia="pt-BR"/>
          </w:rPr>
          <w:tab/>
        </w:r>
        <w:r w:rsidR="00E819C1" w:rsidRPr="00FA6E8B">
          <w:rPr>
            <w:rStyle w:val="Hyperlink"/>
            <w:noProof/>
          </w:rPr>
          <w:t>Legislação sobre Saúde e Programas Sociais em MG</w:t>
        </w:r>
        <w:r w:rsidR="00E819C1">
          <w:rPr>
            <w:noProof/>
            <w:webHidden/>
          </w:rPr>
          <w:tab/>
        </w:r>
        <w:r w:rsidR="00E819C1">
          <w:rPr>
            <w:noProof/>
            <w:webHidden/>
          </w:rPr>
          <w:fldChar w:fldCharType="begin"/>
        </w:r>
        <w:r w:rsidR="00E819C1">
          <w:rPr>
            <w:noProof/>
            <w:webHidden/>
          </w:rPr>
          <w:instrText xml:space="preserve"> PAGEREF _Toc481738319 \h </w:instrText>
        </w:r>
        <w:r w:rsidR="00E819C1">
          <w:rPr>
            <w:noProof/>
            <w:webHidden/>
          </w:rPr>
        </w:r>
        <w:r w:rsidR="00E819C1">
          <w:rPr>
            <w:noProof/>
            <w:webHidden/>
          </w:rPr>
          <w:fldChar w:fldCharType="separate"/>
        </w:r>
        <w:r w:rsidR="00E819C1">
          <w:rPr>
            <w:noProof/>
            <w:webHidden/>
          </w:rPr>
          <w:t>101</w:t>
        </w:r>
        <w:r w:rsidR="00E819C1">
          <w:rPr>
            <w:noProof/>
            <w:webHidden/>
          </w:rPr>
          <w:fldChar w:fldCharType="end"/>
        </w:r>
      </w:hyperlink>
    </w:p>
    <w:p w:rsidR="00E819C1" w:rsidRDefault="008C154E">
      <w:pPr>
        <w:pStyle w:val="Sumrio2"/>
        <w:tabs>
          <w:tab w:val="left" w:pos="1134"/>
        </w:tabs>
        <w:rPr>
          <w:rFonts w:asciiTheme="minorHAnsi" w:eastAsiaTheme="minorEastAsia" w:hAnsiTheme="minorHAnsi" w:cstheme="minorBidi"/>
          <w:noProof/>
          <w:sz w:val="22"/>
          <w:lang w:eastAsia="pt-BR"/>
        </w:rPr>
      </w:pPr>
      <w:hyperlink w:anchor="_Toc481738320" w:history="1">
        <w:r w:rsidR="00E819C1" w:rsidRPr="00FA6E8B">
          <w:rPr>
            <w:rStyle w:val="Hyperlink"/>
            <w:noProof/>
          </w:rPr>
          <w:t>3.3.</w:t>
        </w:r>
        <w:r w:rsidR="00E819C1">
          <w:rPr>
            <w:rFonts w:asciiTheme="minorHAnsi" w:eastAsiaTheme="minorEastAsia" w:hAnsiTheme="minorHAnsi" w:cstheme="minorBidi"/>
            <w:noProof/>
            <w:sz w:val="22"/>
            <w:lang w:eastAsia="pt-BR"/>
          </w:rPr>
          <w:tab/>
        </w:r>
        <w:r w:rsidR="00E819C1" w:rsidRPr="00FA6E8B">
          <w:rPr>
            <w:rStyle w:val="Hyperlink"/>
            <w:noProof/>
          </w:rPr>
          <w:t>Legislação municipal</w:t>
        </w:r>
        <w:r w:rsidR="00E819C1">
          <w:rPr>
            <w:noProof/>
            <w:webHidden/>
          </w:rPr>
          <w:tab/>
        </w:r>
        <w:r w:rsidR="00E819C1">
          <w:rPr>
            <w:noProof/>
            <w:webHidden/>
          </w:rPr>
          <w:fldChar w:fldCharType="begin"/>
        </w:r>
        <w:r w:rsidR="00E819C1">
          <w:rPr>
            <w:noProof/>
            <w:webHidden/>
          </w:rPr>
          <w:instrText xml:space="preserve"> PAGEREF _Toc481738320 \h </w:instrText>
        </w:r>
        <w:r w:rsidR="00E819C1">
          <w:rPr>
            <w:noProof/>
            <w:webHidden/>
          </w:rPr>
        </w:r>
        <w:r w:rsidR="00E819C1">
          <w:rPr>
            <w:noProof/>
            <w:webHidden/>
          </w:rPr>
          <w:fldChar w:fldCharType="separate"/>
        </w:r>
        <w:r w:rsidR="00E819C1">
          <w:rPr>
            <w:noProof/>
            <w:webHidden/>
          </w:rPr>
          <w:t>102</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21" w:history="1">
        <w:r w:rsidR="00E819C1" w:rsidRPr="00FA6E8B">
          <w:rPr>
            <w:rStyle w:val="Hyperlink"/>
            <w:noProof/>
          </w:rPr>
          <w:t>3.3.1.</w:t>
        </w:r>
        <w:r w:rsidR="00E819C1">
          <w:rPr>
            <w:rFonts w:asciiTheme="minorHAnsi" w:eastAsiaTheme="minorEastAsia" w:hAnsiTheme="minorHAnsi" w:cstheme="minorBidi"/>
            <w:i w:val="0"/>
            <w:noProof/>
            <w:sz w:val="22"/>
            <w:lang w:eastAsia="pt-BR"/>
          </w:rPr>
          <w:tab/>
        </w:r>
        <w:r w:rsidR="00E819C1" w:rsidRPr="00FA6E8B">
          <w:rPr>
            <w:rStyle w:val="Hyperlink"/>
            <w:noProof/>
          </w:rPr>
          <w:t>Lei Orgânica (de 26/05/1990)</w:t>
        </w:r>
        <w:r w:rsidR="00E819C1">
          <w:rPr>
            <w:noProof/>
            <w:webHidden/>
          </w:rPr>
          <w:tab/>
        </w:r>
        <w:r w:rsidR="00E819C1">
          <w:rPr>
            <w:noProof/>
            <w:webHidden/>
          </w:rPr>
          <w:fldChar w:fldCharType="begin"/>
        </w:r>
        <w:r w:rsidR="00E819C1">
          <w:rPr>
            <w:noProof/>
            <w:webHidden/>
          </w:rPr>
          <w:instrText xml:space="preserve"> PAGEREF _Toc481738321 \h </w:instrText>
        </w:r>
        <w:r w:rsidR="00E819C1">
          <w:rPr>
            <w:noProof/>
            <w:webHidden/>
          </w:rPr>
        </w:r>
        <w:r w:rsidR="00E819C1">
          <w:rPr>
            <w:noProof/>
            <w:webHidden/>
          </w:rPr>
          <w:fldChar w:fldCharType="separate"/>
        </w:r>
        <w:r w:rsidR="00E819C1">
          <w:rPr>
            <w:noProof/>
            <w:webHidden/>
          </w:rPr>
          <w:t>102</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22" w:history="1">
        <w:r w:rsidR="00E819C1" w:rsidRPr="00FA6E8B">
          <w:rPr>
            <w:rStyle w:val="Hyperlink"/>
            <w:noProof/>
          </w:rPr>
          <w:t>3.3.2.</w:t>
        </w:r>
        <w:r w:rsidR="00E819C1">
          <w:rPr>
            <w:rFonts w:asciiTheme="minorHAnsi" w:eastAsiaTheme="minorEastAsia" w:hAnsiTheme="minorHAnsi" w:cstheme="minorBidi"/>
            <w:i w:val="0"/>
            <w:noProof/>
            <w:sz w:val="22"/>
            <w:lang w:eastAsia="pt-BR"/>
          </w:rPr>
          <w:tab/>
        </w:r>
        <w:r w:rsidR="00E819C1" w:rsidRPr="00FA6E8B">
          <w:rPr>
            <w:rStyle w:val="Hyperlink"/>
            <w:noProof/>
          </w:rPr>
          <w:t>Lei Municipal n° 644/2001</w:t>
        </w:r>
        <w:r w:rsidR="00E819C1">
          <w:rPr>
            <w:noProof/>
            <w:webHidden/>
          </w:rPr>
          <w:tab/>
        </w:r>
        <w:r w:rsidR="00E819C1">
          <w:rPr>
            <w:noProof/>
            <w:webHidden/>
          </w:rPr>
          <w:fldChar w:fldCharType="begin"/>
        </w:r>
        <w:r w:rsidR="00E819C1">
          <w:rPr>
            <w:noProof/>
            <w:webHidden/>
          </w:rPr>
          <w:instrText xml:space="preserve"> PAGEREF _Toc481738322 \h </w:instrText>
        </w:r>
        <w:r w:rsidR="00E819C1">
          <w:rPr>
            <w:noProof/>
            <w:webHidden/>
          </w:rPr>
        </w:r>
        <w:r w:rsidR="00E819C1">
          <w:rPr>
            <w:noProof/>
            <w:webHidden/>
          </w:rPr>
          <w:fldChar w:fldCharType="separate"/>
        </w:r>
        <w:r w:rsidR="00E819C1">
          <w:rPr>
            <w:noProof/>
            <w:webHidden/>
          </w:rPr>
          <w:t>103</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23" w:history="1">
        <w:r w:rsidR="00E819C1" w:rsidRPr="00FA6E8B">
          <w:rPr>
            <w:rStyle w:val="Hyperlink"/>
            <w:noProof/>
          </w:rPr>
          <w:t>3.3.3.</w:t>
        </w:r>
        <w:r w:rsidR="00E819C1">
          <w:rPr>
            <w:rFonts w:asciiTheme="minorHAnsi" w:eastAsiaTheme="minorEastAsia" w:hAnsiTheme="minorHAnsi" w:cstheme="minorBidi"/>
            <w:i w:val="0"/>
            <w:noProof/>
            <w:sz w:val="22"/>
            <w:lang w:eastAsia="pt-BR"/>
          </w:rPr>
          <w:tab/>
        </w:r>
        <w:r w:rsidR="00E819C1" w:rsidRPr="00FA6E8B">
          <w:rPr>
            <w:rStyle w:val="Hyperlink"/>
            <w:noProof/>
          </w:rPr>
          <w:t>Lei Municipal n° 677/2002</w:t>
        </w:r>
        <w:r w:rsidR="00E819C1">
          <w:rPr>
            <w:noProof/>
            <w:webHidden/>
          </w:rPr>
          <w:tab/>
        </w:r>
        <w:r w:rsidR="00E819C1">
          <w:rPr>
            <w:noProof/>
            <w:webHidden/>
          </w:rPr>
          <w:fldChar w:fldCharType="begin"/>
        </w:r>
        <w:r w:rsidR="00E819C1">
          <w:rPr>
            <w:noProof/>
            <w:webHidden/>
          </w:rPr>
          <w:instrText xml:space="preserve"> PAGEREF _Toc481738323 \h </w:instrText>
        </w:r>
        <w:r w:rsidR="00E819C1">
          <w:rPr>
            <w:noProof/>
            <w:webHidden/>
          </w:rPr>
        </w:r>
        <w:r w:rsidR="00E819C1">
          <w:rPr>
            <w:noProof/>
            <w:webHidden/>
          </w:rPr>
          <w:fldChar w:fldCharType="separate"/>
        </w:r>
        <w:r w:rsidR="00E819C1">
          <w:rPr>
            <w:noProof/>
            <w:webHidden/>
          </w:rPr>
          <w:t>103</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24" w:history="1">
        <w:r w:rsidR="00E819C1" w:rsidRPr="00FA6E8B">
          <w:rPr>
            <w:rStyle w:val="Hyperlink"/>
            <w:noProof/>
          </w:rPr>
          <w:t>3.3.4.</w:t>
        </w:r>
        <w:r w:rsidR="00E819C1">
          <w:rPr>
            <w:rFonts w:asciiTheme="minorHAnsi" w:eastAsiaTheme="minorEastAsia" w:hAnsiTheme="minorHAnsi" w:cstheme="minorBidi"/>
            <w:i w:val="0"/>
            <w:noProof/>
            <w:sz w:val="22"/>
            <w:lang w:eastAsia="pt-BR"/>
          </w:rPr>
          <w:tab/>
        </w:r>
        <w:r w:rsidR="00E819C1" w:rsidRPr="00FA6E8B">
          <w:rPr>
            <w:rStyle w:val="Hyperlink"/>
            <w:noProof/>
          </w:rPr>
          <w:t>Lei Municipal n° 866/2013</w:t>
        </w:r>
        <w:r w:rsidR="00E819C1">
          <w:rPr>
            <w:noProof/>
            <w:webHidden/>
          </w:rPr>
          <w:tab/>
        </w:r>
        <w:r w:rsidR="00E819C1">
          <w:rPr>
            <w:noProof/>
            <w:webHidden/>
          </w:rPr>
          <w:fldChar w:fldCharType="begin"/>
        </w:r>
        <w:r w:rsidR="00E819C1">
          <w:rPr>
            <w:noProof/>
            <w:webHidden/>
          </w:rPr>
          <w:instrText xml:space="preserve"> PAGEREF _Toc481738324 \h </w:instrText>
        </w:r>
        <w:r w:rsidR="00E819C1">
          <w:rPr>
            <w:noProof/>
            <w:webHidden/>
          </w:rPr>
        </w:r>
        <w:r w:rsidR="00E819C1">
          <w:rPr>
            <w:noProof/>
            <w:webHidden/>
          </w:rPr>
          <w:fldChar w:fldCharType="separate"/>
        </w:r>
        <w:r w:rsidR="00E819C1">
          <w:rPr>
            <w:noProof/>
            <w:webHidden/>
          </w:rPr>
          <w:t>103</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25" w:history="1">
        <w:r w:rsidR="00E819C1" w:rsidRPr="00FA6E8B">
          <w:rPr>
            <w:rStyle w:val="Hyperlink"/>
            <w:noProof/>
          </w:rPr>
          <w:t>3.3.5.</w:t>
        </w:r>
        <w:r w:rsidR="00E819C1">
          <w:rPr>
            <w:rFonts w:asciiTheme="minorHAnsi" w:eastAsiaTheme="minorEastAsia" w:hAnsiTheme="minorHAnsi" w:cstheme="minorBidi"/>
            <w:i w:val="0"/>
            <w:noProof/>
            <w:sz w:val="22"/>
            <w:lang w:eastAsia="pt-BR"/>
          </w:rPr>
          <w:tab/>
        </w:r>
        <w:r w:rsidR="00E819C1" w:rsidRPr="00FA6E8B">
          <w:rPr>
            <w:rStyle w:val="Hyperlink"/>
            <w:noProof/>
          </w:rPr>
          <w:t>Lei Municipal nº 695/2003</w:t>
        </w:r>
        <w:r w:rsidR="00E819C1">
          <w:rPr>
            <w:noProof/>
            <w:webHidden/>
          </w:rPr>
          <w:tab/>
        </w:r>
        <w:r w:rsidR="00E819C1">
          <w:rPr>
            <w:noProof/>
            <w:webHidden/>
          </w:rPr>
          <w:fldChar w:fldCharType="begin"/>
        </w:r>
        <w:r w:rsidR="00E819C1">
          <w:rPr>
            <w:noProof/>
            <w:webHidden/>
          </w:rPr>
          <w:instrText xml:space="preserve"> PAGEREF _Toc481738325 \h </w:instrText>
        </w:r>
        <w:r w:rsidR="00E819C1">
          <w:rPr>
            <w:noProof/>
            <w:webHidden/>
          </w:rPr>
        </w:r>
        <w:r w:rsidR="00E819C1">
          <w:rPr>
            <w:noProof/>
            <w:webHidden/>
          </w:rPr>
          <w:fldChar w:fldCharType="separate"/>
        </w:r>
        <w:r w:rsidR="00E819C1">
          <w:rPr>
            <w:noProof/>
            <w:webHidden/>
          </w:rPr>
          <w:t>105</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26" w:history="1">
        <w:r w:rsidR="00E819C1" w:rsidRPr="00FA6E8B">
          <w:rPr>
            <w:rStyle w:val="Hyperlink"/>
            <w:noProof/>
          </w:rPr>
          <w:t>3.3.6.</w:t>
        </w:r>
        <w:r w:rsidR="00E819C1">
          <w:rPr>
            <w:rFonts w:asciiTheme="minorHAnsi" w:eastAsiaTheme="minorEastAsia" w:hAnsiTheme="minorHAnsi" w:cstheme="minorBidi"/>
            <w:i w:val="0"/>
            <w:noProof/>
            <w:sz w:val="22"/>
            <w:lang w:eastAsia="pt-BR"/>
          </w:rPr>
          <w:tab/>
        </w:r>
        <w:r w:rsidR="00E819C1" w:rsidRPr="00FA6E8B">
          <w:rPr>
            <w:rStyle w:val="Hyperlink"/>
            <w:noProof/>
          </w:rPr>
          <w:t>Outras leis afins com o setor de saneamento</w:t>
        </w:r>
        <w:r w:rsidR="00E819C1">
          <w:rPr>
            <w:noProof/>
            <w:webHidden/>
          </w:rPr>
          <w:tab/>
        </w:r>
        <w:r w:rsidR="00E819C1">
          <w:rPr>
            <w:noProof/>
            <w:webHidden/>
          </w:rPr>
          <w:fldChar w:fldCharType="begin"/>
        </w:r>
        <w:r w:rsidR="00E819C1">
          <w:rPr>
            <w:noProof/>
            <w:webHidden/>
          </w:rPr>
          <w:instrText xml:space="preserve"> PAGEREF _Toc481738326 \h </w:instrText>
        </w:r>
        <w:r w:rsidR="00E819C1">
          <w:rPr>
            <w:noProof/>
            <w:webHidden/>
          </w:rPr>
        </w:r>
        <w:r w:rsidR="00E819C1">
          <w:rPr>
            <w:noProof/>
            <w:webHidden/>
          </w:rPr>
          <w:fldChar w:fldCharType="separate"/>
        </w:r>
        <w:r w:rsidR="00E819C1">
          <w:rPr>
            <w:noProof/>
            <w:webHidden/>
          </w:rPr>
          <w:t>105</w:t>
        </w:r>
        <w:r w:rsidR="00E819C1">
          <w:rPr>
            <w:noProof/>
            <w:webHidden/>
          </w:rPr>
          <w:fldChar w:fldCharType="end"/>
        </w:r>
      </w:hyperlink>
    </w:p>
    <w:p w:rsidR="00E819C1" w:rsidRDefault="008C154E">
      <w:pPr>
        <w:pStyle w:val="Sumrio1"/>
        <w:tabs>
          <w:tab w:val="left" w:pos="567"/>
        </w:tabs>
        <w:rPr>
          <w:rFonts w:asciiTheme="minorHAnsi" w:eastAsiaTheme="minorEastAsia" w:hAnsiTheme="minorHAnsi" w:cstheme="minorBidi"/>
          <w:b w:val="0"/>
          <w:noProof/>
          <w:sz w:val="22"/>
          <w:szCs w:val="22"/>
        </w:rPr>
      </w:pPr>
      <w:hyperlink w:anchor="_Toc481738327" w:history="1">
        <w:r w:rsidR="00E819C1" w:rsidRPr="00FA6E8B">
          <w:rPr>
            <w:rStyle w:val="Hyperlink"/>
            <w:noProof/>
          </w:rPr>
          <w:t>4.</w:t>
        </w:r>
        <w:r w:rsidR="00E819C1">
          <w:rPr>
            <w:rFonts w:asciiTheme="minorHAnsi" w:eastAsiaTheme="minorEastAsia" w:hAnsiTheme="minorHAnsi" w:cstheme="minorBidi"/>
            <w:b w:val="0"/>
            <w:noProof/>
            <w:sz w:val="22"/>
            <w:szCs w:val="22"/>
          </w:rPr>
          <w:tab/>
        </w:r>
        <w:r w:rsidR="00E819C1" w:rsidRPr="00FA6E8B">
          <w:rPr>
            <w:rStyle w:val="Hyperlink"/>
            <w:noProof/>
          </w:rPr>
          <w:t>CARACTERIZAÇÃO INSTITUCIONAL DO MUNICÍPIO</w:t>
        </w:r>
        <w:r w:rsidR="00E819C1">
          <w:rPr>
            <w:noProof/>
            <w:webHidden/>
          </w:rPr>
          <w:tab/>
        </w:r>
        <w:r w:rsidR="00E819C1">
          <w:rPr>
            <w:noProof/>
            <w:webHidden/>
          </w:rPr>
          <w:fldChar w:fldCharType="begin"/>
        </w:r>
        <w:r w:rsidR="00E819C1">
          <w:rPr>
            <w:noProof/>
            <w:webHidden/>
          </w:rPr>
          <w:instrText xml:space="preserve"> PAGEREF _Toc481738327 \h </w:instrText>
        </w:r>
        <w:r w:rsidR="00E819C1">
          <w:rPr>
            <w:noProof/>
            <w:webHidden/>
          </w:rPr>
        </w:r>
        <w:r w:rsidR="00E819C1">
          <w:rPr>
            <w:noProof/>
            <w:webHidden/>
          </w:rPr>
          <w:fldChar w:fldCharType="separate"/>
        </w:r>
        <w:r w:rsidR="00E819C1">
          <w:rPr>
            <w:noProof/>
            <w:webHidden/>
          </w:rPr>
          <w:t>106</w:t>
        </w:r>
        <w:r w:rsidR="00E819C1">
          <w:rPr>
            <w:noProof/>
            <w:webHidden/>
          </w:rPr>
          <w:fldChar w:fldCharType="end"/>
        </w:r>
      </w:hyperlink>
    </w:p>
    <w:p w:rsidR="00E819C1" w:rsidRDefault="008C154E">
      <w:pPr>
        <w:pStyle w:val="Sumrio2"/>
        <w:tabs>
          <w:tab w:val="left" w:pos="1134"/>
        </w:tabs>
        <w:rPr>
          <w:rFonts w:asciiTheme="minorHAnsi" w:eastAsiaTheme="minorEastAsia" w:hAnsiTheme="minorHAnsi" w:cstheme="minorBidi"/>
          <w:noProof/>
          <w:sz w:val="22"/>
          <w:lang w:eastAsia="pt-BR"/>
        </w:rPr>
      </w:pPr>
      <w:hyperlink w:anchor="_Toc481738328" w:history="1">
        <w:r w:rsidR="00E819C1" w:rsidRPr="00FA6E8B">
          <w:rPr>
            <w:rStyle w:val="Hyperlink"/>
            <w:noProof/>
          </w:rPr>
          <w:t>4.1.</w:t>
        </w:r>
        <w:r w:rsidR="00E819C1">
          <w:rPr>
            <w:rFonts w:asciiTheme="minorHAnsi" w:eastAsiaTheme="minorEastAsia" w:hAnsiTheme="minorHAnsi" w:cstheme="minorBidi"/>
            <w:noProof/>
            <w:sz w:val="22"/>
            <w:lang w:eastAsia="pt-BR"/>
          </w:rPr>
          <w:tab/>
        </w:r>
        <w:r w:rsidR="00E819C1" w:rsidRPr="00FA6E8B">
          <w:rPr>
            <w:rStyle w:val="Hyperlink"/>
            <w:noProof/>
          </w:rPr>
          <w:t>Organização institucional do governo municipal</w:t>
        </w:r>
        <w:r w:rsidR="00E819C1">
          <w:rPr>
            <w:noProof/>
            <w:webHidden/>
          </w:rPr>
          <w:tab/>
        </w:r>
        <w:r w:rsidR="00E819C1">
          <w:rPr>
            <w:noProof/>
            <w:webHidden/>
          </w:rPr>
          <w:fldChar w:fldCharType="begin"/>
        </w:r>
        <w:r w:rsidR="00E819C1">
          <w:rPr>
            <w:noProof/>
            <w:webHidden/>
          </w:rPr>
          <w:instrText xml:space="preserve"> PAGEREF _Toc481738328 \h </w:instrText>
        </w:r>
        <w:r w:rsidR="00E819C1">
          <w:rPr>
            <w:noProof/>
            <w:webHidden/>
          </w:rPr>
        </w:r>
        <w:r w:rsidR="00E819C1">
          <w:rPr>
            <w:noProof/>
            <w:webHidden/>
          </w:rPr>
          <w:fldChar w:fldCharType="separate"/>
        </w:r>
        <w:r w:rsidR="00E819C1">
          <w:rPr>
            <w:noProof/>
            <w:webHidden/>
          </w:rPr>
          <w:t>106</w:t>
        </w:r>
        <w:r w:rsidR="00E819C1">
          <w:rPr>
            <w:noProof/>
            <w:webHidden/>
          </w:rPr>
          <w:fldChar w:fldCharType="end"/>
        </w:r>
      </w:hyperlink>
    </w:p>
    <w:p w:rsidR="00E819C1" w:rsidRDefault="008C154E">
      <w:pPr>
        <w:pStyle w:val="Sumrio2"/>
        <w:tabs>
          <w:tab w:val="left" w:pos="1134"/>
        </w:tabs>
        <w:rPr>
          <w:rFonts w:asciiTheme="minorHAnsi" w:eastAsiaTheme="minorEastAsia" w:hAnsiTheme="minorHAnsi" w:cstheme="minorBidi"/>
          <w:noProof/>
          <w:sz w:val="22"/>
          <w:lang w:eastAsia="pt-BR"/>
        </w:rPr>
      </w:pPr>
      <w:hyperlink w:anchor="_Toc481738329" w:history="1">
        <w:r w:rsidR="00E819C1" w:rsidRPr="00FA6E8B">
          <w:rPr>
            <w:rStyle w:val="Hyperlink"/>
            <w:noProof/>
          </w:rPr>
          <w:t>4.2.</w:t>
        </w:r>
        <w:r w:rsidR="00E819C1">
          <w:rPr>
            <w:rFonts w:asciiTheme="minorHAnsi" w:eastAsiaTheme="minorEastAsia" w:hAnsiTheme="minorHAnsi" w:cstheme="minorBidi"/>
            <w:noProof/>
            <w:sz w:val="22"/>
            <w:lang w:eastAsia="pt-BR"/>
          </w:rPr>
          <w:tab/>
        </w:r>
        <w:r w:rsidR="00E819C1" w:rsidRPr="00FA6E8B">
          <w:rPr>
            <w:rStyle w:val="Hyperlink"/>
            <w:noProof/>
          </w:rPr>
          <w:t>Capacidade econômico-financeira do município</w:t>
        </w:r>
        <w:r w:rsidR="00E819C1">
          <w:rPr>
            <w:noProof/>
            <w:webHidden/>
          </w:rPr>
          <w:tab/>
        </w:r>
        <w:r w:rsidR="00E819C1">
          <w:rPr>
            <w:noProof/>
            <w:webHidden/>
          </w:rPr>
          <w:fldChar w:fldCharType="begin"/>
        </w:r>
        <w:r w:rsidR="00E819C1">
          <w:rPr>
            <w:noProof/>
            <w:webHidden/>
          </w:rPr>
          <w:instrText xml:space="preserve"> PAGEREF _Toc481738329 \h </w:instrText>
        </w:r>
        <w:r w:rsidR="00E819C1">
          <w:rPr>
            <w:noProof/>
            <w:webHidden/>
          </w:rPr>
        </w:r>
        <w:r w:rsidR="00E819C1">
          <w:rPr>
            <w:noProof/>
            <w:webHidden/>
          </w:rPr>
          <w:fldChar w:fldCharType="separate"/>
        </w:r>
        <w:r w:rsidR="00E819C1">
          <w:rPr>
            <w:noProof/>
            <w:webHidden/>
          </w:rPr>
          <w:t>107</w:t>
        </w:r>
        <w:r w:rsidR="00E819C1">
          <w:rPr>
            <w:noProof/>
            <w:webHidden/>
          </w:rPr>
          <w:fldChar w:fldCharType="end"/>
        </w:r>
      </w:hyperlink>
    </w:p>
    <w:p w:rsidR="00E819C1" w:rsidRDefault="008C154E">
      <w:pPr>
        <w:pStyle w:val="Sumrio2"/>
        <w:tabs>
          <w:tab w:val="left" w:pos="1134"/>
        </w:tabs>
        <w:rPr>
          <w:rFonts w:asciiTheme="minorHAnsi" w:eastAsiaTheme="minorEastAsia" w:hAnsiTheme="minorHAnsi" w:cstheme="minorBidi"/>
          <w:noProof/>
          <w:sz w:val="22"/>
          <w:lang w:eastAsia="pt-BR"/>
        </w:rPr>
      </w:pPr>
      <w:hyperlink w:anchor="_Toc481738330" w:history="1">
        <w:r w:rsidR="00E819C1" w:rsidRPr="00FA6E8B">
          <w:rPr>
            <w:rStyle w:val="Hyperlink"/>
            <w:noProof/>
          </w:rPr>
          <w:t>4.3.</w:t>
        </w:r>
        <w:r w:rsidR="00E819C1">
          <w:rPr>
            <w:rFonts w:asciiTheme="minorHAnsi" w:eastAsiaTheme="minorEastAsia" w:hAnsiTheme="minorHAnsi" w:cstheme="minorBidi"/>
            <w:noProof/>
            <w:sz w:val="22"/>
            <w:lang w:eastAsia="pt-BR"/>
          </w:rPr>
          <w:tab/>
        </w:r>
        <w:r w:rsidR="00E819C1" w:rsidRPr="00FA6E8B">
          <w:rPr>
            <w:rStyle w:val="Hyperlink"/>
            <w:noProof/>
          </w:rPr>
          <w:t>Capacidade da rede educacional no apoio ao saneamento</w:t>
        </w:r>
        <w:r w:rsidR="00E819C1">
          <w:rPr>
            <w:noProof/>
            <w:webHidden/>
          </w:rPr>
          <w:tab/>
        </w:r>
        <w:r w:rsidR="00E819C1">
          <w:rPr>
            <w:noProof/>
            <w:webHidden/>
          </w:rPr>
          <w:fldChar w:fldCharType="begin"/>
        </w:r>
        <w:r w:rsidR="00E819C1">
          <w:rPr>
            <w:noProof/>
            <w:webHidden/>
          </w:rPr>
          <w:instrText xml:space="preserve"> PAGEREF _Toc481738330 \h </w:instrText>
        </w:r>
        <w:r w:rsidR="00E819C1">
          <w:rPr>
            <w:noProof/>
            <w:webHidden/>
          </w:rPr>
        </w:r>
        <w:r w:rsidR="00E819C1">
          <w:rPr>
            <w:noProof/>
            <w:webHidden/>
          </w:rPr>
          <w:fldChar w:fldCharType="separate"/>
        </w:r>
        <w:r w:rsidR="00E819C1">
          <w:rPr>
            <w:noProof/>
            <w:webHidden/>
          </w:rPr>
          <w:t>109</w:t>
        </w:r>
        <w:r w:rsidR="00E819C1">
          <w:rPr>
            <w:noProof/>
            <w:webHidden/>
          </w:rPr>
          <w:fldChar w:fldCharType="end"/>
        </w:r>
      </w:hyperlink>
    </w:p>
    <w:p w:rsidR="00E819C1" w:rsidRDefault="008C154E">
      <w:pPr>
        <w:pStyle w:val="Sumrio2"/>
        <w:tabs>
          <w:tab w:val="left" w:pos="1134"/>
        </w:tabs>
        <w:rPr>
          <w:rFonts w:asciiTheme="minorHAnsi" w:eastAsiaTheme="minorEastAsia" w:hAnsiTheme="minorHAnsi" w:cstheme="minorBidi"/>
          <w:noProof/>
          <w:sz w:val="22"/>
          <w:lang w:eastAsia="pt-BR"/>
        </w:rPr>
      </w:pPr>
      <w:hyperlink w:anchor="_Toc481738331" w:history="1">
        <w:r w:rsidR="00E819C1" w:rsidRPr="00FA6E8B">
          <w:rPr>
            <w:rStyle w:val="Hyperlink"/>
            <w:noProof/>
          </w:rPr>
          <w:t>4.4.</w:t>
        </w:r>
        <w:r w:rsidR="00E819C1">
          <w:rPr>
            <w:rFonts w:asciiTheme="minorHAnsi" w:eastAsiaTheme="minorEastAsia" w:hAnsiTheme="minorHAnsi" w:cstheme="minorBidi"/>
            <w:noProof/>
            <w:sz w:val="22"/>
            <w:lang w:eastAsia="pt-BR"/>
          </w:rPr>
          <w:tab/>
        </w:r>
        <w:r w:rsidR="00E819C1" w:rsidRPr="00FA6E8B">
          <w:rPr>
            <w:rStyle w:val="Hyperlink"/>
            <w:noProof/>
          </w:rPr>
          <w:t>Soluções compartilhadas com outros municípios</w:t>
        </w:r>
        <w:r w:rsidR="00E819C1">
          <w:rPr>
            <w:noProof/>
            <w:webHidden/>
          </w:rPr>
          <w:tab/>
        </w:r>
        <w:r w:rsidR="00E819C1">
          <w:rPr>
            <w:noProof/>
            <w:webHidden/>
          </w:rPr>
          <w:fldChar w:fldCharType="begin"/>
        </w:r>
        <w:r w:rsidR="00E819C1">
          <w:rPr>
            <w:noProof/>
            <w:webHidden/>
          </w:rPr>
          <w:instrText xml:space="preserve"> PAGEREF _Toc481738331 \h </w:instrText>
        </w:r>
        <w:r w:rsidR="00E819C1">
          <w:rPr>
            <w:noProof/>
            <w:webHidden/>
          </w:rPr>
        </w:r>
        <w:r w:rsidR="00E819C1">
          <w:rPr>
            <w:noProof/>
            <w:webHidden/>
          </w:rPr>
          <w:fldChar w:fldCharType="separate"/>
        </w:r>
        <w:r w:rsidR="00E819C1">
          <w:rPr>
            <w:noProof/>
            <w:webHidden/>
          </w:rPr>
          <w:t>109</w:t>
        </w:r>
        <w:r w:rsidR="00E819C1">
          <w:rPr>
            <w:noProof/>
            <w:webHidden/>
          </w:rPr>
          <w:fldChar w:fldCharType="end"/>
        </w:r>
      </w:hyperlink>
    </w:p>
    <w:p w:rsidR="00E819C1" w:rsidRDefault="008C154E">
      <w:pPr>
        <w:pStyle w:val="Sumrio2"/>
        <w:tabs>
          <w:tab w:val="left" w:pos="1134"/>
        </w:tabs>
        <w:rPr>
          <w:rFonts w:asciiTheme="minorHAnsi" w:eastAsiaTheme="minorEastAsia" w:hAnsiTheme="minorHAnsi" w:cstheme="minorBidi"/>
          <w:noProof/>
          <w:sz w:val="22"/>
          <w:lang w:eastAsia="pt-BR"/>
        </w:rPr>
      </w:pPr>
      <w:hyperlink w:anchor="_Toc481738332" w:history="1">
        <w:r w:rsidR="00E819C1" w:rsidRPr="00FA6E8B">
          <w:rPr>
            <w:rStyle w:val="Hyperlink"/>
            <w:noProof/>
          </w:rPr>
          <w:t>4.5.</w:t>
        </w:r>
        <w:r w:rsidR="00E819C1">
          <w:rPr>
            <w:rFonts w:asciiTheme="minorHAnsi" w:eastAsiaTheme="minorEastAsia" w:hAnsiTheme="minorHAnsi" w:cstheme="minorBidi"/>
            <w:noProof/>
            <w:sz w:val="22"/>
            <w:lang w:eastAsia="pt-BR"/>
          </w:rPr>
          <w:tab/>
        </w:r>
        <w:r w:rsidR="00E819C1" w:rsidRPr="00FA6E8B">
          <w:rPr>
            <w:rStyle w:val="Hyperlink"/>
            <w:noProof/>
          </w:rPr>
          <w:t>Programas locais de interesse do saneamento básico</w:t>
        </w:r>
        <w:r w:rsidR="00E819C1">
          <w:rPr>
            <w:noProof/>
            <w:webHidden/>
          </w:rPr>
          <w:tab/>
        </w:r>
        <w:r w:rsidR="00E819C1">
          <w:rPr>
            <w:noProof/>
            <w:webHidden/>
          </w:rPr>
          <w:fldChar w:fldCharType="begin"/>
        </w:r>
        <w:r w:rsidR="00E819C1">
          <w:rPr>
            <w:noProof/>
            <w:webHidden/>
          </w:rPr>
          <w:instrText xml:space="preserve"> PAGEREF _Toc481738332 \h </w:instrText>
        </w:r>
        <w:r w:rsidR="00E819C1">
          <w:rPr>
            <w:noProof/>
            <w:webHidden/>
          </w:rPr>
        </w:r>
        <w:r w:rsidR="00E819C1">
          <w:rPr>
            <w:noProof/>
            <w:webHidden/>
          </w:rPr>
          <w:fldChar w:fldCharType="separate"/>
        </w:r>
        <w:r w:rsidR="00E819C1">
          <w:rPr>
            <w:noProof/>
            <w:webHidden/>
          </w:rPr>
          <w:t>111</w:t>
        </w:r>
        <w:r w:rsidR="00E819C1">
          <w:rPr>
            <w:noProof/>
            <w:webHidden/>
          </w:rPr>
          <w:fldChar w:fldCharType="end"/>
        </w:r>
      </w:hyperlink>
    </w:p>
    <w:p w:rsidR="00E819C1" w:rsidRDefault="008C154E">
      <w:pPr>
        <w:pStyle w:val="Sumrio2"/>
        <w:tabs>
          <w:tab w:val="left" w:pos="1134"/>
        </w:tabs>
        <w:rPr>
          <w:rFonts w:asciiTheme="minorHAnsi" w:eastAsiaTheme="minorEastAsia" w:hAnsiTheme="minorHAnsi" w:cstheme="minorBidi"/>
          <w:noProof/>
          <w:sz w:val="22"/>
          <w:lang w:eastAsia="pt-BR"/>
        </w:rPr>
      </w:pPr>
      <w:hyperlink w:anchor="_Toc481738333" w:history="1">
        <w:r w:rsidR="00E819C1" w:rsidRPr="00FA6E8B">
          <w:rPr>
            <w:rStyle w:val="Hyperlink"/>
            <w:noProof/>
          </w:rPr>
          <w:t>4.6.</w:t>
        </w:r>
        <w:r w:rsidR="00E819C1">
          <w:rPr>
            <w:rFonts w:asciiTheme="minorHAnsi" w:eastAsiaTheme="minorEastAsia" w:hAnsiTheme="minorHAnsi" w:cstheme="minorBidi"/>
            <w:noProof/>
            <w:sz w:val="22"/>
            <w:lang w:eastAsia="pt-BR"/>
          </w:rPr>
          <w:tab/>
        </w:r>
        <w:r w:rsidR="00E819C1" w:rsidRPr="00FA6E8B">
          <w:rPr>
            <w:rStyle w:val="Hyperlink"/>
            <w:noProof/>
          </w:rPr>
          <w:t>Política local de Recursos Humanos</w:t>
        </w:r>
        <w:r w:rsidR="00E819C1">
          <w:rPr>
            <w:noProof/>
            <w:webHidden/>
          </w:rPr>
          <w:tab/>
        </w:r>
        <w:r w:rsidR="00E819C1">
          <w:rPr>
            <w:noProof/>
            <w:webHidden/>
          </w:rPr>
          <w:fldChar w:fldCharType="begin"/>
        </w:r>
        <w:r w:rsidR="00E819C1">
          <w:rPr>
            <w:noProof/>
            <w:webHidden/>
          </w:rPr>
          <w:instrText xml:space="preserve"> PAGEREF _Toc481738333 \h </w:instrText>
        </w:r>
        <w:r w:rsidR="00E819C1">
          <w:rPr>
            <w:noProof/>
            <w:webHidden/>
          </w:rPr>
        </w:r>
        <w:r w:rsidR="00E819C1">
          <w:rPr>
            <w:noProof/>
            <w:webHidden/>
          </w:rPr>
          <w:fldChar w:fldCharType="separate"/>
        </w:r>
        <w:r w:rsidR="00E819C1">
          <w:rPr>
            <w:noProof/>
            <w:webHidden/>
          </w:rPr>
          <w:t>112</w:t>
        </w:r>
        <w:r w:rsidR="00E819C1">
          <w:rPr>
            <w:noProof/>
            <w:webHidden/>
          </w:rPr>
          <w:fldChar w:fldCharType="end"/>
        </w:r>
      </w:hyperlink>
    </w:p>
    <w:p w:rsidR="00E819C1" w:rsidRDefault="008C154E">
      <w:pPr>
        <w:pStyle w:val="Sumrio2"/>
        <w:tabs>
          <w:tab w:val="left" w:pos="1134"/>
        </w:tabs>
        <w:rPr>
          <w:rFonts w:asciiTheme="minorHAnsi" w:eastAsiaTheme="minorEastAsia" w:hAnsiTheme="minorHAnsi" w:cstheme="minorBidi"/>
          <w:noProof/>
          <w:sz w:val="22"/>
          <w:lang w:eastAsia="pt-BR"/>
        </w:rPr>
      </w:pPr>
      <w:hyperlink w:anchor="_Toc481738334" w:history="1">
        <w:r w:rsidR="00E819C1" w:rsidRPr="00FA6E8B">
          <w:rPr>
            <w:rStyle w:val="Hyperlink"/>
            <w:noProof/>
          </w:rPr>
          <w:t>4.7.</w:t>
        </w:r>
        <w:r w:rsidR="00E819C1">
          <w:rPr>
            <w:rFonts w:asciiTheme="minorHAnsi" w:eastAsiaTheme="minorEastAsia" w:hAnsiTheme="minorHAnsi" w:cstheme="minorBidi"/>
            <w:noProof/>
            <w:sz w:val="22"/>
            <w:lang w:eastAsia="pt-BR"/>
          </w:rPr>
          <w:tab/>
        </w:r>
        <w:r w:rsidR="00E819C1" w:rsidRPr="00FA6E8B">
          <w:rPr>
            <w:rStyle w:val="Hyperlink"/>
            <w:noProof/>
          </w:rPr>
          <w:t>Sistema de comunicação local</w:t>
        </w:r>
        <w:r w:rsidR="00E819C1">
          <w:rPr>
            <w:noProof/>
            <w:webHidden/>
          </w:rPr>
          <w:tab/>
        </w:r>
        <w:r w:rsidR="00E819C1">
          <w:rPr>
            <w:noProof/>
            <w:webHidden/>
          </w:rPr>
          <w:fldChar w:fldCharType="begin"/>
        </w:r>
        <w:r w:rsidR="00E819C1">
          <w:rPr>
            <w:noProof/>
            <w:webHidden/>
          </w:rPr>
          <w:instrText xml:space="preserve"> PAGEREF _Toc481738334 \h </w:instrText>
        </w:r>
        <w:r w:rsidR="00E819C1">
          <w:rPr>
            <w:noProof/>
            <w:webHidden/>
          </w:rPr>
        </w:r>
        <w:r w:rsidR="00E819C1">
          <w:rPr>
            <w:noProof/>
            <w:webHidden/>
          </w:rPr>
          <w:fldChar w:fldCharType="separate"/>
        </w:r>
        <w:r w:rsidR="00E819C1">
          <w:rPr>
            <w:noProof/>
            <w:webHidden/>
          </w:rPr>
          <w:t>113</w:t>
        </w:r>
        <w:r w:rsidR="00E819C1">
          <w:rPr>
            <w:noProof/>
            <w:webHidden/>
          </w:rPr>
          <w:fldChar w:fldCharType="end"/>
        </w:r>
      </w:hyperlink>
    </w:p>
    <w:p w:rsidR="00E819C1" w:rsidRDefault="008C154E">
      <w:pPr>
        <w:pStyle w:val="Sumrio1"/>
        <w:tabs>
          <w:tab w:val="left" w:pos="567"/>
        </w:tabs>
        <w:rPr>
          <w:rFonts w:asciiTheme="minorHAnsi" w:eastAsiaTheme="minorEastAsia" w:hAnsiTheme="minorHAnsi" w:cstheme="minorBidi"/>
          <w:b w:val="0"/>
          <w:noProof/>
          <w:sz w:val="22"/>
          <w:szCs w:val="22"/>
        </w:rPr>
      </w:pPr>
      <w:hyperlink w:anchor="_Toc481738335" w:history="1">
        <w:r w:rsidR="00E819C1" w:rsidRPr="00FA6E8B">
          <w:rPr>
            <w:rStyle w:val="Hyperlink"/>
            <w:noProof/>
          </w:rPr>
          <w:t>5.</w:t>
        </w:r>
        <w:r w:rsidR="00E819C1">
          <w:rPr>
            <w:rFonts w:asciiTheme="minorHAnsi" w:eastAsiaTheme="minorEastAsia" w:hAnsiTheme="minorHAnsi" w:cstheme="minorBidi"/>
            <w:b w:val="0"/>
            <w:noProof/>
            <w:sz w:val="22"/>
            <w:szCs w:val="22"/>
          </w:rPr>
          <w:tab/>
        </w:r>
        <w:r w:rsidR="00E819C1" w:rsidRPr="00FA6E8B">
          <w:rPr>
            <w:rStyle w:val="Hyperlink"/>
            <w:noProof/>
          </w:rPr>
          <w:t>SITUAÇÃO DOS SETORES DO SANEAMENTO BÁSICO MUNICIPAL</w:t>
        </w:r>
        <w:r w:rsidR="00E819C1">
          <w:rPr>
            <w:noProof/>
            <w:webHidden/>
          </w:rPr>
          <w:tab/>
        </w:r>
        <w:r w:rsidR="00E819C1">
          <w:rPr>
            <w:noProof/>
            <w:webHidden/>
          </w:rPr>
          <w:fldChar w:fldCharType="begin"/>
        </w:r>
        <w:r w:rsidR="00E819C1">
          <w:rPr>
            <w:noProof/>
            <w:webHidden/>
          </w:rPr>
          <w:instrText xml:space="preserve"> PAGEREF _Toc481738335 \h </w:instrText>
        </w:r>
        <w:r w:rsidR="00E819C1">
          <w:rPr>
            <w:noProof/>
            <w:webHidden/>
          </w:rPr>
        </w:r>
        <w:r w:rsidR="00E819C1">
          <w:rPr>
            <w:noProof/>
            <w:webHidden/>
          </w:rPr>
          <w:fldChar w:fldCharType="separate"/>
        </w:r>
        <w:r w:rsidR="00E819C1">
          <w:rPr>
            <w:noProof/>
            <w:webHidden/>
          </w:rPr>
          <w:t>114</w:t>
        </w:r>
        <w:r w:rsidR="00E819C1">
          <w:rPr>
            <w:noProof/>
            <w:webHidden/>
          </w:rPr>
          <w:fldChar w:fldCharType="end"/>
        </w:r>
      </w:hyperlink>
    </w:p>
    <w:p w:rsidR="00E819C1" w:rsidRDefault="008C154E">
      <w:pPr>
        <w:pStyle w:val="Sumrio2"/>
        <w:tabs>
          <w:tab w:val="left" w:pos="1134"/>
        </w:tabs>
        <w:rPr>
          <w:rFonts w:asciiTheme="minorHAnsi" w:eastAsiaTheme="minorEastAsia" w:hAnsiTheme="minorHAnsi" w:cstheme="minorBidi"/>
          <w:noProof/>
          <w:sz w:val="22"/>
          <w:lang w:eastAsia="pt-BR"/>
        </w:rPr>
      </w:pPr>
      <w:hyperlink w:anchor="_Toc481738336" w:history="1">
        <w:r w:rsidR="00E819C1" w:rsidRPr="00FA6E8B">
          <w:rPr>
            <w:rStyle w:val="Hyperlink"/>
            <w:noProof/>
          </w:rPr>
          <w:t>5.1.</w:t>
        </w:r>
        <w:r w:rsidR="00E819C1">
          <w:rPr>
            <w:rFonts w:asciiTheme="minorHAnsi" w:eastAsiaTheme="minorEastAsia" w:hAnsiTheme="minorHAnsi" w:cstheme="minorBidi"/>
            <w:noProof/>
            <w:sz w:val="22"/>
            <w:lang w:eastAsia="pt-BR"/>
          </w:rPr>
          <w:tab/>
        </w:r>
        <w:r w:rsidR="00E819C1" w:rsidRPr="00FA6E8B">
          <w:rPr>
            <w:rStyle w:val="Hyperlink"/>
            <w:noProof/>
          </w:rPr>
          <w:t>Situação dos serviços de abastecimento de água</w:t>
        </w:r>
        <w:r w:rsidR="00E819C1">
          <w:rPr>
            <w:noProof/>
            <w:webHidden/>
          </w:rPr>
          <w:tab/>
        </w:r>
        <w:r w:rsidR="00E819C1">
          <w:rPr>
            <w:noProof/>
            <w:webHidden/>
          </w:rPr>
          <w:fldChar w:fldCharType="begin"/>
        </w:r>
        <w:r w:rsidR="00E819C1">
          <w:rPr>
            <w:noProof/>
            <w:webHidden/>
          </w:rPr>
          <w:instrText xml:space="preserve"> PAGEREF _Toc481738336 \h </w:instrText>
        </w:r>
        <w:r w:rsidR="00E819C1">
          <w:rPr>
            <w:noProof/>
            <w:webHidden/>
          </w:rPr>
        </w:r>
        <w:r w:rsidR="00E819C1">
          <w:rPr>
            <w:noProof/>
            <w:webHidden/>
          </w:rPr>
          <w:fldChar w:fldCharType="separate"/>
        </w:r>
        <w:r w:rsidR="00E819C1">
          <w:rPr>
            <w:noProof/>
            <w:webHidden/>
          </w:rPr>
          <w:t>115</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37" w:history="1">
        <w:r w:rsidR="00E819C1" w:rsidRPr="00FA6E8B">
          <w:rPr>
            <w:rStyle w:val="Hyperlink"/>
            <w:noProof/>
          </w:rPr>
          <w:t>5.1.1.</w:t>
        </w:r>
        <w:r w:rsidR="00E819C1">
          <w:rPr>
            <w:rFonts w:asciiTheme="minorHAnsi" w:eastAsiaTheme="minorEastAsia" w:hAnsiTheme="minorHAnsi" w:cstheme="minorBidi"/>
            <w:i w:val="0"/>
            <w:noProof/>
            <w:sz w:val="22"/>
            <w:lang w:eastAsia="pt-BR"/>
          </w:rPr>
          <w:tab/>
        </w:r>
        <w:r w:rsidR="00E819C1" w:rsidRPr="00FA6E8B">
          <w:rPr>
            <w:rStyle w:val="Hyperlink"/>
            <w:noProof/>
          </w:rPr>
          <w:t>Análise crítica dos planos existentes</w:t>
        </w:r>
        <w:r w:rsidR="00E819C1">
          <w:rPr>
            <w:noProof/>
            <w:webHidden/>
          </w:rPr>
          <w:tab/>
        </w:r>
        <w:r w:rsidR="00E819C1">
          <w:rPr>
            <w:noProof/>
            <w:webHidden/>
          </w:rPr>
          <w:fldChar w:fldCharType="begin"/>
        </w:r>
        <w:r w:rsidR="00E819C1">
          <w:rPr>
            <w:noProof/>
            <w:webHidden/>
          </w:rPr>
          <w:instrText xml:space="preserve"> PAGEREF _Toc481738337 \h </w:instrText>
        </w:r>
        <w:r w:rsidR="00E819C1">
          <w:rPr>
            <w:noProof/>
            <w:webHidden/>
          </w:rPr>
        </w:r>
        <w:r w:rsidR="00E819C1">
          <w:rPr>
            <w:noProof/>
            <w:webHidden/>
          </w:rPr>
          <w:fldChar w:fldCharType="separate"/>
        </w:r>
        <w:r w:rsidR="00E819C1">
          <w:rPr>
            <w:noProof/>
            <w:webHidden/>
          </w:rPr>
          <w:t>115</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38" w:history="1">
        <w:r w:rsidR="00E819C1" w:rsidRPr="00FA6E8B">
          <w:rPr>
            <w:rStyle w:val="Hyperlink"/>
            <w:noProof/>
          </w:rPr>
          <w:t>5.1.2.</w:t>
        </w:r>
        <w:r w:rsidR="00E819C1">
          <w:rPr>
            <w:rFonts w:asciiTheme="minorHAnsi" w:eastAsiaTheme="minorEastAsia" w:hAnsiTheme="minorHAnsi" w:cstheme="minorBidi"/>
            <w:i w:val="0"/>
            <w:noProof/>
            <w:sz w:val="22"/>
            <w:lang w:eastAsia="pt-BR"/>
          </w:rPr>
          <w:tab/>
        </w:r>
        <w:r w:rsidR="00E819C1" w:rsidRPr="00FA6E8B">
          <w:rPr>
            <w:rStyle w:val="Hyperlink"/>
            <w:noProof/>
          </w:rPr>
          <w:t>Aspectos institucionais do setor</w:t>
        </w:r>
        <w:r w:rsidR="00E819C1">
          <w:rPr>
            <w:noProof/>
            <w:webHidden/>
          </w:rPr>
          <w:tab/>
        </w:r>
        <w:r w:rsidR="00E819C1">
          <w:rPr>
            <w:noProof/>
            <w:webHidden/>
          </w:rPr>
          <w:fldChar w:fldCharType="begin"/>
        </w:r>
        <w:r w:rsidR="00E819C1">
          <w:rPr>
            <w:noProof/>
            <w:webHidden/>
          </w:rPr>
          <w:instrText xml:space="preserve"> PAGEREF _Toc481738338 \h </w:instrText>
        </w:r>
        <w:r w:rsidR="00E819C1">
          <w:rPr>
            <w:noProof/>
            <w:webHidden/>
          </w:rPr>
        </w:r>
        <w:r w:rsidR="00E819C1">
          <w:rPr>
            <w:noProof/>
            <w:webHidden/>
          </w:rPr>
          <w:fldChar w:fldCharType="separate"/>
        </w:r>
        <w:r w:rsidR="00E819C1">
          <w:rPr>
            <w:noProof/>
            <w:webHidden/>
          </w:rPr>
          <w:t>121</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39" w:history="1">
        <w:r w:rsidR="00E819C1" w:rsidRPr="00FA6E8B">
          <w:rPr>
            <w:rStyle w:val="Hyperlink"/>
            <w:noProof/>
          </w:rPr>
          <w:t>5.1.3.</w:t>
        </w:r>
        <w:r w:rsidR="00E819C1">
          <w:rPr>
            <w:rFonts w:asciiTheme="minorHAnsi" w:eastAsiaTheme="minorEastAsia" w:hAnsiTheme="minorHAnsi" w:cstheme="minorBidi"/>
            <w:i w:val="0"/>
            <w:noProof/>
            <w:sz w:val="22"/>
            <w:lang w:eastAsia="pt-BR"/>
          </w:rPr>
          <w:tab/>
        </w:r>
        <w:r w:rsidR="00E819C1" w:rsidRPr="00FA6E8B">
          <w:rPr>
            <w:rStyle w:val="Hyperlink"/>
            <w:noProof/>
          </w:rPr>
          <w:t>Situação econômico-financeira do sistema de água</w:t>
        </w:r>
        <w:r w:rsidR="00E819C1">
          <w:rPr>
            <w:noProof/>
            <w:webHidden/>
          </w:rPr>
          <w:tab/>
        </w:r>
        <w:r w:rsidR="00E819C1">
          <w:rPr>
            <w:noProof/>
            <w:webHidden/>
          </w:rPr>
          <w:fldChar w:fldCharType="begin"/>
        </w:r>
        <w:r w:rsidR="00E819C1">
          <w:rPr>
            <w:noProof/>
            <w:webHidden/>
          </w:rPr>
          <w:instrText xml:space="preserve"> PAGEREF _Toc481738339 \h </w:instrText>
        </w:r>
        <w:r w:rsidR="00E819C1">
          <w:rPr>
            <w:noProof/>
            <w:webHidden/>
          </w:rPr>
        </w:r>
        <w:r w:rsidR="00E819C1">
          <w:rPr>
            <w:noProof/>
            <w:webHidden/>
          </w:rPr>
          <w:fldChar w:fldCharType="separate"/>
        </w:r>
        <w:r w:rsidR="00E819C1">
          <w:rPr>
            <w:noProof/>
            <w:webHidden/>
          </w:rPr>
          <w:t>124</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40" w:history="1">
        <w:r w:rsidR="00E819C1" w:rsidRPr="00FA6E8B">
          <w:rPr>
            <w:rStyle w:val="Hyperlink"/>
            <w:noProof/>
          </w:rPr>
          <w:t>5.1.4.</w:t>
        </w:r>
        <w:r w:rsidR="00E819C1">
          <w:rPr>
            <w:rFonts w:asciiTheme="minorHAnsi" w:eastAsiaTheme="minorEastAsia" w:hAnsiTheme="minorHAnsi" w:cstheme="minorBidi"/>
            <w:i w:val="0"/>
            <w:noProof/>
            <w:sz w:val="22"/>
            <w:lang w:eastAsia="pt-BR"/>
          </w:rPr>
          <w:tab/>
        </w:r>
        <w:r w:rsidR="00E819C1" w:rsidRPr="00FA6E8B">
          <w:rPr>
            <w:rStyle w:val="Hyperlink"/>
            <w:noProof/>
          </w:rPr>
          <w:t>Caracterização da prestação dos serviços por meio de indicadores</w:t>
        </w:r>
        <w:r w:rsidR="00E819C1">
          <w:rPr>
            <w:noProof/>
            <w:webHidden/>
          </w:rPr>
          <w:tab/>
        </w:r>
        <w:r w:rsidR="00E819C1">
          <w:rPr>
            <w:noProof/>
            <w:webHidden/>
          </w:rPr>
          <w:fldChar w:fldCharType="begin"/>
        </w:r>
        <w:r w:rsidR="00E819C1">
          <w:rPr>
            <w:noProof/>
            <w:webHidden/>
          </w:rPr>
          <w:instrText xml:space="preserve"> PAGEREF _Toc481738340 \h </w:instrText>
        </w:r>
        <w:r w:rsidR="00E819C1">
          <w:rPr>
            <w:noProof/>
            <w:webHidden/>
          </w:rPr>
        </w:r>
        <w:r w:rsidR="00E819C1">
          <w:rPr>
            <w:noProof/>
            <w:webHidden/>
          </w:rPr>
          <w:fldChar w:fldCharType="separate"/>
        </w:r>
        <w:r w:rsidR="00E819C1">
          <w:rPr>
            <w:noProof/>
            <w:webHidden/>
          </w:rPr>
          <w:t>125</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41" w:history="1">
        <w:r w:rsidR="00E819C1" w:rsidRPr="00FA6E8B">
          <w:rPr>
            <w:rStyle w:val="Hyperlink"/>
            <w:noProof/>
          </w:rPr>
          <w:t>5.1.5.</w:t>
        </w:r>
        <w:r w:rsidR="00E819C1">
          <w:rPr>
            <w:rFonts w:asciiTheme="minorHAnsi" w:eastAsiaTheme="minorEastAsia" w:hAnsiTheme="minorHAnsi" w:cstheme="minorBidi"/>
            <w:i w:val="0"/>
            <w:noProof/>
            <w:sz w:val="22"/>
            <w:lang w:eastAsia="pt-BR"/>
          </w:rPr>
          <w:tab/>
        </w:r>
        <w:r w:rsidR="00E819C1" w:rsidRPr="00FA6E8B">
          <w:rPr>
            <w:rStyle w:val="Hyperlink"/>
            <w:noProof/>
          </w:rPr>
          <w:t>Situação atual do sistema</w:t>
        </w:r>
        <w:r w:rsidR="00E819C1">
          <w:rPr>
            <w:noProof/>
            <w:webHidden/>
          </w:rPr>
          <w:tab/>
        </w:r>
        <w:r w:rsidR="00E819C1">
          <w:rPr>
            <w:noProof/>
            <w:webHidden/>
          </w:rPr>
          <w:fldChar w:fldCharType="begin"/>
        </w:r>
        <w:r w:rsidR="00E819C1">
          <w:rPr>
            <w:noProof/>
            <w:webHidden/>
          </w:rPr>
          <w:instrText xml:space="preserve"> PAGEREF _Toc481738341 \h </w:instrText>
        </w:r>
        <w:r w:rsidR="00E819C1">
          <w:rPr>
            <w:noProof/>
            <w:webHidden/>
          </w:rPr>
        </w:r>
        <w:r w:rsidR="00E819C1">
          <w:rPr>
            <w:noProof/>
            <w:webHidden/>
          </w:rPr>
          <w:fldChar w:fldCharType="separate"/>
        </w:r>
        <w:r w:rsidR="00E819C1">
          <w:rPr>
            <w:noProof/>
            <w:webHidden/>
          </w:rPr>
          <w:t>126</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42" w:history="1">
        <w:r w:rsidR="00E819C1" w:rsidRPr="00FA6E8B">
          <w:rPr>
            <w:rStyle w:val="Hyperlink"/>
            <w:noProof/>
          </w:rPr>
          <w:t>5.1.6.</w:t>
        </w:r>
        <w:r w:rsidR="00E819C1">
          <w:rPr>
            <w:rFonts w:asciiTheme="minorHAnsi" w:eastAsiaTheme="minorEastAsia" w:hAnsiTheme="minorHAnsi" w:cstheme="minorBidi"/>
            <w:i w:val="0"/>
            <w:noProof/>
            <w:sz w:val="22"/>
            <w:lang w:eastAsia="pt-BR"/>
          </w:rPr>
          <w:tab/>
        </w:r>
        <w:r w:rsidR="00E819C1" w:rsidRPr="00FA6E8B">
          <w:rPr>
            <w:rStyle w:val="Hyperlink"/>
            <w:noProof/>
          </w:rPr>
          <w:t>Soluções alternativas empregadas</w:t>
        </w:r>
        <w:r w:rsidR="00E819C1">
          <w:rPr>
            <w:noProof/>
            <w:webHidden/>
          </w:rPr>
          <w:tab/>
        </w:r>
        <w:r w:rsidR="00E819C1">
          <w:rPr>
            <w:noProof/>
            <w:webHidden/>
          </w:rPr>
          <w:fldChar w:fldCharType="begin"/>
        </w:r>
        <w:r w:rsidR="00E819C1">
          <w:rPr>
            <w:noProof/>
            <w:webHidden/>
          </w:rPr>
          <w:instrText xml:space="preserve"> PAGEREF _Toc481738342 \h </w:instrText>
        </w:r>
        <w:r w:rsidR="00E819C1">
          <w:rPr>
            <w:noProof/>
            <w:webHidden/>
          </w:rPr>
        </w:r>
        <w:r w:rsidR="00E819C1">
          <w:rPr>
            <w:noProof/>
            <w:webHidden/>
          </w:rPr>
          <w:fldChar w:fldCharType="separate"/>
        </w:r>
        <w:r w:rsidR="00E819C1">
          <w:rPr>
            <w:noProof/>
            <w:webHidden/>
          </w:rPr>
          <w:t>130</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43" w:history="1">
        <w:r w:rsidR="00E819C1" w:rsidRPr="00FA6E8B">
          <w:rPr>
            <w:rStyle w:val="Hyperlink"/>
            <w:noProof/>
          </w:rPr>
          <w:t>5.1.7.</w:t>
        </w:r>
        <w:r w:rsidR="00E819C1">
          <w:rPr>
            <w:rFonts w:asciiTheme="minorHAnsi" w:eastAsiaTheme="minorEastAsia" w:hAnsiTheme="minorHAnsi" w:cstheme="minorBidi"/>
            <w:i w:val="0"/>
            <w:noProof/>
            <w:sz w:val="22"/>
            <w:lang w:eastAsia="pt-BR"/>
          </w:rPr>
          <w:tab/>
        </w:r>
        <w:r w:rsidR="00E819C1" w:rsidRPr="00FA6E8B">
          <w:rPr>
            <w:rStyle w:val="Hyperlink"/>
            <w:noProof/>
          </w:rPr>
          <w:t>Análise de mananciais</w:t>
        </w:r>
        <w:r w:rsidR="00E819C1">
          <w:rPr>
            <w:noProof/>
            <w:webHidden/>
          </w:rPr>
          <w:tab/>
        </w:r>
        <w:r w:rsidR="00E819C1">
          <w:rPr>
            <w:noProof/>
            <w:webHidden/>
          </w:rPr>
          <w:fldChar w:fldCharType="begin"/>
        </w:r>
        <w:r w:rsidR="00E819C1">
          <w:rPr>
            <w:noProof/>
            <w:webHidden/>
          </w:rPr>
          <w:instrText xml:space="preserve"> PAGEREF _Toc481738343 \h </w:instrText>
        </w:r>
        <w:r w:rsidR="00E819C1">
          <w:rPr>
            <w:noProof/>
            <w:webHidden/>
          </w:rPr>
        </w:r>
        <w:r w:rsidR="00E819C1">
          <w:rPr>
            <w:noProof/>
            <w:webHidden/>
          </w:rPr>
          <w:fldChar w:fldCharType="separate"/>
        </w:r>
        <w:r w:rsidR="00E819C1">
          <w:rPr>
            <w:noProof/>
            <w:webHidden/>
          </w:rPr>
          <w:t>132</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44" w:history="1">
        <w:r w:rsidR="00E819C1" w:rsidRPr="00FA6E8B">
          <w:rPr>
            <w:rStyle w:val="Hyperlink"/>
            <w:noProof/>
          </w:rPr>
          <w:t>5.1.8.</w:t>
        </w:r>
        <w:r w:rsidR="00E819C1">
          <w:rPr>
            <w:rFonts w:asciiTheme="minorHAnsi" w:eastAsiaTheme="minorEastAsia" w:hAnsiTheme="minorHAnsi" w:cstheme="minorBidi"/>
            <w:i w:val="0"/>
            <w:noProof/>
            <w:sz w:val="22"/>
            <w:lang w:eastAsia="pt-BR"/>
          </w:rPr>
          <w:tab/>
        </w:r>
        <w:r w:rsidR="00E819C1" w:rsidRPr="00FA6E8B">
          <w:rPr>
            <w:rStyle w:val="Hyperlink"/>
            <w:noProof/>
          </w:rPr>
          <w:t>Avaliação dos indicadores relacionados ao sistema de água</w:t>
        </w:r>
        <w:r w:rsidR="00E819C1">
          <w:rPr>
            <w:noProof/>
            <w:webHidden/>
          </w:rPr>
          <w:tab/>
        </w:r>
        <w:r w:rsidR="00E819C1">
          <w:rPr>
            <w:noProof/>
            <w:webHidden/>
          </w:rPr>
          <w:fldChar w:fldCharType="begin"/>
        </w:r>
        <w:r w:rsidR="00E819C1">
          <w:rPr>
            <w:noProof/>
            <w:webHidden/>
          </w:rPr>
          <w:instrText xml:space="preserve"> PAGEREF _Toc481738344 \h </w:instrText>
        </w:r>
        <w:r w:rsidR="00E819C1">
          <w:rPr>
            <w:noProof/>
            <w:webHidden/>
          </w:rPr>
        </w:r>
        <w:r w:rsidR="00E819C1">
          <w:rPr>
            <w:noProof/>
            <w:webHidden/>
          </w:rPr>
          <w:fldChar w:fldCharType="separate"/>
        </w:r>
        <w:r w:rsidR="00E819C1">
          <w:rPr>
            <w:noProof/>
            <w:webHidden/>
          </w:rPr>
          <w:t>133</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345" w:history="1">
        <w:r w:rsidR="00E819C1" w:rsidRPr="00FA6E8B">
          <w:rPr>
            <w:rStyle w:val="Hyperlink"/>
            <w:noProof/>
          </w:rPr>
          <w:t>5.1.8.1.</w:t>
        </w:r>
        <w:r w:rsidR="00E819C1">
          <w:rPr>
            <w:rFonts w:asciiTheme="minorHAnsi" w:eastAsiaTheme="minorEastAsia" w:hAnsiTheme="minorHAnsi" w:cstheme="minorBidi"/>
            <w:noProof/>
          </w:rPr>
          <w:tab/>
        </w:r>
        <w:r w:rsidR="00E819C1" w:rsidRPr="00FA6E8B">
          <w:rPr>
            <w:rStyle w:val="Hyperlink"/>
            <w:noProof/>
          </w:rPr>
          <w:t>Indicadores operacionais</w:t>
        </w:r>
        <w:r w:rsidR="00E819C1">
          <w:rPr>
            <w:noProof/>
            <w:webHidden/>
          </w:rPr>
          <w:tab/>
        </w:r>
        <w:r w:rsidR="00E819C1">
          <w:rPr>
            <w:noProof/>
            <w:webHidden/>
          </w:rPr>
          <w:fldChar w:fldCharType="begin"/>
        </w:r>
        <w:r w:rsidR="00E819C1">
          <w:rPr>
            <w:noProof/>
            <w:webHidden/>
          </w:rPr>
          <w:instrText xml:space="preserve"> PAGEREF _Toc481738345 \h </w:instrText>
        </w:r>
        <w:r w:rsidR="00E819C1">
          <w:rPr>
            <w:noProof/>
            <w:webHidden/>
          </w:rPr>
        </w:r>
        <w:r w:rsidR="00E819C1">
          <w:rPr>
            <w:noProof/>
            <w:webHidden/>
          </w:rPr>
          <w:fldChar w:fldCharType="separate"/>
        </w:r>
        <w:r w:rsidR="00E819C1">
          <w:rPr>
            <w:noProof/>
            <w:webHidden/>
          </w:rPr>
          <w:t>133</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346" w:history="1">
        <w:r w:rsidR="00E819C1" w:rsidRPr="00FA6E8B">
          <w:rPr>
            <w:rStyle w:val="Hyperlink"/>
            <w:noProof/>
          </w:rPr>
          <w:t>5.1.8.2.</w:t>
        </w:r>
        <w:r w:rsidR="00E819C1">
          <w:rPr>
            <w:rFonts w:asciiTheme="minorHAnsi" w:eastAsiaTheme="minorEastAsia" w:hAnsiTheme="minorHAnsi" w:cstheme="minorBidi"/>
            <w:noProof/>
          </w:rPr>
          <w:tab/>
        </w:r>
        <w:r w:rsidR="00E819C1" w:rsidRPr="00FA6E8B">
          <w:rPr>
            <w:rStyle w:val="Hyperlink"/>
            <w:noProof/>
          </w:rPr>
          <w:t>Indicadores econômico-financeiros</w:t>
        </w:r>
        <w:r w:rsidR="00E819C1">
          <w:rPr>
            <w:noProof/>
            <w:webHidden/>
          </w:rPr>
          <w:tab/>
        </w:r>
        <w:r w:rsidR="00E819C1">
          <w:rPr>
            <w:noProof/>
            <w:webHidden/>
          </w:rPr>
          <w:fldChar w:fldCharType="begin"/>
        </w:r>
        <w:r w:rsidR="00E819C1">
          <w:rPr>
            <w:noProof/>
            <w:webHidden/>
          </w:rPr>
          <w:instrText xml:space="preserve"> PAGEREF _Toc481738346 \h </w:instrText>
        </w:r>
        <w:r w:rsidR="00E819C1">
          <w:rPr>
            <w:noProof/>
            <w:webHidden/>
          </w:rPr>
        </w:r>
        <w:r w:rsidR="00E819C1">
          <w:rPr>
            <w:noProof/>
            <w:webHidden/>
          </w:rPr>
          <w:fldChar w:fldCharType="separate"/>
        </w:r>
        <w:r w:rsidR="00E819C1">
          <w:rPr>
            <w:noProof/>
            <w:webHidden/>
          </w:rPr>
          <w:t>137</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47" w:history="1">
        <w:r w:rsidR="00E819C1" w:rsidRPr="00FA6E8B">
          <w:rPr>
            <w:rStyle w:val="Hyperlink"/>
            <w:noProof/>
          </w:rPr>
          <w:t>5.1.9.</w:t>
        </w:r>
        <w:r w:rsidR="00E819C1">
          <w:rPr>
            <w:rFonts w:asciiTheme="minorHAnsi" w:eastAsiaTheme="minorEastAsia" w:hAnsiTheme="minorHAnsi" w:cstheme="minorBidi"/>
            <w:i w:val="0"/>
            <w:noProof/>
            <w:sz w:val="22"/>
            <w:lang w:eastAsia="pt-BR"/>
          </w:rPr>
          <w:tab/>
        </w:r>
        <w:r w:rsidR="00E819C1" w:rsidRPr="00FA6E8B">
          <w:rPr>
            <w:rStyle w:val="Hyperlink"/>
            <w:noProof/>
          </w:rPr>
          <w:t>Quadro-resumo da situação do setor de água</w:t>
        </w:r>
        <w:r w:rsidR="00E819C1">
          <w:rPr>
            <w:noProof/>
            <w:webHidden/>
          </w:rPr>
          <w:tab/>
        </w:r>
        <w:r w:rsidR="00E819C1">
          <w:rPr>
            <w:noProof/>
            <w:webHidden/>
          </w:rPr>
          <w:fldChar w:fldCharType="begin"/>
        </w:r>
        <w:r w:rsidR="00E819C1">
          <w:rPr>
            <w:noProof/>
            <w:webHidden/>
          </w:rPr>
          <w:instrText xml:space="preserve"> PAGEREF _Toc481738347 \h </w:instrText>
        </w:r>
        <w:r w:rsidR="00E819C1">
          <w:rPr>
            <w:noProof/>
            <w:webHidden/>
          </w:rPr>
        </w:r>
        <w:r w:rsidR="00E819C1">
          <w:rPr>
            <w:noProof/>
            <w:webHidden/>
          </w:rPr>
          <w:fldChar w:fldCharType="separate"/>
        </w:r>
        <w:r w:rsidR="00E819C1">
          <w:rPr>
            <w:noProof/>
            <w:webHidden/>
          </w:rPr>
          <w:t>141</w:t>
        </w:r>
        <w:r w:rsidR="00E819C1">
          <w:rPr>
            <w:noProof/>
            <w:webHidden/>
          </w:rPr>
          <w:fldChar w:fldCharType="end"/>
        </w:r>
      </w:hyperlink>
    </w:p>
    <w:p w:rsidR="00E819C1" w:rsidRDefault="008C154E">
      <w:pPr>
        <w:pStyle w:val="Sumrio2"/>
        <w:tabs>
          <w:tab w:val="left" w:pos="1134"/>
        </w:tabs>
        <w:rPr>
          <w:rFonts w:asciiTheme="minorHAnsi" w:eastAsiaTheme="minorEastAsia" w:hAnsiTheme="minorHAnsi" w:cstheme="minorBidi"/>
          <w:noProof/>
          <w:sz w:val="22"/>
          <w:lang w:eastAsia="pt-BR"/>
        </w:rPr>
      </w:pPr>
      <w:hyperlink w:anchor="_Toc481738348" w:history="1">
        <w:r w:rsidR="00E819C1" w:rsidRPr="00FA6E8B">
          <w:rPr>
            <w:rStyle w:val="Hyperlink"/>
            <w:noProof/>
          </w:rPr>
          <w:t>5.2.</w:t>
        </w:r>
        <w:r w:rsidR="00E819C1">
          <w:rPr>
            <w:rFonts w:asciiTheme="minorHAnsi" w:eastAsiaTheme="minorEastAsia" w:hAnsiTheme="minorHAnsi" w:cstheme="minorBidi"/>
            <w:noProof/>
            <w:sz w:val="22"/>
            <w:lang w:eastAsia="pt-BR"/>
          </w:rPr>
          <w:tab/>
        </w:r>
        <w:r w:rsidR="00E819C1" w:rsidRPr="00FA6E8B">
          <w:rPr>
            <w:rStyle w:val="Hyperlink"/>
            <w:noProof/>
          </w:rPr>
          <w:t>Situação dos serviços de esgotamento sanitário</w:t>
        </w:r>
        <w:r w:rsidR="00E819C1">
          <w:rPr>
            <w:noProof/>
            <w:webHidden/>
          </w:rPr>
          <w:tab/>
        </w:r>
        <w:r w:rsidR="00E819C1">
          <w:rPr>
            <w:noProof/>
            <w:webHidden/>
          </w:rPr>
          <w:fldChar w:fldCharType="begin"/>
        </w:r>
        <w:r w:rsidR="00E819C1">
          <w:rPr>
            <w:noProof/>
            <w:webHidden/>
          </w:rPr>
          <w:instrText xml:space="preserve"> PAGEREF _Toc481738348 \h </w:instrText>
        </w:r>
        <w:r w:rsidR="00E819C1">
          <w:rPr>
            <w:noProof/>
            <w:webHidden/>
          </w:rPr>
        </w:r>
        <w:r w:rsidR="00E819C1">
          <w:rPr>
            <w:noProof/>
            <w:webHidden/>
          </w:rPr>
          <w:fldChar w:fldCharType="separate"/>
        </w:r>
        <w:r w:rsidR="00E819C1">
          <w:rPr>
            <w:noProof/>
            <w:webHidden/>
          </w:rPr>
          <w:t>142</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49" w:history="1">
        <w:r w:rsidR="00E819C1" w:rsidRPr="00FA6E8B">
          <w:rPr>
            <w:rStyle w:val="Hyperlink"/>
            <w:noProof/>
          </w:rPr>
          <w:t>5.2.1.</w:t>
        </w:r>
        <w:r w:rsidR="00E819C1">
          <w:rPr>
            <w:rFonts w:asciiTheme="minorHAnsi" w:eastAsiaTheme="minorEastAsia" w:hAnsiTheme="minorHAnsi" w:cstheme="minorBidi"/>
            <w:i w:val="0"/>
            <w:noProof/>
            <w:sz w:val="22"/>
            <w:lang w:eastAsia="pt-BR"/>
          </w:rPr>
          <w:tab/>
        </w:r>
        <w:r w:rsidR="00E819C1" w:rsidRPr="00FA6E8B">
          <w:rPr>
            <w:rStyle w:val="Hyperlink"/>
            <w:noProof/>
          </w:rPr>
          <w:t>Levantamentos, planos e projetos existentes e análise da legislação aplicável para os serviços de esgotamento sanitário</w:t>
        </w:r>
        <w:r w:rsidR="00E819C1">
          <w:rPr>
            <w:noProof/>
            <w:webHidden/>
          </w:rPr>
          <w:tab/>
        </w:r>
        <w:r w:rsidR="00E819C1">
          <w:rPr>
            <w:noProof/>
            <w:webHidden/>
          </w:rPr>
          <w:fldChar w:fldCharType="begin"/>
        </w:r>
        <w:r w:rsidR="00E819C1">
          <w:rPr>
            <w:noProof/>
            <w:webHidden/>
          </w:rPr>
          <w:instrText xml:space="preserve"> PAGEREF _Toc481738349 \h </w:instrText>
        </w:r>
        <w:r w:rsidR="00E819C1">
          <w:rPr>
            <w:noProof/>
            <w:webHidden/>
          </w:rPr>
        </w:r>
        <w:r w:rsidR="00E819C1">
          <w:rPr>
            <w:noProof/>
            <w:webHidden/>
          </w:rPr>
          <w:fldChar w:fldCharType="separate"/>
        </w:r>
        <w:r w:rsidR="00E819C1">
          <w:rPr>
            <w:noProof/>
            <w:webHidden/>
          </w:rPr>
          <w:t>142</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350" w:history="1">
        <w:r w:rsidR="00E819C1" w:rsidRPr="00FA6E8B">
          <w:rPr>
            <w:rStyle w:val="Hyperlink"/>
            <w:noProof/>
          </w:rPr>
          <w:t>5.2.1.1.</w:t>
        </w:r>
        <w:r w:rsidR="00E819C1">
          <w:rPr>
            <w:rFonts w:asciiTheme="minorHAnsi" w:eastAsiaTheme="minorEastAsia" w:hAnsiTheme="minorHAnsi" w:cstheme="minorBidi"/>
            <w:noProof/>
          </w:rPr>
          <w:tab/>
        </w:r>
        <w:r w:rsidR="00E819C1" w:rsidRPr="00FA6E8B">
          <w:rPr>
            <w:rStyle w:val="Hyperlink"/>
            <w:noProof/>
          </w:rPr>
          <w:t>Legislação aplicável</w:t>
        </w:r>
        <w:r w:rsidR="00E819C1">
          <w:rPr>
            <w:noProof/>
            <w:webHidden/>
          </w:rPr>
          <w:tab/>
        </w:r>
        <w:r w:rsidR="00E819C1">
          <w:rPr>
            <w:noProof/>
            <w:webHidden/>
          </w:rPr>
          <w:fldChar w:fldCharType="begin"/>
        </w:r>
        <w:r w:rsidR="00E819C1">
          <w:rPr>
            <w:noProof/>
            <w:webHidden/>
          </w:rPr>
          <w:instrText xml:space="preserve"> PAGEREF _Toc481738350 \h </w:instrText>
        </w:r>
        <w:r w:rsidR="00E819C1">
          <w:rPr>
            <w:noProof/>
            <w:webHidden/>
          </w:rPr>
        </w:r>
        <w:r w:rsidR="00E819C1">
          <w:rPr>
            <w:noProof/>
            <w:webHidden/>
          </w:rPr>
          <w:fldChar w:fldCharType="separate"/>
        </w:r>
        <w:r w:rsidR="00E819C1">
          <w:rPr>
            <w:noProof/>
            <w:webHidden/>
          </w:rPr>
          <w:t>142</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351" w:history="1">
        <w:r w:rsidR="00E819C1" w:rsidRPr="00FA6E8B">
          <w:rPr>
            <w:rStyle w:val="Hyperlink"/>
            <w:noProof/>
          </w:rPr>
          <w:t>5.2.1.2.</w:t>
        </w:r>
        <w:r w:rsidR="00E819C1">
          <w:rPr>
            <w:rFonts w:asciiTheme="minorHAnsi" w:eastAsiaTheme="minorEastAsia" w:hAnsiTheme="minorHAnsi" w:cstheme="minorBidi"/>
            <w:noProof/>
          </w:rPr>
          <w:tab/>
        </w:r>
        <w:r w:rsidR="00E819C1" w:rsidRPr="00FA6E8B">
          <w:rPr>
            <w:rStyle w:val="Hyperlink"/>
            <w:noProof/>
          </w:rPr>
          <w:t>Planos e Projetos</w:t>
        </w:r>
        <w:r w:rsidR="00E819C1">
          <w:rPr>
            <w:noProof/>
            <w:webHidden/>
          </w:rPr>
          <w:tab/>
        </w:r>
        <w:r w:rsidR="00E819C1">
          <w:rPr>
            <w:noProof/>
            <w:webHidden/>
          </w:rPr>
          <w:fldChar w:fldCharType="begin"/>
        </w:r>
        <w:r w:rsidR="00E819C1">
          <w:rPr>
            <w:noProof/>
            <w:webHidden/>
          </w:rPr>
          <w:instrText xml:space="preserve"> PAGEREF _Toc481738351 \h </w:instrText>
        </w:r>
        <w:r w:rsidR="00E819C1">
          <w:rPr>
            <w:noProof/>
            <w:webHidden/>
          </w:rPr>
        </w:r>
        <w:r w:rsidR="00E819C1">
          <w:rPr>
            <w:noProof/>
            <w:webHidden/>
          </w:rPr>
          <w:fldChar w:fldCharType="separate"/>
        </w:r>
        <w:r w:rsidR="00E819C1">
          <w:rPr>
            <w:noProof/>
            <w:webHidden/>
          </w:rPr>
          <w:t>146</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52" w:history="1">
        <w:r w:rsidR="00E819C1" w:rsidRPr="00FA6E8B">
          <w:rPr>
            <w:rStyle w:val="Hyperlink"/>
            <w:noProof/>
          </w:rPr>
          <w:t>5.2.2.</w:t>
        </w:r>
        <w:r w:rsidR="00E819C1">
          <w:rPr>
            <w:rFonts w:asciiTheme="minorHAnsi" w:eastAsiaTheme="minorEastAsia" w:hAnsiTheme="minorHAnsi" w:cstheme="minorBidi"/>
            <w:i w:val="0"/>
            <w:noProof/>
            <w:sz w:val="22"/>
            <w:lang w:eastAsia="pt-BR"/>
          </w:rPr>
          <w:tab/>
        </w:r>
        <w:r w:rsidR="00E819C1" w:rsidRPr="00FA6E8B">
          <w:rPr>
            <w:rStyle w:val="Hyperlink"/>
            <w:noProof/>
          </w:rPr>
          <w:t>Aspectos institucionais do setor</w:t>
        </w:r>
        <w:r w:rsidR="00E819C1">
          <w:rPr>
            <w:noProof/>
            <w:webHidden/>
          </w:rPr>
          <w:tab/>
        </w:r>
        <w:r w:rsidR="00E819C1">
          <w:rPr>
            <w:noProof/>
            <w:webHidden/>
          </w:rPr>
          <w:fldChar w:fldCharType="begin"/>
        </w:r>
        <w:r w:rsidR="00E819C1">
          <w:rPr>
            <w:noProof/>
            <w:webHidden/>
          </w:rPr>
          <w:instrText xml:space="preserve"> PAGEREF _Toc481738352 \h </w:instrText>
        </w:r>
        <w:r w:rsidR="00E819C1">
          <w:rPr>
            <w:noProof/>
            <w:webHidden/>
          </w:rPr>
        </w:r>
        <w:r w:rsidR="00E819C1">
          <w:rPr>
            <w:noProof/>
            <w:webHidden/>
          </w:rPr>
          <w:fldChar w:fldCharType="separate"/>
        </w:r>
        <w:r w:rsidR="00E819C1">
          <w:rPr>
            <w:noProof/>
            <w:webHidden/>
          </w:rPr>
          <w:t>149</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53" w:history="1">
        <w:r w:rsidR="00E819C1" w:rsidRPr="00FA6E8B">
          <w:rPr>
            <w:rStyle w:val="Hyperlink"/>
            <w:noProof/>
          </w:rPr>
          <w:t>5.2.3.</w:t>
        </w:r>
        <w:r w:rsidR="00E819C1">
          <w:rPr>
            <w:rFonts w:asciiTheme="minorHAnsi" w:eastAsiaTheme="minorEastAsia" w:hAnsiTheme="minorHAnsi" w:cstheme="minorBidi"/>
            <w:i w:val="0"/>
            <w:noProof/>
            <w:sz w:val="22"/>
            <w:lang w:eastAsia="pt-BR"/>
          </w:rPr>
          <w:tab/>
        </w:r>
        <w:r w:rsidR="00E819C1" w:rsidRPr="00FA6E8B">
          <w:rPr>
            <w:rStyle w:val="Hyperlink"/>
            <w:noProof/>
          </w:rPr>
          <w:t>Situação econômico-financeira do sistema de esgotamento sanitário</w:t>
        </w:r>
        <w:r w:rsidR="00E819C1">
          <w:rPr>
            <w:noProof/>
            <w:webHidden/>
          </w:rPr>
          <w:tab/>
        </w:r>
        <w:r w:rsidR="00E819C1">
          <w:rPr>
            <w:noProof/>
            <w:webHidden/>
          </w:rPr>
          <w:fldChar w:fldCharType="begin"/>
        </w:r>
        <w:r w:rsidR="00E819C1">
          <w:rPr>
            <w:noProof/>
            <w:webHidden/>
          </w:rPr>
          <w:instrText xml:space="preserve"> PAGEREF _Toc481738353 \h </w:instrText>
        </w:r>
        <w:r w:rsidR="00E819C1">
          <w:rPr>
            <w:noProof/>
            <w:webHidden/>
          </w:rPr>
        </w:r>
        <w:r w:rsidR="00E819C1">
          <w:rPr>
            <w:noProof/>
            <w:webHidden/>
          </w:rPr>
          <w:fldChar w:fldCharType="separate"/>
        </w:r>
        <w:r w:rsidR="00E819C1">
          <w:rPr>
            <w:noProof/>
            <w:webHidden/>
          </w:rPr>
          <w:t>149</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54" w:history="1">
        <w:r w:rsidR="00E819C1" w:rsidRPr="00FA6E8B">
          <w:rPr>
            <w:rStyle w:val="Hyperlink"/>
            <w:noProof/>
          </w:rPr>
          <w:t>5.2.4.</w:t>
        </w:r>
        <w:r w:rsidR="00E819C1">
          <w:rPr>
            <w:rFonts w:asciiTheme="minorHAnsi" w:eastAsiaTheme="minorEastAsia" w:hAnsiTheme="minorHAnsi" w:cstheme="minorBidi"/>
            <w:i w:val="0"/>
            <w:noProof/>
            <w:sz w:val="22"/>
            <w:lang w:eastAsia="pt-BR"/>
          </w:rPr>
          <w:tab/>
        </w:r>
        <w:r w:rsidR="00E819C1" w:rsidRPr="00FA6E8B">
          <w:rPr>
            <w:rStyle w:val="Hyperlink"/>
            <w:noProof/>
          </w:rPr>
          <w:t>Descrição geral do sistema de esgotamento sanitário</w:t>
        </w:r>
        <w:r w:rsidR="00E819C1">
          <w:rPr>
            <w:noProof/>
            <w:webHidden/>
          </w:rPr>
          <w:tab/>
        </w:r>
        <w:r w:rsidR="00E819C1">
          <w:rPr>
            <w:noProof/>
            <w:webHidden/>
          </w:rPr>
          <w:fldChar w:fldCharType="begin"/>
        </w:r>
        <w:r w:rsidR="00E819C1">
          <w:rPr>
            <w:noProof/>
            <w:webHidden/>
          </w:rPr>
          <w:instrText xml:space="preserve"> PAGEREF _Toc481738354 \h </w:instrText>
        </w:r>
        <w:r w:rsidR="00E819C1">
          <w:rPr>
            <w:noProof/>
            <w:webHidden/>
          </w:rPr>
        </w:r>
        <w:r w:rsidR="00E819C1">
          <w:rPr>
            <w:noProof/>
            <w:webHidden/>
          </w:rPr>
          <w:fldChar w:fldCharType="separate"/>
        </w:r>
        <w:r w:rsidR="00E819C1">
          <w:rPr>
            <w:noProof/>
            <w:webHidden/>
          </w:rPr>
          <w:t>149</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355" w:history="1">
        <w:r w:rsidR="00E819C1" w:rsidRPr="00FA6E8B">
          <w:rPr>
            <w:rStyle w:val="Hyperlink"/>
            <w:noProof/>
          </w:rPr>
          <w:t>5.2.4.1.</w:t>
        </w:r>
        <w:r w:rsidR="00E819C1">
          <w:rPr>
            <w:rFonts w:asciiTheme="minorHAnsi" w:eastAsiaTheme="minorEastAsia" w:hAnsiTheme="minorHAnsi" w:cstheme="minorBidi"/>
            <w:noProof/>
          </w:rPr>
          <w:tab/>
        </w:r>
        <w:r w:rsidR="00E819C1" w:rsidRPr="00FA6E8B">
          <w:rPr>
            <w:rStyle w:val="Hyperlink"/>
            <w:noProof/>
          </w:rPr>
          <w:t>Caracterização da prestação dos serviços por meio de indicadores</w:t>
        </w:r>
        <w:r w:rsidR="00E819C1">
          <w:rPr>
            <w:noProof/>
            <w:webHidden/>
          </w:rPr>
          <w:tab/>
        </w:r>
        <w:r w:rsidR="00E819C1">
          <w:rPr>
            <w:noProof/>
            <w:webHidden/>
          </w:rPr>
          <w:fldChar w:fldCharType="begin"/>
        </w:r>
        <w:r w:rsidR="00E819C1">
          <w:rPr>
            <w:noProof/>
            <w:webHidden/>
          </w:rPr>
          <w:instrText xml:space="preserve"> PAGEREF _Toc481738355 \h </w:instrText>
        </w:r>
        <w:r w:rsidR="00E819C1">
          <w:rPr>
            <w:noProof/>
            <w:webHidden/>
          </w:rPr>
        </w:r>
        <w:r w:rsidR="00E819C1">
          <w:rPr>
            <w:noProof/>
            <w:webHidden/>
          </w:rPr>
          <w:fldChar w:fldCharType="separate"/>
        </w:r>
        <w:r w:rsidR="00E819C1">
          <w:rPr>
            <w:noProof/>
            <w:webHidden/>
          </w:rPr>
          <w:t>156</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356" w:history="1">
        <w:r w:rsidR="00E819C1" w:rsidRPr="00FA6E8B">
          <w:rPr>
            <w:rStyle w:val="Hyperlink"/>
            <w:noProof/>
          </w:rPr>
          <w:t>5.2.4.2.</w:t>
        </w:r>
        <w:r w:rsidR="00E819C1">
          <w:rPr>
            <w:rFonts w:asciiTheme="minorHAnsi" w:eastAsiaTheme="minorEastAsia" w:hAnsiTheme="minorHAnsi" w:cstheme="minorBidi"/>
            <w:noProof/>
          </w:rPr>
          <w:tab/>
        </w:r>
        <w:r w:rsidR="00E819C1" w:rsidRPr="00FA6E8B">
          <w:rPr>
            <w:rStyle w:val="Hyperlink"/>
            <w:noProof/>
          </w:rPr>
          <w:t>Principais deficiências do sistema do esgotamento sanitário</w:t>
        </w:r>
        <w:r w:rsidR="00E819C1">
          <w:rPr>
            <w:noProof/>
            <w:webHidden/>
          </w:rPr>
          <w:tab/>
        </w:r>
        <w:r w:rsidR="00E819C1">
          <w:rPr>
            <w:noProof/>
            <w:webHidden/>
          </w:rPr>
          <w:fldChar w:fldCharType="begin"/>
        </w:r>
        <w:r w:rsidR="00E819C1">
          <w:rPr>
            <w:noProof/>
            <w:webHidden/>
          </w:rPr>
          <w:instrText xml:space="preserve"> PAGEREF _Toc481738356 \h </w:instrText>
        </w:r>
        <w:r w:rsidR="00E819C1">
          <w:rPr>
            <w:noProof/>
            <w:webHidden/>
          </w:rPr>
        </w:r>
        <w:r w:rsidR="00E819C1">
          <w:rPr>
            <w:noProof/>
            <w:webHidden/>
          </w:rPr>
          <w:fldChar w:fldCharType="separate"/>
        </w:r>
        <w:r w:rsidR="00E819C1">
          <w:rPr>
            <w:noProof/>
            <w:webHidden/>
          </w:rPr>
          <w:t>156</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57" w:history="1">
        <w:r w:rsidR="00E819C1" w:rsidRPr="00FA6E8B">
          <w:rPr>
            <w:rStyle w:val="Hyperlink"/>
            <w:noProof/>
          </w:rPr>
          <w:t>5.2.5.</w:t>
        </w:r>
        <w:r w:rsidR="00E819C1">
          <w:rPr>
            <w:rFonts w:asciiTheme="minorHAnsi" w:eastAsiaTheme="minorEastAsia" w:hAnsiTheme="minorHAnsi" w:cstheme="minorBidi"/>
            <w:i w:val="0"/>
            <w:noProof/>
            <w:sz w:val="22"/>
            <w:lang w:eastAsia="pt-BR"/>
          </w:rPr>
          <w:tab/>
        </w:r>
        <w:r w:rsidR="00E819C1" w:rsidRPr="00FA6E8B">
          <w:rPr>
            <w:rStyle w:val="Hyperlink"/>
            <w:noProof/>
          </w:rPr>
          <w:t>Soluções alternativas empregadas ao esgotamento sanitário</w:t>
        </w:r>
        <w:r w:rsidR="00E819C1">
          <w:rPr>
            <w:noProof/>
            <w:webHidden/>
          </w:rPr>
          <w:tab/>
        </w:r>
        <w:r w:rsidR="00E819C1">
          <w:rPr>
            <w:noProof/>
            <w:webHidden/>
          </w:rPr>
          <w:fldChar w:fldCharType="begin"/>
        </w:r>
        <w:r w:rsidR="00E819C1">
          <w:rPr>
            <w:noProof/>
            <w:webHidden/>
          </w:rPr>
          <w:instrText xml:space="preserve"> PAGEREF _Toc481738357 \h </w:instrText>
        </w:r>
        <w:r w:rsidR="00E819C1">
          <w:rPr>
            <w:noProof/>
            <w:webHidden/>
          </w:rPr>
        </w:r>
        <w:r w:rsidR="00E819C1">
          <w:rPr>
            <w:noProof/>
            <w:webHidden/>
          </w:rPr>
          <w:fldChar w:fldCharType="separate"/>
        </w:r>
        <w:r w:rsidR="00E819C1">
          <w:rPr>
            <w:noProof/>
            <w:webHidden/>
          </w:rPr>
          <w:t>157</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58" w:history="1">
        <w:r w:rsidR="00E819C1" w:rsidRPr="00FA6E8B">
          <w:rPr>
            <w:rStyle w:val="Hyperlink"/>
            <w:noProof/>
          </w:rPr>
          <w:t>5.2.6.</w:t>
        </w:r>
        <w:r w:rsidR="00E819C1">
          <w:rPr>
            <w:rFonts w:asciiTheme="minorHAnsi" w:eastAsiaTheme="minorEastAsia" w:hAnsiTheme="minorHAnsi" w:cstheme="minorBidi"/>
            <w:i w:val="0"/>
            <w:noProof/>
            <w:sz w:val="22"/>
            <w:lang w:eastAsia="pt-BR"/>
          </w:rPr>
          <w:tab/>
        </w:r>
        <w:r w:rsidR="00E819C1" w:rsidRPr="00FA6E8B">
          <w:rPr>
            <w:rStyle w:val="Hyperlink"/>
            <w:noProof/>
          </w:rPr>
          <w:t>Sistema de monitoramento da quantidade e qualidade dos efluentes</w:t>
        </w:r>
        <w:r w:rsidR="00E819C1">
          <w:rPr>
            <w:noProof/>
            <w:webHidden/>
          </w:rPr>
          <w:tab/>
        </w:r>
        <w:r w:rsidR="00E819C1">
          <w:rPr>
            <w:noProof/>
            <w:webHidden/>
          </w:rPr>
          <w:fldChar w:fldCharType="begin"/>
        </w:r>
        <w:r w:rsidR="00E819C1">
          <w:rPr>
            <w:noProof/>
            <w:webHidden/>
          </w:rPr>
          <w:instrText xml:space="preserve"> PAGEREF _Toc481738358 \h </w:instrText>
        </w:r>
        <w:r w:rsidR="00E819C1">
          <w:rPr>
            <w:noProof/>
            <w:webHidden/>
          </w:rPr>
        </w:r>
        <w:r w:rsidR="00E819C1">
          <w:rPr>
            <w:noProof/>
            <w:webHidden/>
          </w:rPr>
          <w:fldChar w:fldCharType="separate"/>
        </w:r>
        <w:r w:rsidR="00E819C1">
          <w:rPr>
            <w:noProof/>
            <w:webHidden/>
          </w:rPr>
          <w:t>157</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59" w:history="1">
        <w:r w:rsidR="00E819C1" w:rsidRPr="00FA6E8B">
          <w:rPr>
            <w:rStyle w:val="Hyperlink"/>
            <w:noProof/>
          </w:rPr>
          <w:t>5.2.7.</w:t>
        </w:r>
        <w:r w:rsidR="00E819C1">
          <w:rPr>
            <w:rFonts w:asciiTheme="minorHAnsi" w:eastAsiaTheme="minorEastAsia" w:hAnsiTheme="minorHAnsi" w:cstheme="minorBidi"/>
            <w:i w:val="0"/>
            <w:noProof/>
            <w:sz w:val="22"/>
            <w:lang w:eastAsia="pt-BR"/>
          </w:rPr>
          <w:tab/>
        </w:r>
        <w:r w:rsidR="00E819C1" w:rsidRPr="00FA6E8B">
          <w:rPr>
            <w:rStyle w:val="Hyperlink"/>
            <w:noProof/>
          </w:rPr>
          <w:t>Enquadramento dos corpos receptores</w:t>
        </w:r>
        <w:r w:rsidR="00E819C1">
          <w:rPr>
            <w:noProof/>
            <w:webHidden/>
          </w:rPr>
          <w:tab/>
        </w:r>
        <w:r w:rsidR="00E819C1">
          <w:rPr>
            <w:noProof/>
            <w:webHidden/>
          </w:rPr>
          <w:fldChar w:fldCharType="begin"/>
        </w:r>
        <w:r w:rsidR="00E819C1">
          <w:rPr>
            <w:noProof/>
            <w:webHidden/>
          </w:rPr>
          <w:instrText xml:space="preserve"> PAGEREF _Toc481738359 \h </w:instrText>
        </w:r>
        <w:r w:rsidR="00E819C1">
          <w:rPr>
            <w:noProof/>
            <w:webHidden/>
          </w:rPr>
        </w:r>
        <w:r w:rsidR="00E819C1">
          <w:rPr>
            <w:noProof/>
            <w:webHidden/>
          </w:rPr>
          <w:fldChar w:fldCharType="separate"/>
        </w:r>
        <w:r w:rsidR="00E819C1">
          <w:rPr>
            <w:noProof/>
            <w:webHidden/>
          </w:rPr>
          <w:t>157</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60" w:history="1">
        <w:r w:rsidR="00E819C1" w:rsidRPr="00FA6E8B">
          <w:rPr>
            <w:rStyle w:val="Hyperlink"/>
            <w:noProof/>
          </w:rPr>
          <w:t>5.2.8.</w:t>
        </w:r>
        <w:r w:rsidR="00E819C1">
          <w:rPr>
            <w:rFonts w:asciiTheme="minorHAnsi" w:eastAsiaTheme="minorEastAsia" w:hAnsiTheme="minorHAnsi" w:cstheme="minorBidi"/>
            <w:i w:val="0"/>
            <w:noProof/>
            <w:sz w:val="22"/>
            <w:lang w:eastAsia="pt-BR"/>
          </w:rPr>
          <w:tab/>
        </w:r>
        <w:r w:rsidR="00E819C1" w:rsidRPr="00FA6E8B">
          <w:rPr>
            <w:rStyle w:val="Hyperlink"/>
            <w:noProof/>
          </w:rPr>
          <w:t>Avaliação de áreas de risco de contaminação</w:t>
        </w:r>
        <w:r w:rsidR="00E819C1">
          <w:rPr>
            <w:noProof/>
            <w:webHidden/>
          </w:rPr>
          <w:tab/>
        </w:r>
        <w:r w:rsidR="00E819C1">
          <w:rPr>
            <w:noProof/>
            <w:webHidden/>
          </w:rPr>
          <w:fldChar w:fldCharType="begin"/>
        </w:r>
        <w:r w:rsidR="00E819C1">
          <w:rPr>
            <w:noProof/>
            <w:webHidden/>
          </w:rPr>
          <w:instrText xml:space="preserve"> PAGEREF _Toc481738360 \h </w:instrText>
        </w:r>
        <w:r w:rsidR="00E819C1">
          <w:rPr>
            <w:noProof/>
            <w:webHidden/>
          </w:rPr>
        </w:r>
        <w:r w:rsidR="00E819C1">
          <w:rPr>
            <w:noProof/>
            <w:webHidden/>
          </w:rPr>
          <w:fldChar w:fldCharType="separate"/>
        </w:r>
        <w:r w:rsidR="00E819C1">
          <w:rPr>
            <w:noProof/>
            <w:webHidden/>
          </w:rPr>
          <w:t>158</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61" w:history="1">
        <w:r w:rsidR="00E819C1" w:rsidRPr="00FA6E8B">
          <w:rPr>
            <w:rStyle w:val="Hyperlink"/>
            <w:noProof/>
          </w:rPr>
          <w:t>5.2.9.</w:t>
        </w:r>
        <w:r w:rsidR="00E819C1">
          <w:rPr>
            <w:rFonts w:asciiTheme="minorHAnsi" w:eastAsiaTheme="minorEastAsia" w:hAnsiTheme="minorHAnsi" w:cstheme="minorBidi"/>
            <w:i w:val="0"/>
            <w:noProof/>
            <w:sz w:val="22"/>
            <w:lang w:eastAsia="pt-BR"/>
          </w:rPr>
          <w:tab/>
        </w:r>
        <w:r w:rsidR="00E819C1" w:rsidRPr="00FA6E8B">
          <w:rPr>
            <w:rStyle w:val="Hyperlink"/>
            <w:noProof/>
          </w:rPr>
          <w:t>Identificação de fundos de vale (possíveis áreas para a localização de ETEs e interceptores)</w:t>
        </w:r>
        <w:r w:rsidR="00E819C1">
          <w:rPr>
            <w:noProof/>
            <w:webHidden/>
          </w:rPr>
          <w:tab/>
        </w:r>
        <w:r w:rsidR="00E819C1">
          <w:rPr>
            <w:noProof/>
            <w:webHidden/>
          </w:rPr>
          <w:fldChar w:fldCharType="begin"/>
        </w:r>
        <w:r w:rsidR="00E819C1">
          <w:rPr>
            <w:noProof/>
            <w:webHidden/>
          </w:rPr>
          <w:instrText xml:space="preserve"> PAGEREF _Toc481738361 \h </w:instrText>
        </w:r>
        <w:r w:rsidR="00E819C1">
          <w:rPr>
            <w:noProof/>
            <w:webHidden/>
          </w:rPr>
        </w:r>
        <w:r w:rsidR="00E819C1">
          <w:rPr>
            <w:noProof/>
            <w:webHidden/>
          </w:rPr>
          <w:fldChar w:fldCharType="separate"/>
        </w:r>
        <w:r w:rsidR="00E819C1">
          <w:rPr>
            <w:noProof/>
            <w:webHidden/>
          </w:rPr>
          <w:t>158</w:t>
        </w:r>
        <w:r w:rsidR="00E819C1">
          <w:rPr>
            <w:noProof/>
            <w:webHidden/>
          </w:rPr>
          <w:fldChar w:fldCharType="end"/>
        </w:r>
      </w:hyperlink>
    </w:p>
    <w:p w:rsidR="00E819C1" w:rsidRDefault="008C154E">
      <w:pPr>
        <w:pStyle w:val="Sumrio3"/>
        <w:tabs>
          <w:tab w:val="left" w:pos="1540"/>
        </w:tabs>
        <w:rPr>
          <w:rFonts w:asciiTheme="minorHAnsi" w:eastAsiaTheme="minorEastAsia" w:hAnsiTheme="minorHAnsi" w:cstheme="minorBidi"/>
          <w:i w:val="0"/>
          <w:noProof/>
          <w:sz w:val="22"/>
          <w:lang w:eastAsia="pt-BR"/>
        </w:rPr>
      </w:pPr>
      <w:hyperlink w:anchor="_Toc481738362" w:history="1">
        <w:r w:rsidR="00E819C1" w:rsidRPr="00FA6E8B">
          <w:rPr>
            <w:rStyle w:val="Hyperlink"/>
            <w:noProof/>
          </w:rPr>
          <w:t>5.2.10.</w:t>
        </w:r>
        <w:r w:rsidR="00E819C1">
          <w:rPr>
            <w:rFonts w:asciiTheme="minorHAnsi" w:eastAsiaTheme="minorEastAsia" w:hAnsiTheme="minorHAnsi" w:cstheme="minorBidi"/>
            <w:i w:val="0"/>
            <w:noProof/>
            <w:sz w:val="22"/>
            <w:lang w:eastAsia="pt-BR"/>
          </w:rPr>
          <w:tab/>
        </w:r>
        <w:r w:rsidR="00E819C1" w:rsidRPr="00FA6E8B">
          <w:rPr>
            <w:rStyle w:val="Hyperlink"/>
            <w:noProof/>
          </w:rPr>
          <w:t>Avaliação dos indicadores relacionados ao sistema de esgotamento sanitário</w:t>
        </w:r>
        <w:r w:rsidR="00E819C1">
          <w:rPr>
            <w:noProof/>
            <w:webHidden/>
          </w:rPr>
          <w:tab/>
        </w:r>
        <w:r w:rsidR="00E819C1">
          <w:rPr>
            <w:noProof/>
            <w:webHidden/>
          </w:rPr>
          <w:fldChar w:fldCharType="begin"/>
        </w:r>
        <w:r w:rsidR="00E819C1">
          <w:rPr>
            <w:noProof/>
            <w:webHidden/>
          </w:rPr>
          <w:instrText xml:space="preserve"> PAGEREF _Toc481738362 \h </w:instrText>
        </w:r>
        <w:r w:rsidR="00E819C1">
          <w:rPr>
            <w:noProof/>
            <w:webHidden/>
          </w:rPr>
        </w:r>
        <w:r w:rsidR="00E819C1">
          <w:rPr>
            <w:noProof/>
            <w:webHidden/>
          </w:rPr>
          <w:fldChar w:fldCharType="separate"/>
        </w:r>
        <w:r w:rsidR="00E819C1">
          <w:rPr>
            <w:noProof/>
            <w:webHidden/>
          </w:rPr>
          <w:t>159</w:t>
        </w:r>
        <w:r w:rsidR="00E819C1">
          <w:rPr>
            <w:noProof/>
            <w:webHidden/>
          </w:rPr>
          <w:fldChar w:fldCharType="end"/>
        </w:r>
      </w:hyperlink>
    </w:p>
    <w:p w:rsidR="00E819C1" w:rsidRDefault="008C154E">
      <w:pPr>
        <w:pStyle w:val="Sumrio4"/>
        <w:tabs>
          <w:tab w:val="left" w:pos="1927"/>
        </w:tabs>
        <w:rPr>
          <w:rFonts w:asciiTheme="minorHAnsi" w:eastAsiaTheme="minorEastAsia" w:hAnsiTheme="minorHAnsi" w:cstheme="minorBidi"/>
          <w:noProof/>
        </w:rPr>
      </w:pPr>
      <w:hyperlink w:anchor="_Toc481738363" w:history="1">
        <w:r w:rsidR="00E819C1" w:rsidRPr="00FA6E8B">
          <w:rPr>
            <w:rStyle w:val="Hyperlink"/>
            <w:noProof/>
          </w:rPr>
          <w:t>5.2.10.1.</w:t>
        </w:r>
        <w:r w:rsidR="00E819C1">
          <w:rPr>
            <w:rFonts w:asciiTheme="minorHAnsi" w:eastAsiaTheme="minorEastAsia" w:hAnsiTheme="minorHAnsi" w:cstheme="minorBidi"/>
            <w:noProof/>
          </w:rPr>
          <w:tab/>
        </w:r>
        <w:r w:rsidR="00E819C1" w:rsidRPr="00FA6E8B">
          <w:rPr>
            <w:rStyle w:val="Hyperlink"/>
            <w:noProof/>
          </w:rPr>
          <w:t>Indicadores relacionados à saúde pública</w:t>
        </w:r>
        <w:r w:rsidR="00E819C1">
          <w:rPr>
            <w:noProof/>
            <w:webHidden/>
          </w:rPr>
          <w:tab/>
        </w:r>
        <w:r w:rsidR="00E819C1">
          <w:rPr>
            <w:noProof/>
            <w:webHidden/>
          </w:rPr>
          <w:fldChar w:fldCharType="begin"/>
        </w:r>
        <w:r w:rsidR="00E819C1">
          <w:rPr>
            <w:noProof/>
            <w:webHidden/>
          </w:rPr>
          <w:instrText xml:space="preserve"> PAGEREF _Toc481738363 \h </w:instrText>
        </w:r>
        <w:r w:rsidR="00E819C1">
          <w:rPr>
            <w:noProof/>
            <w:webHidden/>
          </w:rPr>
        </w:r>
        <w:r w:rsidR="00E819C1">
          <w:rPr>
            <w:noProof/>
            <w:webHidden/>
          </w:rPr>
          <w:fldChar w:fldCharType="separate"/>
        </w:r>
        <w:r w:rsidR="00E819C1">
          <w:rPr>
            <w:noProof/>
            <w:webHidden/>
          </w:rPr>
          <w:t>159</w:t>
        </w:r>
        <w:r w:rsidR="00E819C1">
          <w:rPr>
            <w:noProof/>
            <w:webHidden/>
          </w:rPr>
          <w:fldChar w:fldCharType="end"/>
        </w:r>
      </w:hyperlink>
    </w:p>
    <w:p w:rsidR="00E819C1" w:rsidRDefault="008C154E">
      <w:pPr>
        <w:pStyle w:val="Sumrio4"/>
        <w:tabs>
          <w:tab w:val="left" w:pos="1927"/>
        </w:tabs>
        <w:rPr>
          <w:rFonts w:asciiTheme="minorHAnsi" w:eastAsiaTheme="minorEastAsia" w:hAnsiTheme="minorHAnsi" w:cstheme="minorBidi"/>
          <w:noProof/>
        </w:rPr>
      </w:pPr>
      <w:hyperlink w:anchor="_Toc481738364" w:history="1">
        <w:r w:rsidR="00E819C1" w:rsidRPr="00FA6E8B">
          <w:rPr>
            <w:rStyle w:val="Hyperlink"/>
            <w:noProof/>
          </w:rPr>
          <w:t>5.2.10.2.</w:t>
        </w:r>
        <w:r w:rsidR="00E819C1">
          <w:rPr>
            <w:rFonts w:asciiTheme="minorHAnsi" w:eastAsiaTheme="minorEastAsia" w:hAnsiTheme="minorHAnsi" w:cstheme="minorBidi"/>
            <w:noProof/>
          </w:rPr>
          <w:tab/>
        </w:r>
        <w:r w:rsidR="00E819C1" w:rsidRPr="00FA6E8B">
          <w:rPr>
            <w:rStyle w:val="Hyperlink"/>
            <w:noProof/>
          </w:rPr>
          <w:t>Indicadores operacionais</w:t>
        </w:r>
        <w:r w:rsidR="00E819C1">
          <w:rPr>
            <w:noProof/>
            <w:webHidden/>
          </w:rPr>
          <w:tab/>
        </w:r>
        <w:r w:rsidR="00E819C1">
          <w:rPr>
            <w:noProof/>
            <w:webHidden/>
          </w:rPr>
          <w:fldChar w:fldCharType="begin"/>
        </w:r>
        <w:r w:rsidR="00E819C1">
          <w:rPr>
            <w:noProof/>
            <w:webHidden/>
          </w:rPr>
          <w:instrText xml:space="preserve"> PAGEREF _Toc481738364 \h </w:instrText>
        </w:r>
        <w:r w:rsidR="00E819C1">
          <w:rPr>
            <w:noProof/>
            <w:webHidden/>
          </w:rPr>
        </w:r>
        <w:r w:rsidR="00E819C1">
          <w:rPr>
            <w:noProof/>
            <w:webHidden/>
          </w:rPr>
          <w:fldChar w:fldCharType="separate"/>
        </w:r>
        <w:r w:rsidR="00E819C1">
          <w:rPr>
            <w:noProof/>
            <w:webHidden/>
          </w:rPr>
          <w:t>160</w:t>
        </w:r>
        <w:r w:rsidR="00E819C1">
          <w:rPr>
            <w:noProof/>
            <w:webHidden/>
          </w:rPr>
          <w:fldChar w:fldCharType="end"/>
        </w:r>
      </w:hyperlink>
    </w:p>
    <w:p w:rsidR="00E819C1" w:rsidRDefault="008C154E">
      <w:pPr>
        <w:pStyle w:val="Sumrio4"/>
        <w:tabs>
          <w:tab w:val="left" w:pos="1927"/>
        </w:tabs>
        <w:rPr>
          <w:rFonts w:asciiTheme="minorHAnsi" w:eastAsiaTheme="minorEastAsia" w:hAnsiTheme="minorHAnsi" w:cstheme="minorBidi"/>
          <w:noProof/>
        </w:rPr>
      </w:pPr>
      <w:hyperlink w:anchor="_Toc481738365" w:history="1">
        <w:r w:rsidR="00E819C1" w:rsidRPr="00FA6E8B">
          <w:rPr>
            <w:rStyle w:val="Hyperlink"/>
            <w:noProof/>
          </w:rPr>
          <w:t>5.2.10.3.</w:t>
        </w:r>
        <w:r w:rsidR="00E819C1">
          <w:rPr>
            <w:rFonts w:asciiTheme="minorHAnsi" w:eastAsiaTheme="minorEastAsia" w:hAnsiTheme="minorHAnsi" w:cstheme="minorBidi"/>
            <w:noProof/>
          </w:rPr>
          <w:tab/>
        </w:r>
        <w:r w:rsidR="00E819C1" w:rsidRPr="00FA6E8B">
          <w:rPr>
            <w:rStyle w:val="Hyperlink"/>
            <w:noProof/>
          </w:rPr>
          <w:t>Indicadores econômico-financeiros</w:t>
        </w:r>
        <w:r w:rsidR="00E819C1">
          <w:rPr>
            <w:noProof/>
            <w:webHidden/>
          </w:rPr>
          <w:tab/>
        </w:r>
        <w:r w:rsidR="00E819C1">
          <w:rPr>
            <w:noProof/>
            <w:webHidden/>
          </w:rPr>
          <w:fldChar w:fldCharType="begin"/>
        </w:r>
        <w:r w:rsidR="00E819C1">
          <w:rPr>
            <w:noProof/>
            <w:webHidden/>
          </w:rPr>
          <w:instrText xml:space="preserve"> PAGEREF _Toc481738365 \h </w:instrText>
        </w:r>
        <w:r w:rsidR="00E819C1">
          <w:rPr>
            <w:noProof/>
            <w:webHidden/>
          </w:rPr>
        </w:r>
        <w:r w:rsidR="00E819C1">
          <w:rPr>
            <w:noProof/>
            <w:webHidden/>
          </w:rPr>
          <w:fldChar w:fldCharType="separate"/>
        </w:r>
        <w:r w:rsidR="00E819C1">
          <w:rPr>
            <w:noProof/>
            <w:webHidden/>
          </w:rPr>
          <w:t>161</w:t>
        </w:r>
        <w:r w:rsidR="00E819C1">
          <w:rPr>
            <w:noProof/>
            <w:webHidden/>
          </w:rPr>
          <w:fldChar w:fldCharType="end"/>
        </w:r>
      </w:hyperlink>
    </w:p>
    <w:p w:rsidR="00E819C1" w:rsidRDefault="008C154E">
      <w:pPr>
        <w:pStyle w:val="Sumrio4"/>
        <w:tabs>
          <w:tab w:val="left" w:pos="1927"/>
        </w:tabs>
        <w:rPr>
          <w:rFonts w:asciiTheme="minorHAnsi" w:eastAsiaTheme="minorEastAsia" w:hAnsiTheme="minorHAnsi" w:cstheme="minorBidi"/>
          <w:noProof/>
        </w:rPr>
      </w:pPr>
      <w:hyperlink w:anchor="_Toc481738366" w:history="1">
        <w:r w:rsidR="00E819C1" w:rsidRPr="00FA6E8B">
          <w:rPr>
            <w:rStyle w:val="Hyperlink"/>
            <w:noProof/>
          </w:rPr>
          <w:t>5.2.10.4.</w:t>
        </w:r>
        <w:r w:rsidR="00E819C1">
          <w:rPr>
            <w:rFonts w:asciiTheme="minorHAnsi" w:eastAsiaTheme="minorEastAsia" w:hAnsiTheme="minorHAnsi" w:cstheme="minorBidi"/>
            <w:noProof/>
          </w:rPr>
          <w:tab/>
        </w:r>
        <w:r w:rsidR="00E819C1" w:rsidRPr="00FA6E8B">
          <w:rPr>
            <w:rStyle w:val="Hyperlink"/>
            <w:noProof/>
          </w:rPr>
          <w:t>Indicadores apresentados no relatório Minas Trata Esgoto</w:t>
        </w:r>
        <w:r w:rsidR="00E819C1">
          <w:rPr>
            <w:noProof/>
            <w:webHidden/>
          </w:rPr>
          <w:tab/>
        </w:r>
        <w:r w:rsidR="00E819C1">
          <w:rPr>
            <w:noProof/>
            <w:webHidden/>
          </w:rPr>
          <w:fldChar w:fldCharType="begin"/>
        </w:r>
        <w:r w:rsidR="00E819C1">
          <w:rPr>
            <w:noProof/>
            <w:webHidden/>
          </w:rPr>
          <w:instrText xml:space="preserve"> PAGEREF _Toc481738366 \h </w:instrText>
        </w:r>
        <w:r w:rsidR="00E819C1">
          <w:rPr>
            <w:noProof/>
            <w:webHidden/>
          </w:rPr>
        </w:r>
        <w:r w:rsidR="00E819C1">
          <w:rPr>
            <w:noProof/>
            <w:webHidden/>
          </w:rPr>
          <w:fldChar w:fldCharType="separate"/>
        </w:r>
        <w:r w:rsidR="00E819C1">
          <w:rPr>
            <w:noProof/>
            <w:webHidden/>
          </w:rPr>
          <w:t>162</w:t>
        </w:r>
        <w:r w:rsidR="00E819C1">
          <w:rPr>
            <w:noProof/>
            <w:webHidden/>
          </w:rPr>
          <w:fldChar w:fldCharType="end"/>
        </w:r>
      </w:hyperlink>
    </w:p>
    <w:p w:rsidR="00E819C1" w:rsidRDefault="008C154E">
      <w:pPr>
        <w:pStyle w:val="Sumrio4"/>
        <w:tabs>
          <w:tab w:val="left" w:pos="1927"/>
        </w:tabs>
        <w:rPr>
          <w:rFonts w:asciiTheme="minorHAnsi" w:eastAsiaTheme="minorEastAsia" w:hAnsiTheme="minorHAnsi" w:cstheme="minorBidi"/>
          <w:noProof/>
        </w:rPr>
      </w:pPr>
      <w:hyperlink w:anchor="_Toc481738367" w:history="1">
        <w:r w:rsidR="00E819C1" w:rsidRPr="00FA6E8B">
          <w:rPr>
            <w:rStyle w:val="Hyperlink"/>
            <w:noProof/>
          </w:rPr>
          <w:t>5.2.10.5.</w:t>
        </w:r>
        <w:r w:rsidR="00E819C1">
          <w:rPr>
            <w:rFonts w:asciiTheme="minorHAnsi" w:eastAsiaTheme="minorEastAsia" w:hAnsiTheme="minorHAnsi" w:cstheme="minorBidi"/>
            <w:noProof/>
          </w:rPr>
          <w:tab/>
        </w:r>
        <w:r w:rsidR="00E819C1" w:rsidRPr="00FA6E8B">
          <w:rPr>
            <w:rStyle w:val="Hyperlink"/>
            <w:noProof/>
          </w:rPr>
          <w:t>Indicadores apresentados no PITE Piranga</w:t>
        </w:r>
        <w:r w:rsidR="00E819C1">
          <w:rPr>
            <w:noProof/>
            <w:webHidden/>
          </w:rPr>
          <w:tab/>
        </w:r>
        <w:r w:rsidR="00E819C1">
          <w:rPr>
            <w:noProof/>
            <w:webHidden/>
          </w:rPr>
          <w:fldChar w:fldCharType="begin"/>
        </w:r>
        <w:r w:rsidR="00E819C1">
          <w:rPr>
            <w:noProof/>
            <w:webHidden/>
          </w:rPr>
          <w:instrText xml:space="preserve"> PAGEREF _Toc481738367 \h </w:instrText>
        </w:r>
        <w:r w:rsidR="00E819C1">
          <w:rPr>
            <w:noProof/>
            <w:webHidden/>
          </w:rPr>
        </w:r>
        <w:r w:rsidR="00E819C1">
          <w:rPr>
            <w:noProof/>
            <w:webHidden/>
          </w:rPr>
          <w:fldChar w:fldCharType="separate"/>
        </w:r>
        <w:r w:rsidR="00E819C1">
          <w:rPr>
            <w:noProof/>
            <w:webHidden/>
          </w:rPr>
          <w:t>165</w:t>
        </w:r>
        <w:r w:rsidR="00E819C1">
          <w:rPr>
            <w:noProof/>
            <w:webHidden/>
          </w:rPr>
          <w:fldChar w:fldCharType="end"/>
        </w:r>
      </w:hyperlink>
    </w:p>
    <w:p w:rsidR="00E819C1" w:rsidRDefault="008C154E">
      <w:pPr>
        <w:pStyle w:val="Sumrio3"/>
        <w:tabs>
          <w:tab w:val="left" w:pos="1540"/>
        </w:tabs>
        <w:rPr>
          <w:rFonts w:asciiTheme="minorHAnsi" w:eastAsiaTheme="minorEastAsia" w:hAnsiTheme="minorHAnsi" w:cstheme="minorBidi"/>
          <w:i w:val="0"/>
          <w:noProof/>
          <w:sz w:val="22"/>
          <w:lang w:eastAsia="pt-BR"/>
        </w:rPr>
      </w:pPr>
      <w:hyperlink w:anchor="_Toc481738368" w:history="1">
        <w:r w:rsidR="00E819C1" w:rsidRPr="00FA6E8B">
          <w:rPr>
            <w:rStyle w:val="Hyperlink"/>
            <w:noProof/>
          </w:rPr>
          <w:t>5.2.11.</w:t>
        </w:r>
        <w:r w:rsidR="00E819C1">
          <w:rPr>
            <w:rFonts w:asciiTheme="minorHAnsi" w:eastAsiaTheme="minorEastAsia" w:hAnsiTheme="minorHAnsi" w:cstheme="minorBidi"/>
            <w:i w:val="0"/>
            <w:noProof/>
            <w:sz w:val="22"/>
            <w:lang w:eastAsia="pt-BR"/>
          </w:rPr>
          <w:tab/>
        </w:r>
        <w:r w:rsidR="00E819C1" w:rsidRPr="00FA6E8B">
          <w:rPr>
            <w:rStyle w:val="Hyperlink"/>
            <w:noProof/>
          </w:rPr>
          <w:t>Resumo da situação do setor de esgotamento sanitário</w:t>
        </w:r>
        <w:r w:rsidR="00E819C1">
          <w:rPr>
            <w:noProof/>
            <w:webHidden/>
          </w:rPr>
          <w:tab/>
        </w:r>
        <w:r w:rsidR="00E819C1">
          <w:rPr>
            <w:noProof/>
            <w:webHidden/>
          </w:rPr>
          <w:fldChar w:fldCharType="begin"/>
        </w:r>
        <w:r w:rsidR="00E819C1">
          <w:rPr>
            <w:noProof/>
            <w:webHidden/>
          </w:rPr>
          <w:instrText xml:space="preserve"> PAGEREF _Toc481738368 \h </w:instrText>
        </w:r>
        <w:r w:rsidR="00E819C1">
          <w:rPr>
            <w:noProof/>
            <w:webHidden/>
          </w:rPr>
        </w:r>
        <w:r w:rsidR="00E819C1">
          <w:rPr>
            <w:noProof/>
            <w:webHidden/>
          </w:rPr>
          <w:fldChar w:fldCharType="separate"/>
        </w:r>
        <w:r w:rsidR="00E819C1">
          <w:rPr>
            <w:noProof/>
            <w:webHidden/>
          </w:rPr>
          <w:t>171</w:t>
        </w:r>
        <w:r w:rsidR="00E819C1">
          <w:rPr>
            <w:noProof/>
            <w:webHidden/>
          </w:rPr>
          <w:fldChar w:fldCharType="end"/>
        </w:r>
      </w:hyperlink>
    </w:p>
    <w:p w:rsidR="00E819C1" w:rsidRDefault="008C154E">
      <w:pPr>
        <w:pStyle w:val="Sumrio2"/>
        <w:tabs>
          <w:tab w:val="left" w:pos="1134"/>
        </w:tabs>
        <w:rPr>
          <w:rFonts w:asciiTheme="minorHAnsi" w:eastAsiaTheme="minorEastAsia" w:hAnsiTheme="minorHAnsi" w:cstheme="minorBidi"/>
          <w:noProof/>
          <w:sz w:val="22"/>
          <w:lang w:eastAsia="pt-BR"/>
        </w:rPr>
      </w:pPr>
      <w:hyperlink w:anchor="_Toc481738369" w:history="1">
        <w:r w:rsidR="00E819C1" w:rsidRPr="00FA6E8B">
          <w:rPr>
            <w:rStyle w:val="Hyperlink"/>
            <w:noProof/>
          </w:rPr>
          <w:t>5.3.</w:t>
        </w:r>
        <w:r w:rsidR="00E819C1">
          <w:rPr>
            <w:rFonts w:asciiTheme="minorHAnsi" w:eastAsiaTheme="minorEastAsia" w:hAnsiTheme="minorHAnsi" w:cstheme="minorBidi"/>
            <w:noProof/>
            <w:sz w:val="22"/>
            <w:lang w:eastAsia="pt-BR"/>
          </w:rPr>
          <w:tab/>
        </w:r>
        <w:r w:rsidR="00E819C1" w:rsidRPr="00FA6E8B">
          <w:rPr>
            <w:rStyle w:val="Hyperlink"/>
            <w:noProof/>
          </w:rPr>
          <w:t>Situação dos serviços de drenagem urbana e manejo de águas pluviais</w:t>
        </w:r>
        <w:r w:rsidR="00E819C1">
          <w:rPr>
            <w:noProof/>
            <w:webHidden/>
          </w:rPr>
          <w:tab/>
        </w:r>
        <w:r w:rsidR="00E819C1">
          <w:rPr>
            <w:noProof/>
            <w:webHidden/>
          </w:rPr>
          <w:fldChar w:fldCharType="begin"/>
        </w:r>
        <w:r w:rsidR="00E819C1">
          <w:rPr>
            <w:noProof/>
            <w:webHidden/>
          </w:rPr>
          <w:instrText xml:space="preserve"> PAGEREF _Toc481738369 \h </w:instrText>
        </w:r>
        <w:r w:rsidR="00E819C1">
          <w:rPr>
            <w:noProof/>
            <w:webHidden/>
          </w:rPr>
        </w:r>
        <w:r w:rsidR="00E819C1">
          <w:rPr>
            <w:noProof/>
            <w:webHidden/>
          </w:rPr>
          <w:fldChar w:fldCharType="separate"/>
        </w:r>
        <w:r w:rsidR="00E819C1">
          <w:rPr>
            <w:noProof/>
            <w:webHidden/>
          </w:rPr>
          <w:t>173</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70" w:history="1">
        <w:r w:rsidR="00E819C1" w:rsidRPr="00FA6E8B">
          <w:rPr>
            <w:rStyle w:val="Hyperlink"/>
            <w:noProof/>
          </w:rPr>
          <w:t>5.3.1.</w:t>
        </w:r>
        <w:r w:rsidR="00E819C1">
          <w:rPr>
            <w:rFonts w:asciiTheme="minorHAnsi" w:eastAsiaTheme="minorEastAsia" w:hAnsiTheme="minorHAnsi" w:cstheme="minorBidi"/>
            <w:i w:val="0"/>
            <w:noProof/>
            <w:sz w:val="22"/>
            <w:lang w:eastAsia="pt-BR"/>
          </w:rPr>
          <w:tab/>
        </w:r>
        <w:r w:rsidR="00E819C1" w:rsidRPr="00FA6E8B">
          <w:rPr>
            <w:rStyle w:val="Hyperlink"/>
            <w:noProof/>
          </w:rPr>
          <w:t>Considerações preliminares</w:t>
        </w:r>
        <w:r w:rsidR="00E819C1">
          <w:rPr>
            <w:noProof/>
            <w:webHidden/>
          </w:rPr>
          <w:tab/>
        </w:r>
        <w:r w:rsidR="00E819C1">
          <w:rPr>
            <w:noProof/>
            <w:webHidden/>
          </w:rPr>
          <w:fldChar w:fldCharType="begin"/>
        </w:r>
        <w:r w:rsidR="00E819C1">
          <w:rPr>
            <w:noProof/>
            <w:webHidden/>
          </w:rPr>
          <w:instrText xml:space="preserve"> PAGEREF _Toc481738370 \h </w:instrText>
        </w:r>
        <w:r w:rsidR="00E819C1">
          <w:rPr>
            <w:noProof/>
            <w:webHidden/>
          </w:rPr>
        </w:r>
        <w:r w:rsidR="00E819C1">
          <w:rPr>
            <w:noProof/>
            <w:webHidden/>
          </w:rPr>
          <w:fldChar w:fldCharType="separate"/>
        </w:r>
        <w:r w:rsidR="00E819C1">
          <w:rPr>
            <w:noProof/>
            <w:webHidden/>
          </w:rPr>
          <w:t>173</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71" w:history="1">
        <w:r w:rsidR="00E819C1" w:rsidRPr="00FA6E8B">
          <w:rPr>
            <w:rStyle w:val="Hyperlink"/>
            <w:noProof/>
          </w:rPr>
          <w:t>5.3.2.</w:t>
        </w:r>
        <w:r w:rsidR="00E819C1">
          <w:rPr>
            <w:rFonts w:asciiTheme="minorHAnsi" w:eastAsiaTheme="minorEastAsia" w:hAnsiTheme="minorHAnsi" w:cstheme="minorBidi"/>
            <w:i w:val="0"/>
            <w:noProof/>
            <w:sz w:val="22"/>
            <w:lang w:eastAsia="pt-BR"/>
          </w:rPr>
          <w:tab/>
        </w:r>
        <w:r w:rsidR="00E819C1" w:rsidRPr="00FA6E8B">
          <w:rPr>
            <w:rStyle w:val="Hyperlink"/>
            <w:noProof/>
          </w:rPr>
          <w:t>Localização do município na bacia hidrográfica</w:t>
        </w:r>
        <w:r w:rsidR="00E819C1">
          <w:rPr>
            <w:noProof/>
            <w:webHidden/>
          </w:rPr>
          <w:tab/>
        </w:r>
        <w:r w:rsidR="00E819C1">
          <w:rPr>
            <w:noProof/>
            <w:webHidden/>
          </w:rPr>
          <w:fldChar w:fldCharType="begin"/>
        </w:r>
        <w:r w:rsidR="00E819C1">
          <w:rPr>
            <w:noProof/>
            <w:webHidden/>
          </w:rPr>
          <w:instrText xml:space="preserve"> PAGEREF _Toc481738371 \h </w:instrText>
        </w:r>
        <w:r w:rsidR="00E819C1">
          <w:rPr>
            <w:noProof/>
            <w:webHidden/>
          </w:rPr>
        </w:r>
        <w:r w:rsidR="00E819C1">
          <w:rPr>
            <w:noProof/>
            <w:webHidden/>
          </w:rPr>
          <w:fldChar w:fldCharType="separate"/>
        </w:r>
        <w:r w:rsidR="00E819C1">
          <w:rPr>
            <w:noProof/>
            <w:webHidden/>
          </w:rPr>
          <w:t>174</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72" w:history="1">
        <w:r w:rsidR="00E819C1" w:rsidRPr="00FA6E8B">
          <w:rPr>
            <w:rStyle w:val="Hyperlink"/>
            <w:noProof/>
          </w:rPr>
          <w:t>5.3.3.</w:t>
        </w:r>
        <w:r w:rsidR="00E819C1">
          <w:rPr>
            <w:rFonts w:asciiTheme="minorHAnsi" w:eastAsiaTheme="minorEastAsia" w:hAnsiTheme="minorHAnsi" w:cstheme="minorBidi"/>
            <w:i w:val="0"/>
            <w:noProof/>
            <w:sz w:val="22"/>
            <w:lang w:eastAsia="pt-BR"/>
          </w:rPr>
          <w:tab/>
        </w:r>
        <w:r w:rsidR="00E819C1" w:rsidRPr="00FA6E8B">
          <w:rPr>
            <w:rStyle w:val="Hyperlink"/>
            <w:noProof/>
          </w:rPr>
          <w:t>Levantamentos, planos e projetos existentes e análise da legislação aplicável ao setor de drenagem urbana e manejo de águas pluviais</w:t>
        </w:r>
        <w:r w:rsidR="00E819C1">
          <w:rPr>
            <w:noProof/>
            <w:webHidden/>
          </w:rPr>
          <w:tab/>
        </w:r>
        <w:r w:rsidR="00E819C1">
          <w:rPr>
            <w:noProof/>
            <w:webHidden/>
          </w:rPr>
          <w:fldChar w:fldCharType="begin"/>
        </w:r>
        <w:r w:rsidR="00E819C1">
          <w:rPr>
            <w:noProof/>
            <w:webHidden/>
          </w:rPr>
          <w:instrText xml:space="preserve"> PAGEREF _Toc481738372 \h </w:instrText>
        </w:r>
        <w:r w:rsidR="00E819C1">
          <w:rPr>
            <w:noProof/>
            <w:webHidden/>
          </w:rPr>
        </w:r>
        <w:r w:rsidR="00E819C1">
          <w:rPr>
            <w:noProof/>
            <w:webHidden/>
          </w:rPr>
          <w:fldChar w:fldCharType="separate"/>
        </w:r>
        <w:r w:rsidR="00E819C1">
          <w:rPr>
            <w:noProof/>
            <w:webHidden/>
          </w:rPr>
          <w:t>174</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373" w:history="1">
        <w:r w:rsidR="00E819C1" w:rsidRPr="00FA6E8B">
          <w:rPr>
            <w:rStyle w:val="Hyperlink"/>
            <w:noProof/>
          </w:rPr>
          <w:t>5.3.3.1.</w:t>
        </w:r>
        <w:r w:rsidR="00E819C1">
          <w:rPr>
            <w:rFonts w:asciiTheme="minorHAnsi" w:eastAsiaTheme="minorEastAsia" w:hAnsiTheme="minorHAnsi" w:cstheme="minorBidi"/>
            <w:noProof/>
          </w:rPr>
          <w:tab/>
        </w:r>
        <w:r w:rsidR="00E819C1" w:rsidRPr="00FA6E8B">
          <w:rPr>
            <w:rStyle w:val="Hyperlink"/>
            <w:noProof/>
          </w:rPr>
          <w:t>Levantamento cadastral do Sistema de Drenagem Urbana</w:t>
        </w:r>
        <w:r w:rsidR="00E819C1">
          <w:rPr>
            <w:noProof/>
            <w:webHidden/>
          </w:rPr>
          <w:tab/>
        </w:r>
        <w:r w:rsidR="00E819C1">
          <w:rPr>
            <w:noProof/>
            <w:webHidden/>
          </w:rPr>
          <w:fldChar w:fldCharType="begin"/>
        </w:r>
        <w:r w:rsidR="00E819C1">
          <w:rPr>
            <w:noProof/>
            <w:webHidden/>
          </w:rPr>
          <w:instrText xml:space="preserve"> PAGEREF _Toc481738373 \h </w:instrText>
        </w:r>
        <w:r w:rsidR="00E819C1">
          <w:rPr>
            <w:noProof/>
            <w:webHidden/>
          </w:rPr>
        </w:r>
        <w:r w:rsidR="00E819C1">
          <w:rPr>
            <w:noProof/>
            <w:webHidden/>
          </w:rPr>
          <w:fldChar w:fldCharType="separate"/>
        </w:r>
        <w:r w:rsidR="00E819C1">
          <w:rPr>
            <w:noProof/>
            <w:webHidden/>
          </w:rPr>
          <w:t>174</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374" w:history="1">
        <w:r w:rsidR="00E819C1" w:rsidRPr="00FA6E8B">
          <w:rPr>
            <w:rStyle w:val="Hyperlink"/>
            <w:noProof/>
          </w:rPr>
          <w:t>5.3.3.2.</w:t>
        </w:r>
        <w:r w:rsidR="00E819C1">
          <w:rPr>
            <w:rFonts w:asciiTheme="minorHAnsi" w:eastAsiaTheme="minorEastAsia" w:hAnsiTheme="minorHAnsi" w:cstheme="minorBidi"/>
            <w:noProof/>
          </w:rPr>
          <w:tab/>
        </w:r>
        <w:r w:rsidR="00E819C1" w:rsidRPr="00FA6E8B">
          <w:rPr>
            <w:rStyle w:val="Hyperlink"/>
            <w:noProof/>
          </w:rPr>
          <w:t>Legislação, planos e projetos</w:t>
        </w:r>
        <w:r w:rsidR="00E819C1">
          <w:rPr>
            <w:noProof/>
            <w:webHidden/>
          </w:rPr>
          <w:tab/>
        </w:r>
        <w:r w:rsidR="00E819C1">
          <w:rPr>
            <w:noProof/>
            <w:webHidden/>
          </w:rPr>
          <w:fldChar w:fldCharType="begin"/>
        </w:r>
        <w:r w:rsidR="00E819C1">
          <w:rPr>
            <w:noProof/>
            <w:webHidden/>
          </w:rPr>
          <w:instrText xml:space="preserve"> PAGEREF _Toc481738374 \h </w:instrText>
        </w:r>
        <w:r w:rsidR="00E819C1">
          <w:rPr>
            <w:noProof/>
            <w:webHidden/>
          </w:rPr>
        </w:r>
        <w:r w:rsidR="00E819C1">
          <w:rPr>
            <w:noProof/>
            <w:webHidden/>
          </w:rPr>
          <w:fldChar w:fldCharType="separate"/>
        </w:r>
        <w:r w:rsidR="00E819C1">
          <w:rPr>
            <w:noProof/>
            <w:webHidden/>
          </w:rPr>
          <w:t>175</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75" w:history="1">
        <w:r w:rsidR="00E819C1" w:rsidRPr="00FA6E8B">
          <w:rPr>
            <w:rStyle w:val="Hyperlink"/>
            <w:noProof/>
          </w:rPr>
          <w:t>5.3.4.</w:t>
        </w:r>
        <w:r w:rsidR="00E819C1">
          <w:rPr>
            <w:rFonts w:asciiTheme="minorHAnsi" w:eastAsiaTheme="minorEastAsia" w:hAnsiTheme="minorHAnsi" w:cstheme="minorBidi"/>
            <w:i w:val="0"/>
            <w:noProof/>
            <w:sz w:val="22"/>
            <w:lang w:eastAsia="pt-BR"/>
          </w:rPr>
          <w:tab/>
        </w:r>
        <w:r w:rsidR="00E819C1" w:rsidRPr="00FA6E8B">
          <w:rPr>
            <w:rStyle w:val="Hyperlink"/>
            <w:noProof/>
          </w:rPr>
          <w:t>Aspectos institucionais do setor</w:t>
        </w:r>
        <w:r w:rsidR="00E819C1">
          <w:rPr>
            <w:noProof/>
            <w:webHidden/>
          </w:rPr>
          <w:tab/>
        </w:r>
        <w:r w:rsidR="00E819C1">
          <w:rPr>
            <w:noProof/>
            <w:webHidden/>
          </w:rPr>
          <w:fldChar w:fldCharType="begin"/>
        </w:r>
        <w:r w:rsidR="00E819C1">
          <w:rPr>
            <w:noProof/>
            <w:webHidden/>
          </w:rPr>
          <w:instrText xml:space="preserve"> PAGEREF _Toc481738375 \h </w:instrText>
        </w:r>
        <w:r w:rsidR="00E819C1">
          <w:rPr>
            <w:noProof/>
            <w:webHidden/>
          </w:rPr>
        </w:r>
        <w:r w:rsidR="00E819C1">
          <w:rPr>
            <w:noProof/>
            <w:webHidden/>
          </w:rPr>
          <w:fldChar w:fldCharType="separate"/>
        </w:r>
        <w:r w:rsidR="00E819C1">
          <w:rPr>
            <w:noProof/>
            <w:webHidden/>
          </w:rPr>
          <w:t>180</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76" w:history="1">
        <w:r w:rsidR="00E819C1" w:rsidRPr="00FA6E8B">
          <w:rPr>
            <w:rStyle w:val="Hyperlink"/>
            <w:noProof/>
          </w:rPr>
          <w:t>5.3.5.</w:t>
        </w:r>
        <w:r w:rsidR="00E819C1">
          <w:rPr>
            <w:rFonts w:asciiTheme="minorHAnsi" w:eastAsiaTheme="minorEastAsia" w:hAnsiTheme="minorHAnsi" w:cstheme="minorBidi"/>
            <w:i w:val="0"/>
            <w:noProof/>
            <w:sz w:val="22"/>
            <w:lang w:eastAsia="pt-BR"/>
          </w:rPr>
          <w:tab/>
        </w:r>
        <w:r w:rsidR="00E819C1" w:rsidRPr="00FA6E8B">
          <w:rPr>
            <w:rStyle w:val="Hyperlink"/>
            <w:noProof/>
          </w:rPr>
          <w:t>Principais cursos d’água e microbacias</w:t>
        </w:r>
        <w:r w:rsidR="00E819C1">
          <w:rPr>
            <w:noProof/>
            <w:webHidden/>
          </w:rPr>
          <w:tab/>
        </w:r>
        <w:r w:rsidR="00E819C1">
          <w:rPr>
            <w:noProof/>
            <w:webHidden/>
          </w:rPr>
          <w:fldChar w:fldCharType="begin"/>
        </w:r>
        <w:r w:rsidR="00E819C1">
          <w:rPr>
            <w:noProof/>
            <w:webHidden/>
          </w:rPr>
          <w:instrText xml:space="preserve"> PAGEREF _Toc481738376 \h </w:instrText>
        </w:r>
        <w:r w:rsidR="00E819C1">
          <w:rPr>
            <w:noProof/>
            <w:webHidden/>
          </w:rPr>
        </w:r>
        <w:r w:rsidR="00E819C1">
          <w:rPr>
            <w:noProof/>
            <w:webHidden/>
          </w:rPr>
          <w:fldChar w:fldCharType="separate"/>
        </w:r>
        <w:r w:rsidR="00E819C1">
          <w:rPr>
            <w:noProof/>
            <w:webHidden/>
          </w:rPr>
          <w:t>181</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77" w:history="1">
        <w:r w:rsidR="00E819C1" w:rsidRPr="00FA6E8B">
          <w:rPr>
            <w:rStyle w:val="Hyperlink"/>
            <w:noProof/>
          </w:rPr>
          <w:t>5.3.6.</w:t>
        </w:r>
        <w:r w:rsidR="00E819C1">
          <w:rPr>
            <w:rFonts w:asciiTheme="minorHAnsi" w:eastAsiaTheme="minorEastAsia" w:hAnsiTheme="minorHAnsi" w:cstheme="minorBidi"/>
            <w:i w:val="0"/>
            <w:noProof/>
            <w:sz w:val="22"/>
            <w:lang w:eastAsia="pt-BR"/>
          </w:rPr>
          <w:tab/>
        </w:r>
        <w:r w:rsidR="00E819C1" w:rsidRPr="00FA6E8B">
          <w:rPr>
            <w:rStyle w:val="Hyperlink"/>
            <w:noProof/>
          </w:rPr>
          <w:t>Infraestrutura atual do sistema e pontos críticos</w:t>
        </w:r>
        <w:r w:rsidR="00E819C1">
          <w:rPr>
            <w:noProof/>
            <w:webHidden/>
          </w:rPr>
          <w:tab/>
        </w:r>
        <w:r w:rsidR="00E819C1">
          <w:rPr>
            <w:noProof/>
            <w:webHidden/>
          </w:rPr>
          <w:fldChar w:fldCharType="begin"/>
        </w:r>
        <w:r w:rsidR="00E819C1">
          <w:rPr>
            <w:noProof/>
            <w:webHidden/>
          </w:rPr>
          <w:instrText xml:space="preserve"> PAGEREF _Toc481738377 \h </w:instrText>
        </w:r>
        <w:r w:rsidR="00E819C1">
          <w:rPr>
            <w:noProof/>
            <w:webHidden/>
          </w:rPr>
        </w:r>
        <w:r w:rsidR="00E819C1">
          <w:rPr>
            <w:noProof/>
            <w:webHidden/>
          </w:rPr>
          <w:fldChar w:fldCharType="separate"/>
        </w:r>
        <w:r w:rsidR="00E819C1">
          <w:rPr>
            <w:noProof/>
            <w:webHidden/>
          </w:rPr>
          <w:t>183</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378" w:history="1">
        <w:r w:rsidR="00E819C1" w:rsidRPr="00FA6E8B">
          <w:rPr>
            <w:rStyle w:val="Hyperlink"/>
            <w:noProof/>
          </w:rPr>
          <w:t>5.3.6.1.</w:t>
        </w:r>
        <w:r w:rsidR="00E819C1">
          <w:rPr>
            <w:rFonts w:asciiTheme="minorHAnsi" w:eastAsiaTheme="minorEastAsia" w:hAnsiTheme="minorHAnsi" w:cstheme="minorBidi"/>
            <w:noProof/>
          </w:rPr>
          <w:tab/>
        </w:r>
        <w:r w:rsidR="00E819C1" w:rsidRPr="00FA6E8B">
          <w:rPr>
            <w:rStyle w:val="Hyperlink"/>
            <w:noProof/>
          </w:rPr>
          <w:t>Pavimentação</w:t>
        </w:r>
        <w:r w:rsidR="00E819C1">
          <w:rPr>
            <w:noProof/>
            <w:webHidden/>
          </w:rPr>
          <w:tab/>
        </w:r>
        <w:r w:rsidR="00E819C1">
          <w:rPr>
            <w:noProof/>
            <w:webHidden/>
          </w:rPr>
          <w:fldChar w:fldCharType="begin"/>
        </w:r>
        <w:r w:rsidR="00E819C1">
          <w:rPr>
            <w:noProof/>
            <w:webHidden/>
          </w:rPr>
          <w:instrText xml:space="preserve"> PAGEREF _Toc481738378 \h </w:instrText>
        </w:r>
        <w:r w:rsidR="00E819C1">
          <w:rPr>
            <w:noProof/>
            <w:webHidden/>
          </w:rPr>
        </w:r>
        <w:r w:rsidR="00E819C1">
          <w:rPr>
            <w:noProof/>
            <w:webHidden/>
          </w:rPr>
          <w:fldChar w:fldCharType="separate"/>
        </w:r>
        <w:r w:rsidR="00E819C1">
          <w:rPr>
            <w:noProof/>
            <w:webHidden/>
          </w:rPr>
          <w:t>184</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379" w:history="1">
        <w:r w:rsidR="00E819C1" w:rsidRPr="00FA6E8B">
          <w:rPr>
            <w:rStyle w:val="Hyperlink"/>
            <w:noProof/>
          </w:rPr>
          <w:t>5.3.6.2.</w:t>
        </w:r>
        <w:r w:rsidR="00E819C1">
          <w:rPr>
            <w:rFonts w:asciiTheme="minorHAnsi" w:eastAsiaTheme="minorEastAsia" w:hAnsiTheme="minorHAnsi" w:cstheme="minorBidi"/>
            <w:noProof/>
          </w:rPr>
          <w:tab/>
        </w:r>
        <w:r w:rsidR="00E819C1" w:rsidRPr="00FA6E8B">
          <w:rPr>
            <w:rStyle w:val="Hyperlink"/>
            <w:noProof/>
          </w:rPr>
          <w:t>Bocas de lobo</w:t>
        </w:r>
        <w:r w:rsidR="00E819C1">
          <w:rPr>
            <w:noProof/>
            <w:webHidden/>
          </w:rPr>
          <w:tab/>
        </w:r>
        <w:r w:rsidR="00E819C1">
          <w:rPr>
            <w:noProof/>
            <w:webHidden/>
          </w:rPr>
          <w:fldChar w:fldCharType="begin"/>
        </w:r>
        <w:r w:rsidR="00E819C1">
          <w:rPr>
            <w:noProof/>
            <w:webHidden/>
          </w:rPr>
          <w:instrText xml:space="preserve"> PAGEREF _Toc481738379 \h </w:instrText>
        </w:r>
        <w:r w:rsidR="00E819C1">
          <w:rPr>
            <w:noProof/>
            <w:webHidden/>
          </w:rPr>
        </w:r>
        <w:r w:rsidR="00E819C1">
          <w:rPr>
            <w:noProof/>
            <w:webHidden/>
          </w:rPr>
          <w:fldChar w:fldCharType="separate"/>
        </w:r>
        <w:r w:rsidR="00E819C1">
          <w:rPr>
            <w:noProof/>
            <w:webHidden/>
          </w:rPr>
          <w:t>185</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380" w:history="1">
        <w:r w:rsidR="00E819C1" w:rsidRPr="00FA6E8B">
          <w:rPr>
            <w:rStyle w:val="Hyperlink"/>
            <w:noProof/>
          </w:rPr>
          <w:t>5.3.6.3.</w:t>
        </w:r>
        <w:r w:rsidR="00E819C1">
          <w:rPr>
            <w:rFonts w:asciiTheme="minorHAnsi" w:eastAsiaTheme="minorEastAsia" w:hAnsiTheme="minorHAnsi" w:cstheme="minorBidi"/>
            <w:noProof/>
          </w:rPr>
          <w:tab/>
        </w:r>
        <w:r w:rsidR="00E819C1" w:rsidRPr="00FA6E8B">
          <w:rPr>
            <w:rStyle w:val="Hyperlink"/>
            <w:noProof/>
          </w:rPr>
          <w:t>Rede de drenagem</w:t>
        </w:r>
        <w:r w:rsidR="00E819C1">
          <w:rPr>
            <w:noProof/>
            <w:webHidden/>
          </w:rPr>
          <w:tab/>
        </w:r>
        <w:r w:rsidR="00E819C1">
          <w:rPr>
            <w:noProof/>
            <w:webHidden/>
          </w:rPr>
          <w:fldChar w:fldCharType="begin"/>
        </w:r>
        <w:r w:rsidR="00E819C1">
          <w:rPr>
            <w:noProof/>
            <w:webHidden/>
          </w:rPr>
          <w:instrText xml:space="preserve"> PAGEREF _Toc481738380 \h </w:instrText>
        </w:r>
        <w:r w:rsidR="00E819C1">
          <w:rPr>
            <w:noProof/>
            <w:webHidden/>
          </w:rPr>
        </w:r>
        <w:r w:rsidR="00E819C1">
          <w:rPr>
            <w:noProof/>
            <w:webHidden/>
          </w:rPr>
          <w:fldChar w:fldCharType="separate"/>
        </w:r>
        <w:r w:rsidR="00E819C1">
          <w:rPr>
            <w:noProof/>
            <w:webHidden/>
          </w:rPr>
          <w:t>188</w:t>
        </w:r>
        <w:r w:rsidR="00E819C1">
          <w:rPr>
            <w:noProof/>
            <w:webHidden/>
          </w:rPr>
          <w:fldChar w:fldCharType="end"/>
        </w:r>
      </w:hyperlink>
    </w:p>
    <w:p w:rsidR="00E819C1" w:rsidRDefault="008C154E">
      <w:pPr>
        <w:pStyle w:val="Sumrio5"/>
        <w:tabs>
          <w:tab w:val="left" w:pos="2271"/>
        </w:tabs>
        <w:rPr>
          <w:rFonts w:asciiTheme="minorHAnsi" w:eastAsiaTheme="minorEastAsia" w:hAnsiTheme="minorHAnsi" w:cstheme="minorBidi"/>
          <w:i w:val="0"/>
          <w:noProof/>
        </w:rPr>
      </w:pPr>
      <w:hyperlink w:anchor="_Toc481738381" w:history="1">
        <w:r w:rsidR="00E819C1" w:rsidRPr="00FA6E8B">
          <w:rPr>
            <w:rStyle w:val="Hyperlink"/>
            <w:noProof/>
          </w:rPr>
          <w:t>5.3.6.3.1.</w:t>
        </w:r>
        <w:r w:rsidR="00E819C1">
          <w:rPr>
            <w:rFonts w:asciiTheme="minorHAnsi" w:eastAsiaTheme="minorEastAsia" w:hAnsiTheme="minorHAnsi" w:cstheme="minorBidi"/>
            <w:i w:val="0"/>
            <w:noProof/>
          </w:rPr>
          <w:tab/>
        </w:r>
        <w:r w:rsidR="00E819C1" w:rsidRPr="00FA6E8B">
          <w:rPr>
            <w:rStyle w:val="Hyperlink"/>
            <w:noProof/>
          </w:rPr>
          <w:t>Verificação da separação entre os sistemas de drenagem e de esgotamento sanitário</w:t>
        </w:r>
        <w:r w:rsidR="00E819C1">
          <w:rPr>
            <w:noProof/>
            <w:webHidden/>
          </w:rPr>
          <w:tab/>
        </w:r>
        <w:r w:rsidR="00E819C1">
          <w:rPr>
            <w:noProof/>
            <w:webHidden/>
          </w:rPr>
          <w:fldChar w:fldCharType="begin"/>
        </w:r>
        <w:r w:rsidR="00E819C1">
          <w:rPr>
            <w:noProof/>
            <w:webHidden/>
          </w:rPr>
          <w:instrText xml:space="preserve"> PAGEREF _Toc481738381 \h </w:instrText>
        </w:r>
        <w:r w:rsidR="00E819C1">
          <w:rPr>
            <w:noProof/>
            <w:webHidden/>
          </w:rPr>
        </w:r>
        <w:r w:rsidR="00E819C1">
          <w:rPr>
            <w:noProof/>
            <w:webHidden/>
          </w:rPr>
          <w:fldChar w:fldCharType="separate"/>
        </w:r>
        <w:r w:rsidR="00E819C1">
          <w:rPr>
            <w:noProof/>
            <w:webHidden/>
          </w:rPr>
          <w:t>188</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382" w:history="1">
        <w:r w:rsidR="00E819C1" w:rsidRPr="00FA6E8B">
          <w:rPr>
            <w:rStyle w:val="Hyperlink"/>
            <w:noProof/>
          </w:rPr>
          <w:t>5.3.6.4.</w:t>
        </w:r>
        <w:r w:rsidR="00E819C1">
          <w:rPr>
            <w:rFonts w:asciiTheme="minorHAnsi" w:eastAsiaTheme="minorEastAsia" w:hAnsiTheme="minorHAnsi" w:cstheme="minorBidi"/>
            <w:noProof/>
          </w:rPr>
          <w:tab/>
        </w:r>
        <w:r w:rsidR="00E819C1" w:rsidRPr="00FA6E8B">
          <w:rPr>
            <w:rStyle w:val="Hyperlink"/>
            <w:noProof/>
          </w:rPr>
          <w:t>Fundos de vale, lançamento de águas pluviais e dissipação de energia</w:t>
        </w:r>
        <w:r w:rsidR="00E819C1">
          <w:rPr>
            <w:noProof/>
            <w:webHidden/>
          </w:rPr>
          <w:tab/>
        </w:r>
        <w:r w:rsidR="00E819C1">
          <w:rPr>
            <w:noProof/>
            <w:webHidden/>
          </w:rPr>
          <w:fldChar w:fldCharType="begin"/>
        </w:r>
        <w:r w:rsidR="00E819C1">
          <w:rPr>
            <w:noProof/>
            <w:webHidden/>
          </w:rPr>
          <w:instrText xml:space="preserve"> PAGEREF _Toc481738382 \h </w:instrText>
        </w:r>
        <w:r w:rsidR="00E819C1">
          <w:rPr>
            <w:noProof/>
            <w:webHidden/>
          </w:rPr>
        </w:r>
        <w:r w:rsidR="00E819C1">
          <w:rPr>
            <w:noProof/>
            <w:webHidden/>
          </w:rPr>
          <w:fldChar w:fldCharType="separate"/>
        </w:r>
        <w:r w:rsidR="00E819C1">
          <w:rPr>
            <w:noProof/>
            <w:webHidden/>
          </w:rPr>
          <w:t>189</w:t>
        </w:r>
        <w:r w:rsidR="00E819C1">
          <w:rPr>
            <w:noProof/>
            <w:webHidden/>
          </w:rPr>
          <w:fldChar w:fldCharType="end"/>
        </w:r>
      </w:hyperlink>
    </w:p>
    <w:p w:rsidR="00E819C1" w:rsidRDefault="008C154E">
      <w:pPr>
        <w:pStyle w:val="Sumrio5"/>
        <w:tabs>
          <w:tab w:val="left" w:pos="2271"/>
        </w:tabs>
        <w:rPr>
          <w:rFonts w:asciiTheme="minorHAnsi" w:eastAsiaTheme="minorEastAsia" w:hAnsiTheme="minorHAnsi" w:cstheme="minorBidi"/>
          <w:i w:val="0"/>
          <w:noProof/>
        </w:rPr>
      </w:pPr>
      <w:hyperlink w:anchor="_Toc481738383" w:history="1">
        <w:r w:rsidR="00E819C1" w:rsidRPr="00FA6E8B">
          <w:rPr>
            <w:rStyle w:val="Hyperlink"/>
            <w:noProof/>
          </w:rPr>
          <w:t>5.3.6.4.1.</w:t>
        </w:r>
        <w:r w:rsidR="00E819C1">
          <w:rPr>
            <w:rFonts w:asciiTheme="minorHAnsi" w:eastAsiaTheme="minorEastAsia" w:hAnsiTheme="minorHAnsi" w:cstheme="minorBidi"/>
            <w:i w:val="0"/>
            <w:noProof/>
          </w:rPr>
          <w:tab/>
        </w:r>
        <w:r w:rsidR="00E819C1" w:rsidRPr="00FA6E8B">
          <w:rPr>
            <w:rStyle w:val="Hyperlink"/>
            <w:noProof/>
          </w:rPr>
          <w:t>Ponte 1</w:t>
        </w:r>
        <w:r w:rsidR="00E819C1">
          <w:rPr>
            <w:noProof/>
            <w:webHidden/>
          </w:rPr>
          <w:tab/>
        </w:r>
        <w:r w:rsidR="00E819C1">
          <w:rPr>
            <w:noProof/>
            <w:webHidden/>
          </w:rPr>
          <w:fldChar w:fldCharType="begin"/>
        </w:r>
        <w:r w:rsidR="00E819C1">
          <w:rPr>
            <w:noProof/>
            <w:webHidden/>
          </w:rPr>
          <w:instrText xml:space="preserve"> PAGEREF _Toc481738383 \h </w:instrText>
        </w:r>
        <w:r w:rsidR="00E819C1">
          <w:rPr>
            <w:noProof/>
            <w:webHidden/>
          </w:rPr>
        </w:r>
        <w:r w:rsidR="00E819C1">
          <w:rPr>
            <w:noProof/>
            <w:webHidden/>
          </w:rPr>
          <w:fldChar w:fldCharType="separate"/>
        </w:r>
        <w:r w:rsidR="00E819C1">
          <w:rPr>
            <w:noProof/>
            <w:webHidden/>
          </w:rPr>
          <w:t>190</w:t>
        </w:r>
        <w:r w:rsidR="00E819C1">
          <w:rPr>
            <w:noProof/>
            <w:webHidden/>
          </w:rPr>
          <w:fldChar w:fldCharType="end"/>
        </w:r>
      </w:hyperlink>
    </w:p>
    <w:p w:rsidR="00E819C1" w:rsidRDefault="008C154E">
      <w:pPr>
        <w:pStyle w:val="Sumrio5"/>
        <w:tabs>
          <w:tab w:val="left" w:pos="2271"/>
        </w:tabs>
        <w:rPr>
          <w:rFonts w:asciiTheme="minorHAnsi" w:eastAsiaTheme="minorEastAsia" w:hAnsiTheme="minorHAnsi" w:cstheme="minorBidi"/>
          <w:i w:val="0"/>
          <w:noProof/>
        </w:rPr>
      </w:pPr>
      <w:hyperlink w:anchor="_Toc481738384" w:history="1">
        <w:r w:rsidR="00E819C1" w:rsidRPr="00FA6E8B">
          <w:rPr>
            <w:rStyle w:val="Hyperlink"/>
            <w:noProof/>
          </w:rPr>
          <w:t>5.3.6.4.2.</w:t>
        </w:r>
        <w:r w:rsidR="00E819C1">
          <w:rPr>
            <w:rFonts w:asciiTheme="minorHAnsi" w:eastAsiaTheme="minorEastAsia" w:hAnsiTheme="minorHAnsi" w:cstheme="minorBidi"/>
            <w:i w:val="0"/>
            <w:noProof/>
          </w:rPr>
          <w:tab/>
        </w:r>
        <w:r w:rsidR="00E819C1" w:rsidRPr="00FA6E8B">
          <w:rPr>
            <w:rStyle w:val="Hyperlink"/>
            <w:noProof/>
          </w:rPr>
          <w:t>Ponte 2</w:t>
        </w:r>
        <w:r w:rsidR="00E819C1">
          <w:rPr>
            <w:noProof/>
            <w:webHidden/>
          </w:rPr>
          <w:tab/>
        </w:r>
        <w:r w:rsidR="00E819C1">
          <w:rPr>
            <w:noProof/>
            <w:webHidden/>
          </w:rPr>
          <w:fldChar w:fldCharType="begin"/>
        </w:r>
        <w:r w:rsidR="00E819C1">
          <w:rPr>
            <w:noProof/>
            <w:webHidden/>
          </w:rPr>
          <w:instrText xml:space="preserve"> PAGEREF _Toc481738384 \h </w:instrText>
        </w:r>
        <w:r w:rsidR="00E819C1">
          <w:rPr>
            <w:noProof/>
            <w:webHidden/>
          </w:rPr>
        </w:r>
        <w:r w:rsidR="00E819C1">
          <w:rPr>
            <w:noProof/>
            <w:webHidden/>
          </w:rPr>
          <w:fldChar w:fldCharType="separate"/>
        </w:r>
        <w:r w:rsidR="00E819C1">
          <w:rPr>
            <w:noProof/>
            <w:webHidden/>
          </w:rPr>
          <w:t>191</w:t>
        </w:r>
        <w:r w:rsidR="00E819C1">
          <w:rPr>
            <w:noProof/>
            <w:webHidden/>
          </w:rPr>
          <w:fldChar w:fldCharType="end"/>
        </w:r>
      </w:hyperlink>
    </w:p>
    <w:p w:rsidR="00E819C1" w:rsidRDefault="008C154E">
      <w:pPr>
        <w:pStyle w:val="Sumrio5"/>
        <w:tabs>
          <w:tab w:val="left" w:pos="2271"/>
        </w:tabs>
        <w:rPr>
          <w:rFonts w:asciiTheme="minorHAnsi" w:eastAsiaTheme="minorEastAsia" w:hAnsiTheme="minorHAnsi" w:cstheme="minorBidi"/>
          <w:i w:val="0"/>
          <w:noProof/>
        </w:rPr>
      </w:pPr>
      <w:hyperlink w:anchor="_Toc481738385" w:history="1">
        <w:r w:rsidR="00E819C1" w:rsidRPr="00FA6E8B">
          <w:rPr>
            <w:rStyle w:val="Hyperlink"/>
            <w:noProof/>
          </w:rPr>
          <w:t>5.3.6.4.3.</w:t>
        </w:r>
        <w:r w:rsidR="00E819C1">
          <w:rPr>
            <w:rFonts w:asciiTheme="minorHAnsi" w:eastAsiaTheme="minorEastAsia" w:hAnsiTheme="minorHAnsi" w:cstheme="minorBidi"/>
            <w:i w:val="0"/>
            <w:noProof/>
          </w:rPr>
          <w:tab/>
        </w:r>
        <w:r w:rsidR="00E819C1" w:rsidRPr="00FA6E8B">
          <w:rPr>
            <w:rStyle w:val="Hyperlink"/>
            <w:noProof/>
          </w:rPr>
          <w:t>Ponte 3</w:t>
        </w:r>
        <w:r w:rsidR="00E819C1">
          <w:rPr>
            <w:noProof/>
            <w:webHidden/>
          </w:rPr>
          <w:tab/>
        </w:r>
        <w:r w:rsidR="00E819C1">
          <w:rPr>
            <w:noProof/>
            <w:webHidden/>
          </w:rPr>
          <w:fldChar w:fldCharType="begin"/>
        </w:r>
        <w:r w:rsidR="00E819C1">
          <w:rPr>
            <w:noProof/>
            <w:webHidden/>
          </w:rPr>
          <w:instrText xml:space="preserve"> PAGEREF _Toc481738385 \h </w:instrText>
        </w:r>
        <w:r w:rsidR="00E819C1">
          <w:rPr>
            <w:noProof/>
            <w:webHidden/>
          </w:rPr>
        </w:r>
        <w:r w:rsidR="00E819C1">
          <w:rPr>
            <w:noProof/>
            <w:webHidden/>
          </w:rPr>
          <w:fldChar w:fldCharType="separate"/>
        </w:r>
        <w:r w:rsidR="00E819C1">
          <w:rPr>
            <w:noProof/>
            <w:webHidden/>
          </w:rPr>
          <w:t>192</w:t>
        </w:r>
        <w:r w:rsidR="00E819C1">
          <w:rPr>
            <w:noProof/>
            <w:webHidden/>
          </w:rPr>
          <w:fldChar w:fldCharType="end"/>
        </w:r>
      </w:hyperlink>
    </w:p>
    <w:p w:rsidR="00E819C1" w:rsidRDefault="008C154E">
      <w:pPr>
        <w:pStyle w:val="Sumrio5"/>
        <w:tabs>
          <w:tab w:val="left" w:pos="2271"/>
        </w:tabs>
        <w:rPr>
          <w:rFonts w:asciiTheme="minorHAnsi" w:eastAsiaTheme="minorEastAsia" w:hAnsiTheme="minorHAnsi" w:cstheme="minorBidi"/>
          <w:i w:val="0"/>
          <w:noProof/>
        </w:rPr>
      </w:pPr>
      <w:hyperlink w:anchor="_Toc481738386" w:history="1">
        <w:r w:rsidR="00E819C1" w:rsidRPr="00FA6E8B">
          <w:rPr>
            <w:rStyle w:val="Hyperlink"/>
            <w:noProof/>
          </w:rPr>
          <w:t>5.3.6.4.4.</w:t>
        </w:r>
        <w:r w:rsidR="00E819C1">
          <w:rPr>
            <w:rFonts w:asciiTheme="minorHAnsi" w:eastAsiaTheme="minorEastAsia" w:hAnsiTheme="minorHAnsi" w:cstheme="minorBidi"/>
            <w:i w:val="0"/>
            <w:noProof/>
          </w:rPr>
          <w:tab/>
        </w:r>
        <w:r w:rsidR="00E819C1" w:rsidRPr="00FA6E8B">
          <w:rPr>
            <w:rStyle w:val="Hyperlink"/>
            <w:noProof/>
          </w:rPr>
          <w:t>Ponte 4</w:t>
        </w:r>
        <w:r w:rsidR="00E819C1">
          <w:rPr>
            <w:noProof/>
            <w:webHidden/>
          </w:rPr>
          <w:tab/>
        </w:r>
        <w:r w:rsidR="00E819C1">
          <w:rPr>
            <w:noProof/>
            <w:webHidden/>
          </w:rPr>
          <w:fldChar w:fldCharType="begin"/>
        </w:r>
        <w:r w:rsidR="00E819C1">
          <w:rPr>
            <w:noProof/>
            <w:webHidden/>
          </w:rPr>
          <w:instrText xml:space="preserve"> PAGEREF _Toc481738386 \h </w:instrText>
        </w:r>
        <w:r w:rsidR="00E819C1">
          <w:rPr>
            <w:noProof/>
            <w:webHidden/>
          </w:rPr>
        </w:r>
        <w:r w:rsidR="00E819C1">
          <w:rPr>
            <w:noProof/>
            <w:webHidden/>
          </w:rPr>
          <w:fldChar w:fldCharType="separate"/>
        </w:r>
        <w:r w:rsidR="00E819C1">
          <w:rPr>
            <w:noProof/>
            <w:webHidden/>
          </w:rPr>
          <w:t>193</w:t>
        </w:r>
        <w:r w:rsidR="00E819C1">
          <w:rPr>
            <w:noProof/>
            <w:webHidden/>
          </w:rPr>
          <w:fldChar w:fldCharType="end"/>
        </w:r>
      </w:hyperlink>
    </w:p>
    <w:p w:rsidR="00E819C1" w:rsidRDefault="008C154E">
      <w:pPr>
        <w:pStyle w:val="Sumrio5"/>
        <w:tabs>
          <w:tab w:val="left" w:pos="2271"/>
        </w:tabs>
        <w:rPr>
          <w:rFonts w:asciiTheme="minorHAnsi" w:eastAsiaTheme="minorEastAsia" w:hAnsiTheme="minorHAnsi" w:cstheme="minorBidi"/>
          <w:i w:val="0"/>
          <w:noProof/>
        </w:rPr>
      </w:pPr>
      <w:hyperlink w:anchor="_Toc481738387" w:history="1">
        <w:r w:rsidR="00E819C1" w:rsidRPr="00FA6E8B">
          <w:rPr>
            <w:rStyle w:val="Hyperlink"/>
            <w:noProof/>
          </w:rPr>
          <w:t>5.3.6.4.5.</w:t>
        </w:r>
        <w:r w:rsidR="00E819C1">
          <w:rPr>
            <w:rFonts w:asciiTheme="minorHAnsi" w:eastAsiaTheme="minorEastAsia" w:hAnsiTheme="minorHAnsi" w:cstheme="minorBidi"/>
            <w:i w:val="0"/>
            <w:noProof/>
          </w:rPr>
          <w:tab/>
        </w:r>
        <w:r w:rsidR="00E819C1" w:rsidRPr="00FA6E8B">
          <w:rPr>
            <w:rStyle w:val="Hyperlink"/>
            <w:noProof/>
          </w:rPr>
          <w:t>Ponte 5</w:t>
        </w:r>
        <w:r w:rsidR="00E819C1">
          <w:rPr>
            <w:noProof/>
            <w:webHidden/>
          </w:rPr>
          <w:tab/>
        </w:r>
        <w:r w:rsidR="00E819C1">
          <w:rPr>
            <w:noProof/>
            <w:webHidden/>
          </w:rPr>
          <w:fldChar w:fldCharType="begin"/>
        </w:r>
        <w:r w:rsidR="00E819C1">
          <w:rPr>
            <w:noProof/>
            <w:webHidden/>
          </w:rPr>
          <w:instrText xml:space="preserve"> PAGEREF _Toc481738387 \h </w:instrText>
        </w:r>
        <w:r w:rsidR="00E819C1">
          <w:rPr>
            <w:noProof/>
            <w:webHidden/>
          </w:rPr>
        </w:r>
        <w:r w:rsidR="00E819C1">
          <w:rPr>
            <w:noProof/>
            <w:webHidden/>
          </w:rPr>
          <w:fldChar w:fldCharType="separate"/>
        </w:r>
        <w:r w:rsidR="00E819C1">
          <w:rPr>
            <w:noProof/>
            <w:webHidden/>
          </w:rPr>
          <w:t>194</w:t>
        </w:r>
        <w:r w:rsidR="00E819C1">
          <w:rPr>
            <w:noProof/>
            <w:webHidden/>
          </w:rPr>
          <w:fldChar w:fldCharType="end"/>
        </w:r>
      </w:hyperlink>
    </w:p>
    <w:p w:rsidR="00E819C1" w:rsidRDefault="008C154E">
      <w:pPr>
        <w:pStyle w:val="Sumrio5"/>
        <w:tabs>
          <w:tab w:val="left" w:pos="2271"/>
        </w:tabs>
        <w:rPr>
          <w:rFonts w:asciiTheme="minorHAnsi" w:eastAsiaTheme="minorEastAsia" w:hAnsiTheme="minorHAnsi" w:cstheme="minorBidi"/>
          <w:i w:val="0"/>
          <w:noProof/>
        </w:rPr>
      </w:pPr>
      <w:hyperlink w:anchor="_Toc481738388" w:history="1">
        <w:r w:rsidR="00E819C1" w:rsidRPr="00FA6E8B">
          <w:rPr>
            <w:rStyle w:val="Hyperlink"/>
            <w:noProof/>
          </w:rPr>
          <w:t>5.3.6.4.6.</w:t>
        </w:r>
        <w:r w:rsidR="00E819C1">
          <w:rPr>
            <w:rFonts w:asciiTheme="minorHAnsi" w:eastAsiaTheme="minorEastAsia" w:hAnsiTheme="minorHAnsi" w:cstheme="minorBidi"/>
            <w:i w:val="0"/>
            <w:noProof/>
          </w:rPr>
          <w:tab/>
        </w:r>
        <w:r w:rsidR="00E819C1" w:rsidRPr="00FA6E8B">
          <w:rPr>
            <w:rStyle w:val="Hyperlink"/>
            <w:noProof/>
          </w:rPr>
          <w:t>Ponte 6</w:t>
        </w:r>
        <w:r w:rsidR="00E819C1">
          <w:rPr>
            <w:noProof/>
            <w:webHidden/>
          </w:rPr>
          <w:tab/>
        </w:r>
        <w:r w:rsidR="00E819C1">
          <w:rPr>
            <w:noProof/>
            <w:webHidden/>
          </w:rPr>
          <w:fldChar w:fldCharType="begin"/>
        </w:r>
        <w:r w:rsidR="00E819C1">
          <w:rPr>
            <w:noProof/>
            <w:webHidden/>
          </w:rPr>
          <w:instrText xml:space="preserve"> PAGEREF _Toc481738388 \h </w:instrText>
        </w:r>
        <w:r w:rsidR="00E819C1">
          <w:rPr>
            <w:noProof/>
            <w:webHidden/>
          </w:rPr>
        </w:r>
        <w:r w:rsidR="00E819C1">
          <w:rPr>
            <w:noProof/>
            <w:webHidden/>
          </w:rPr>
          <w:fldChar w:fldCharType="separate"/>
        </w:r>
        <w:r w:rsidR="00E819C1">
          <w:rPr>
            <w:noProof/>
            <w:webHidden/>
          </w:rPr>
          <w:t>195</w:t>
        </w:r>
        <w:r w:rsidR="00E819C1">
          <w:rPr>
            <w:noProof/>
            <w:webHidden/>
          </w:rPr>
          <w:fldChar w:fldCharType="end"/>
        </w:r>
      </w:hyperlink>
    </w:p>
    <w:p w:rsidR="00E819C1" w:rsidRDefault="008C154E">
      <w:pPr>
        <w:pStyle w:val="Sumrio5"/>
        <w:tabs>
          <w:tab w:val="left" w:pos="2271"/>
        </w:tabs>
        <w:rPr>
          <w:rFonts w:asciiTheme="minorHAnsi" w:eastAsiaTheme="minorEastAsia" w:hAnsiTheme="minorHAnsi" w:cstheme="minorBidi"/>
          <w:i w:val="0"/>
          <w:noProof/>
        </w:rPr>
      </w:pPr>
      <w:hyperlink w:anchor="_Toc481738389" w:history="1">
        <w:r w:rsidR="00E819C1" w:rsidRPr="00FA6E8B">
          <w:rPr>
            <w:rStyle w:val="Hyperlink"/>
            <w:noProof/>
          </w:rPr>
          <w:t>5.3.6.4.7.</w:t>
        </w:r>
        <w:r w:rsidR="00E819C1">
          <w:rPr>
            <w:rFonts w:asciiTheme="minorHAnsi" w:eastAsiaTheme="minorEastAsia" w:hAnsiTheme="minorHAnsi" w:cstheme="minorBidi"/>
            <w:i w:val="0"/>
            <w:noProof/>
          </w:rPr>
          <w:tab/>
        </w:r>
        <w:r w:rsidR="00E819C1" w:rsidRPr="00FA6E8B">
          <w:rPr>
            <w:rStyle w:val="Hyperlink"/>
            <w:noProof/>
          </w:rPr>
          <w:t>Ponte 7</w:t>
        </w:r>
        <w:r w:rsidR="00E819C1">
          <w:rPr>
            <w:noProof/>
            <w:webHidden/>
          </w:rPr>
          <w:tab/>
        </w:r>
        <w:r w:rsidR="00E819C1">
          <w:rPr>
            <w:noProof/>
            <w:webHidden/>
          </w:rPr>
          <w:fldChar w:fldCharType="begin"/>
        </w:r>
        <w:r w:rsidR="00E819C1">
          <w:rPr>
            <w:noProof/>
            <w:webHidden/>
          </w:rPr>
          <w:instrText xml:space="preserve"> PAGEREF _Toc481738389 \h </w:instrText>
        </w:r>
        <w:r w:rsidR="00E819C1">
          <w:rPr>
            <w:noProof/>
            <w:webHidden/>
          </w:rPr>
        </w:r>
        <w:r w:rsidR="00E819C1">
          <w:rPr>
            <w:noProof/>
            <w:webHidden/>
          </w:rPr>
          <w:fldChar w:fldCharType="separate"/>
        </w:r>
        <w:r w:rsidR="00E819C1">
          <w:rPr>
            <w:noProof/>
            <w:webHidden/>
          </w:rPr>
          <w:t>196</w:t>
        </w:r>
        <w:r w:rsidR="00E819C1">
          <w:rPr>
            <w:noProof/>
            <w:webHidden/>
          </w:rPr>
          <w:fldChar w:fldCharType="end"/>
        </w:r>
      </w:hyperlink>
    </w:p>
    <w:p w:rsidR="00E819C1" w:rsidRDefault="008C154E">
      <w:pPr>
        <w:pStyle w:val="Sumrio5"/>
        <w:tabs>
          <w:tab w:val="left" w:pos="2271"/>
        </w:tabs>
        <w:rPr>
          <w:rFonts w:asciiTheme="minorHAnsi" w:eastAsiaTheme="minorEastAsia" w:hAnsiTheme="minorHAnsi" w:cstheme="minorBidi"/>
          <w:i w:val="0"/>
          <w:noProof/>
        </w:rPr>
      </w:pPr>
      <w:hyperlink w:anchor="_Toc481738390" w:history="1">
        <w:r w:rsidR="00E819C1" w:rsidRPr="00FA6E8B">
          <w:rPr>
            <w:rStyle w:val="Hyperlink"/>
            <w:noProof/>
          </w:rPr>
          <w:t>5.3.6.4.8.</w:t>
        </w:r>
        <w:r w:rsidR="00E819C1">
          <w:rPr>
            <w:rFonts w:asciiTheme="minorHAnsi" w:eastAsiaTheme="minorEastAsia" w:hAnsiTheme="minorHAnsi" w:cstheme="minorBidi"/>
            <w:i w:val="0"/>
            <w:noProof/>
          </w:rPr>
          <w:tab/>
        </w:r>
        <w:r w:rsidR="00E819C1" w:rsidRPr="00FA6E8B">
          <w:rPr>
            <w:rStyle w:val="Hyperlink"/>
            <w:noProof/>
          </w:rPr>
          <w:t>Ponte 8</w:t>
        </w:r>
        <w:r w:rsidR="00E819C1">
          <w:rPr>
            <w:noProof/>
            <w:webHidden/>
          </w:rPr>
          <w:tab/>
        </w:r>
        <w:r w:rsidR="00E819C1">
          <w:rPr>
            <w:noProof/>
            <w:webHidden/>
          </w:rPr>
          <w:fldChar w:fldCharType="begin"/>
        </w:r>
        <w:r w:rsidR="00E819C1">
          <w:rPr>
            <w:noProof/>
            <w:webHidden/>
          </w:rPr>
          <w:instrText xml:space="preserve"> PAGEREF _Toc481738390 \h </w:instrText>
        </w:r>
        <w:r w:rsidR="00E819C1">
          <w:rPr>
            <w:noProof/>
            <w:webHidden/>
          </w:rPr>
        </w:r>
        <w:r w:rsidR="00E819C1">
          <w:rPr>
            <w:noProof/>
            <w:webHidden/>
          </w:rPr>
          <w:fldChar w:fldCharType="separate"/>
        </w:r>
        <w:r w:rsidR="00E819C1">
          <w:rPr>
            <w:noProof/>
            <w:webHidden/>
          </w:rPr>
          <w:t>197</w:t>
        </w:r>
        <w:r w:rsidR="00E819C1">
          <w:rPr>
            <w:noProof/>
            <w:webHidden/>
          </w:rPr>
          <w:fldChar w:fldCharType="end"/>
        </w:r>
      </w:hyperlink>
    </w:p>
    <w:p w:rsidR="00E819C1" w:rsidRDefault="008C154E">
      <w:pPr>
        <w:pStyle w:val="Sumrio5"/>
        <w:tabs>
          <w:tab w:val="left" w:pos="2271"/>
        </w:tabs>
        <w:rPr>
          <w:rFonts w:asciiTheme="minorHAnsi" w:eastAsiaTheme="minorEastAsia" w:hAnsiTheme="minorHAnsi" w:cstheme="minorBidi"/>
          <w:i w:val="0"/>
          <w:noProof/>
        </w:rPr>
      </w:pPr>
      <w:hyperlink w:anchor="_Toc481738391" w:history="1">
        <w:r w:rsidR="00E819C1" w:rsidRPr="00FA6E8B">
          <w:rPr>
            <w:rStyle w:val="Hyperlink"/>
            <w:noProof/>
          </w:rPr>
          <w:t>5.3.6.4.9.</w:t>
        </w:r>
        <w:r w:rsidR="00E819C1">
          <w:rPr>
            <w:rFonts w:asciiTheme="minorHAnsi" w:eastAsiaTheme="minorEastAsia" w:hAnsiTheme="minorHAnsi" w:cstheme="minorBidi"/>
            <w:i w:val="0"/>
            <w:noProof/>
          </w:rPr>
          <w:tab/>
        </w:r>
        <w:r w:rsidR="00E819C1" w:rsidRPr="00FA6E8B">
          <w:rPr>
            <w:rStyle w:val="Hyperlink"/>
            <w:noProof/>
          </w:rPr>
          <w:t>Ponte 9</w:t>
        </w:r>
        <w:r w:rsidR="00E819C1">
          <w:rPr>
            <w:noProof/>
            <w:webHidden/>
          </w:rPr>
          <w:tab/>
        </w:r>
        <w:r w:rsidR="00E819C1">
          <w:rPr>
            <w:noProof/>
            <w:webHidden/>
          </w:rPr>
          <w:fldChar w:fldCharType="begin"/>
        </w:r>
        <w:r w:rsidR="00E819C1">
          <w:rPr>
            <w:noProof/>
            <w:webHidden/>
          </w:rPr>
          <w:instrText xml:space="preserve"> PAGEREF _Toc481738391 \h </w:instrText>
        </w:r>
        <w:r w:rsidR="00E819C1">
          <w:rPr>
            <w:noProof/>
            <w:webHidden/>
          </w:rPr>
        </w:r>
        <w:r w:rsidR="00E819C1">
          <w:rPr>
            <w:noProof/>
            <w:webHidden/>
          </w:rPr>
          <w:fldChar w:fldCharType="separate"/>
        </w:r>
        <w:r w:rsidR="00E819C1">
          <w:rPr>
            <w:noProof/>
            <w:webHidden/>
          </w:rPr>
          <w:t>198</w:t>
        </w:r>
        <w:r w:rsidR="00E819C1">
          <w:rPr>
            <w:noProof/>
            <w:webHidden/>
          </w:rPr>
          <w:fldChar w:fldCharType="end"/>
        </w:r>
      </w:hyperlink>
    </w:p>
    <w:p w:rsidR="00E819C1" w:rsidRDefault="008C154E">
      <w:pPr>
        <w:pStyle w:val="Sumrio5"/>
        <w:tabs>
          <w:tab w:val="left" w:pos="2394"/>
        </w:tabs>
        <w:rPr>
          <w:rFonts w:asciiTheme="minorHAnsi" w:eastAsiaTheme="minorEastAsia" w:hAnsiTheme="minorHAnsi" w:cstheme="minorBidi"/>
          <w:i w:val="0"/>
          <w:noProof/>
        </w:rPr>
      </w:pPr>
      <w:hyperlink w:anchor="_Toc481738392" w:history="1">
        <w:r w:rsidR="00E819C1" w:rsidRPr="00FA6E8B">
          <w:rPr>
            <w:rStyle w:val="Hyperlink"/>
            <w:noProof/>
          </w:rPr>
          <w:t>5.3.6.4.10.</w:t>
        </w:r>
        <w:r w:rsidR="00E819C1">
          <w:rPr>
            <w:rFonts w:asciiTheme="minorHAnsi" w:eastAsiaTheme="minorEastAsia" w:hAnsiTheme="minorHAnsi" w:cstheme="minorBidi"/>
            <w:i w:val="0"/>
            <w:noProof/>
          </w:rPr>
          <w:tab/>
        </w:r>
        <w:r w:rsidR="00E819C1" w:rsidRPr="00FA6E8B">
          <w:rPr>
            <w:rStyle w:val="Hyperlink"/>
            <w:noProof/>
          </w:rPr>
          <w:t>Ponte 10</w:t>
        </w:r>
        <w:r w:rsidR="00E819C1">
          <w:rPr>
            <w:noProof/>
            <w:webHidden/>
          </w:rPr>
          <w:tab/>
        </w:r>
        <w:r w:rsidR="00E819C1">
          <w:rPr>
            <w:noProof/>
            <w:webHidden/>
          </w:rPr>
          <w:fldChar w:fldCharType="begin"/>
        </w:r>
        <w:r w:rsidR="00E819C1">
          <w:rPr>
            <w:noProof/>
            <w:webHidden/>
          </w:rPr>
          <w:instrText xml:space="preserve"> PAGEREF _Toc481738392 \h </w:instrText>
        </w:r>
        <w:r w:rsidR="00E819C1">
          <w:rPr>
            <w:noProof/>
            <w:webHidden/>
          </w:rPr>
        </w:r>
        <w:r w:rsidR="00E819C1">
          <w:rPr>
            <w:noProof/>
            <w:webHidden/>
          </w:rPr>
          <w:fldChar w:fldCharType="separate"/>
        </w:r>
        <w:r w:rsidR="00E819C1">
          <w:rPr>
            <w:noProof/>
            <w:webHidden/>
          </w:rPr>
          <w:t>199</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393" w:history="1">
        <w:r w:rsidR="00E819C1" w:rsidRPr="00FA6E8B">
          <w:rPr>
            <w:rStyle w:val="Hyperlink"/>
            <w:noProof/>
          </w:rPr>
          <w:t>5.3.6.5.</w:t>
        </w:r>
        <w:r w:rsidR="00E819C1">
          <w:rPr>
            <w:rFonts w:asciiTheme="minorHAnsi" w:eastAsiaTheme="minorEastAsia" w:hAnsiTheme="minorHAnsi" w:cstheme="minorBidi"/>
            <w:noProof/>
          </w:rPr>
          <w:tab/>
        </w:r>
        <w:r w:rsidR="00E819C1" w:rsidRPr="00FA6E8B">
          <w:rPr>
            <w:rStyle w:val="Hyperlink"/>
            <w:noProof/>
          </w:rPr>
          <w:t>Processos erosivos</w:t>
        </w:r>
        <w:r w:rsidR="00E819C1">
          <w:rPr>
            <w:noProof/>
            <w:webHidden/>
          </w:rPr>
          <w:tab/>
        </w:r>
        <w:r w:rsidR="00E819C1">
          <w:rPr>
            <w:noProof/>
            <w:webHidden/>
          </w:rPr>
          <w:fldChar w:fldCharType="begin"/>
        </w:r>
        <w:r w:rsidR="00E819C1">
          <w:rPr>
            <w:noProof/>
            <w:webHidden/>
          </w:rPr>
          <w:instrText xml:space="preserve"> PAGEREF _Toc481738393 \h </w:instrText>
        </w:r>
        <w:r w:rsidR="00E819C1">
          <w:rPr>
            <w:noProof/>
            <w:webHidden/>
          </w:rPr>
        </w:r>
        <w:r w:rsidR="00E819C1">
          <w:rPr>
            <w:noProof/>
            <w:webHidden/>
          </w:rPr>
          <w:fldChar w:fldCharType="separate"/>
        </w:r>
        <w:r w:rsidR="00E819C1">
          <w:rPr>
            <w:noProof/>
            <w:webHidden/>
          </w:rPr>
          <w:t>200</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394" w:history="1">
        <w:r w:rsidR="00E819C1" w:rsidRPr="00FA6E8B">
          <w:rPr>
            <w:rStyle w:val="Hyperlink"/>
            <w:noProof/>
          </w:rPr>
          <w:t>5.3.6.6.</w:t>
        </w:r>
        <w:r w:rsidR="00E819C1">
          <w:rPr>
            <w:rFonts w:asciiTheme="minorHAnsi" w:eastAsiaTheme="minorEastAsia" w:hAnsiTheme="minorHAnsi" w:cstheme="minorBidi"/>
            <w:noProof/>
          </w:rPr>
          <w:tab/>
        </w:r>
        <w:r w:rsidR="00E819C1" w:rsidRPr="00FA6E8B">
          <w:rPr>
            <w:rStyle w:val="Hyperlink"/>
            <w:noProof/>
          </w:rPr>
          <w:t>Assoreamento</w:t>
        </w:r>
        <w:r w:rsidR="00E819C1">
          <w:rPr>
            <w:noProof/>
            <w:webHidden/>
          </w:rPr>
          <w:tab/>
        </w:r>
        <w:r w:rsidR="00E819C1">
          <w:rPr>
            <w:noProof/>
            <w:webHidden/>
          </w:rPr>
          <w:fldChar w:fldCharType="begin"/>
        </w:r>
        <w:r w:rsidR="00E819C1">
          <w:rPr>
            <w:noProof/>
            <w:webHidden/>
          </w:rPr>
          <w:instrText xml:space="preserve"> PAGEREF _Toc481738394 \h </w:instrText>
        </w:r>
        <w:r w:rsidR="00E819C1">
          <w:rPr>
            <w:noProof/>
            <w:webHidden/>
          </w:rPr>
        </w:r>
        <w:r w:rsidR="00E819C1">
          <w:rPr>
            <w:noProof/>
            <w:webHidden/>
          </w:rPr>
          <w:fldChar w:fldCharType="separate"/>
        </w:r>
        <w:r w:rsidR="00E819C1">
          <w:rPr>
            <w:noProof/>
            <w:webHidden/>
          </w:rPr>
          <w:t>201</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395" w:history="1">
        <w:r w:rsidR="00E819C1" w:rsidRPr="00FA6E8B">
          <w:rPr>
            <w:rStyle w:val="Hyperlink"/>
            <w:noProof/>
          </w:rPr>
          <w:t>5.3.6.7.</w:t>
        </w:r>
        <w:r w:rsidR="00E819C1">
          <w:rPr>
            <w:rFonts w:asciiTheme="minorHAnsi" w:eastAsiaTheme="minorEastAsia" w:hAnsiTheme="minorHAnsi" w:cstheme="minorBidi"/>
            <w:noProof/>
          </w:rPr>
          <w:tab/>
        </w:r>
        <w:r w:rsidR="00E819C1" w:rsidRPr="00FA6E8B">
          <w:rPr>
            <w:rStyle w:val="Hyperlink"/>
            <w:noProof/>
          </w:rPr>
          <w:t>Escorregamento</w:t>
        </w:r>
        <w:r w:rsidR="00E819C1">
          <w:rPr>
            <w:noProof/>
            <w:webHidden/>
          </w:rPr>
          <w:tab/>
        </w:r>
        <w:r w:rsidR="00E819C1">
          <w:rPr>
            <w:noProof/>
            <w:webHidden/>
          </w:rPr>
          <w:fldChar w:fldCharType="begin"/>
        </w:r>
        <w:r w:rsidR="00E819C1">
          <w:rPr>
            <w:noProof/>
            <w:webHidden/>
          </w:rPr>
          <w:instrText xml:space="preserve"> PAGEREF _Toc481738395 \h </w:instrText>
        </w:r>
        <w:r w:rsidR="00E819C1">
          <w:rPr>
            <w:noProof/>
            <w:webHidden/>
          </w:rPr>
        </w:r>
        <w:r w:rsidR="00E819C1">
          <w:rPr>
            <w:noProof/>
            <w:webHidden/>
          </w:rPr>
          <w:fldChar w:fldCharType="separate"/>
        </w:r>
        <w:r w:rsidR="00E819C1">
          <w:rPr>
            <w:noProof/>
            <w:webHidden/>
          </w:rPr>
          <w:t>201</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396" w:history="1">
        <w:r w:rsidR="00E819C1" w:rsidRPr="00FA6E8B">
          <w:rPr>
            <w:rStyle w:val="Hyperlink"/>
            <w:noProof/>
          </w:rPr>
          <w:t>5.3.6.8.</w:t>
        </w:r>
        <w:r w:rsidR="00E819C1">
          <w:rPr>
            <w:rFonts w:asciiTheme="minorHAnsi" w:eastAsiaTheme="minorEastAsia" w:hAnsiTheme="minorHAnsi" w:cstheme="minorBidi"/>
            <w:noProof/>
          </w:rPr>
          <w:tab/>
        </w:r>
        <w:r w:rsidR="00E819C1" w:rsidRPr="00FA6E8B">
          <w:rPr>
            <w:rStyle w:val="Hyperlink"/>
            <w:noProof/>
          </w:rPr>
          <w:t>Enchentes, inundações e alagamentos</w:t>
        </w:r>
        <w:r w:rsidR="00E819C1">
          <w:rPr>
            <w:noProof/>
            <w:webHidden/>
          </w:rPr>
          <w:tab/>
        </w:r>
        <w:r w:rsidR="00E819C1">
          <w:rPr>
            <w:noProof/>
            <w:webHidden/>
          </w:rPr>
          <w:fldChar w:fldCharType="begin"/>
        </w:r>
        <w:r w:rsidR="00E819C1">
          <w:rPr>
            <w:noProof/>
            <w:webHidden/>
          </w:rPr>
          <w:instrText xml:space="preserve"> PAGEREF _Toc481738396 \h </w:instrText>
        </w:r>
        <w:r w:rsidR="00E819C1">
          <w:rPr>
            <w:noProof/>
            <w:webHidden/>
          </w:rPr>
        </w:r>
        <w:r w:rsidR="00E819C1">
          <w:rPr>
            <w:noProof/>
            <w:webHidden/>
          </w:rPr>
          <w:fldChar w:fldCharType="separate"/>
        </w:r>
        <w:r w:rsidR="00E819C1">
          <w:rPr>
            <w:noProof/>
            <w:webHidden/>
          </w:rPr>
          <w:t>202</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397" w:history="1">
        <w:r w:rsidR="00E819C1" w:rsidRPr="00FA6E8B">
          <w:rPr>
            <w:rStyle w:val="Hyperlink"/>
            <w:noProof/>
          </w:rPr>
          <w:t>5.3.6.9.</w:t>
        </w:r>
        <w:r w:rsidR="00E819C1">
          <w:rPr>
            <w:rFonts w:asciiTheme="minorHAnsi" w:eastAsiaTheme="minorEastAsia" w:hAnsiTheme="minorHAnsi" w:cstheme="minorBidi"/>
            <w:noProof/>
          </w:rPr>
          <w:tab/>
        </w:r>
        <w:r w:rsidR="00E819C1" w:rsidRPr="00FA6E8B">
          <w:rPr>
            <w:rStyle w:val="Hyperlink"/>
            <w:noProof/>
          </w:rPr>
          <w:t>Mapa dos principais pontos críticos no município</w:t>
        </w:r>
        <w:r w:rsidR="00E819C1">
          <w:rPr>
            <w:noProof/>
            <w:webHidden/>
          </w:rPr>
          <w:tab/>
        </w:r>
        <w:r w:rsidR="00E819C1">
          <w:rPr>
            <w:noProof/>
            <w:webHidden/>
          </w:rPr>
          <w:fldChar w:fldCharType="begin"/>
        </w:r>
        <w:r w:rsidR="00E819C1">
          <w:rPr>
            <w:noProof/>
            <w:webHidden/>
          </w:rPr>
          <w:instrText xml:space="preserve"> PAGEREF _Toc481738397 \h </w:instrText>
        </w:r>
        <w:r w:rsidR="00E819C1">
          <w:rPr>
            <w:noProof/>
            <w:webHidden/>
          </w:rPr>
        </w:r>
        <w:r w:rsidR="00E819C1">
          <w:rPr>
            <w:noProof/>
            <w:webHidden/>
          </w:rPr>
          <w:fldChar w:fldCharType="separate"/>
        </w:r>
        <w:r w:rsidR="00E819C1">
          <w:rPr>
            <w:noProof/>
            <w:webHidden/>
          </w:rPr>
          <w:t>203</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98" w:history="1">
        <w:r w:rsidR="00E819C1" w:rsidRPr="00FA6E8B">
          <w:rPr>
            <w:rStyle w:val="Hyperlink"/>
            <w:noProof/>
          </w:rPr>
          <w:t>5.3.7.</w:t>
        </w:r>
        <w:r w:rsidR="00E819C1">
          <w:rPr>
            <w:rFonts w:asciiTheme="minorHAnsi" w:eastAsiaTheme="minorEastAsia" w:hAnsiTheme="minorHAnsi" w:cstheme="minorBidi"/>
            <w:i w:val="0"/>
            <w:noProof/>
            <w:sz w:val="22"/>
            <w:lang w:eastAsia="pt-BR"/>
          </w:rPr>
          <w:tab/>
        </w:r>
        <w:r w:rsidR="00E819C1" w:rsidRPr="00FA6E8B">
          <w:rPr>
            <w:rStyle w:val="Hyperlink"/>
            <w:noProof/>
          </w:rPr>
          <w:t>Áreas de preservação permanente</w:t>
        </w:r>
        <w:r w:rsidR="00E819C1">
          <w:rPr>
            <w:noProof/>
            <w:webHidden/>
          </w:rPr>
          <w:tab/>
        </w:r>
        <w:r w:rsidR="00E819C1">
          <w:rPr>
            <w:noProof/>
            <w:webHidden/>
          </w:rPr>
          <w:fldChar w:fldCharType="begin"/>
        </w:r>
        <w:r w:rsidR="00E819C1">
          <w:rPr>
            <w:noProof/>
            <w:webHidden/>
          </w:rPr>
          <w:instrText xml:space="preserve"> PAGEREF _Toc481738398 \h </w:instrText>
        </w:r>
        <w:r w:rsidR="00E819C1">
          <w:rPr>
            <w:noProof/>
            <w:webHidden/>
          </w:rPr>
        </w:r>
        <w:r w:rsidR="00E819C1">
          <w:rPr>
            <w:noProof/>
            <w:webHidden/>
          </w:rPr>
          <w:fldChar w:fldCharType="separate"/>
        </w:r>
        <w:r w:rsidR="00E819C1">
          <w:rPr>
            <w:noProof/>
            <w:webHidden/>
          </w:rPr>
          <w:t>205</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399" w:history="1">
        <w:r w:rsidR="00E819C1" w:rsidRPr="00FA6E8B">
          <w:rPr>
            <w:rStyle w:val="Hyperlink"/>
            <w:noProof/>
          </w:rPr>
          <w:t>5.3.8.</w:t>
        </w:r>
        <w:r w:rsidR="00E819C1">
          <w:rPr>
            <w:rFonts w:asciiTheme="minorHAnsi" w:eastAsiaTheme="minorEastAsia" w:hAnsiTheme="minorHAnsi" w:cstheme="minorBidi"/>
            <w:i w:val="0"/>
            <w:noProof/>
            <w:sz w:val="22"/>
            <w:lang w:eastAsia="pt-BR"/>
          </w:rPr>
          <w:tab/>
        </w:r>
        <w:r w:rsidR="00E819C1" w:rsidRPr="00FA6E8B">
          <w:rPr>
            <w:rStyle w:val="Hyperlink"/>
            <w:noProof/>
          </w:rPr>
          <w:t>Obras, manutenção e fiscalização do SDU</w:t>
        </w:r>
        <w:r w:rsidR="00E819C1">
          <w:rPr>
            <w:noProof/>
            <w:webHidden/>
          </w:rPr>
          <w:tab/>
        </w:r>
        <w:r w:rsidR="00E819C1">
          <w:rPr>
            <w:noProof/>
            <w:webHidden/>
          </w:rPr>
          <w:fldChar w:fldCharType="begin"/>
        </w:r>
        <w:r w:rsidR="00E819C1">
          <w:rPr>
            <w:noProof/>
            <w:webHidden/>
          </w:rPr>
          <w:instrText xml:space="preserve"> PAGEREF _Toc481738399 \h </w:instrText>
        </w:r>
        <w:r w:rsidR="00E819C1">
          <w:rPr>
            <w:noProof/>
            <w:webHidden/>
          </w:rPr>
        </w:r>
        <w:r w:rsidR="00E819C1">
          <w:rPr>
            <w:noProof/>
            <w:webHidden/>
          </w:rPr>
          <w:fldChar w:fldCharType="separate"/>
        </w:r>
        <w:r w:rsidR="00E819C1">
          <w:rPr>
            <w:noProof/>
            <w:webHidden/>
          </w:rPr>
          <w:t>206</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400" w:history="1">
        <w:r w:rsidR="00E819C1" w:rsidRPr="00FA6E8B">
          <w:rPr>
            <w:rStyle w:val="Hyperlink"/>
            <w:noProof/>
          </w:rPr>
          <w:t>5.3.9.</w:t>
        </w:r>
        <w:r w:rsidR="00E819C1">
          <w:rPr>
            <w:rFonts w:asciiTheme="minorHAnsi" w:eastAsiaTheme="minorEastAsia" w:hAnsiTheme="minorHAnsi" w:cstheme="minorBidi"/>
            <w:i w:val="0"/>
            <w:noProof/>
            <w:sz w:val="22"/>
            <w:lang w:eastAsia="pt-BR"/>
          </w:rPr>
          <w:tab/>
        </w:r>
        <w:r w:rsidR="00E819C1" w:rsidRPr="00FA6E8B">
          <w:rPr>
            <w:rStyle w:val="Hyperlink"/>
            <w:noProof/>
          </w:rPr>
          <w:t>Análise da capacidade-limite e croqui das bacias contribuintes para o sistema de microdrenagem</w:t>
        </w:r>
        <w:r w:rsidR="00E819C1">
          <w:rPr>
            <w:noProof/>
            <w:webHidden/>
          </w:rPr>
          <w:tab/>
        </w:r>
        <w:r w:rsidR="00E819C1">
          <w:rPr>
            <w:noProof/>
            <w:webHidden/>
          </w:rPr>
          <w:fldChar w:fldCharType="begin"/>
        </w:r>
        <w:r w:rsidR="00E819C1">
          <w:rPr>
            <w:noProof/>
            <w:webHidden/>
          </w:rPr>
          <w:instrText xml:space="preserve"> PAGEREF _Toc481738400 \h </w:instrText>
        </w:r>
        <w:r w:rsidR="00E819C1">
          <w:rPr>
            <w:noProof/>
            <w:webHidden/>
          </w:rPr>
        </w:r>
        <w:r w:rsidR="00E819C1">
          <w:rPr>
            <w:noProof/>
            <w:webHidden/>
          </w:rPr>
          <w:fldChar w:fldCharType="separate"/>
        </w:r>
        <w:r w:rsidR="00E819C1">
          <w:rPr>
            <w:noProof/>
            <w:webHidden/>
          </w:rPr>
          <w:t>207</w:t>
        </w:r>
        <w:r w:rsidR="00E819C1">
          <w:rPr>
            <w:noProof/>
            <w:webHidden/>
          </w:rPr>
          <w:fldChar w:fldCharType="end"/>
        </w:r>
      </w:hyperlink>
    </w:p>
    <w:p w:rsidR="00E819C1" w:rsidRDefault="008C154E">
      <w:pPr>
        <w:pStyle w:val="Sumrio3"/>
        <w:tabs>
          <w:tab w:val="left" w:pos="1540"/>
        </w:tabs>
        <w:rPr>
          <w:rFonts w:asciiTheme="minorHAnsi" w:eastAsiaTheme="minorEastAsia" w:hAnsiTheme="minorHAnsi" w:cstheme="minorBidi"/>
          <w:i w:val="0"/>
          <w:noProof/>
          <w:sz w:val="22"/>
          <w:lang w:eastAsia="pt-BR"/>
        </w:rPr>
      </w:pPr>
      <w:hyperlink w:anchor="_Toc481738401" w:history="1">
        <w:r w:rsidR="00E819C1" w:rsidRPr="00FA6E8B">
          <w:rPr>
            <w:rStyle w:val="Hyperlink"/>
            <w:noProof/>
          </w:rPr>
          <w:t>5.3.10.</w:t>
        </w:r>
        <w:r w:rsidR="00E819C1">
          <w:rPr>
            <w:rFonts w:asciiTheme="minorHAnsi" w:eastAsiaTheme="minorEastAsia" w:hAnsiTheme="minorHAnsi" w:cstheme="minorBidi"/>
            <w:i w:val="0"/>
            <w:noProof/>
            <w:sz w:val="22"/>
            <w:lang w:eastAsia="pt-BR"/>
          </w:rPr>
          <w:tab/>
        </w:r>
        <w:r w:rsidR="00E819C1" w:rsidRPr="00FA6E8B">
          <w:rPr>
            <w:rStyle w:val="Hyperlink"/>
            <w:noProof/>
          </w:rPr>
          <w:t>Simulações hidrológicas</w:t>
        </w:r>
        <w:r w:rsidR="00E819C1">
          <w:rPr>
            <w:noProof/>
            <w:webHidden/>
          </w:rPr>
          <w:tab/>
        </w:r>
        <w:r w:rsidR="00E819C1">
          <w:rPr>
            <w:noProof/>
            <w:webHidden/>
          </w:rPr>
          <w:fldChar w:fldCharType="begin"/>
        </w:r>
        <w:r w:rsidR="00E819C1">
          <w:rPr>
            <w:noProof/>
            <w:webHidden/>
          </w:rPr>
          <w:instrText xml:space="preserve"> PAGEREF _Toc481738401 \h </w:instrText>
        </w:r>
        <w:r w:rsidR="00E819C1">
          <w:rPr>
            <w:noProof/>
            <w:webHidden/>
          </w:rPr>
        </w:r>
        <w:r w:rsidR="00E819C1">
          <w:rPr>
            <w:noProof/>
            <w:webHidden/>
          </w:rPr>
          <w:fldChar w:fldCharType="separate"/>
        </w:r>
        <w:r w:rsidR="00E819C1">
          <w:rPr>
            <w:noProof/>
            <w:webHidden/>
          </w:rPr>
          <w:t>207</w:t>
        </w:r>
        <w:r w:rsidR="00E819C1">
          <w:rPr>
            <w:noProof/>
            <w:webHidden/>
          </w:rPr>
          <w:fldChar w:fldCharType="end"/>
        </w:r>
      </w:hyperlink>
    </w:p>
    <w:p w:rsidR="00E819C1" w:rsidRDefault="008C154E">
      <w:pPr>
        <w:pStyle w:val="Sumrio4"/>
        <w:tabs>
          <w:tab w:val="left" w:pos="1927"/>
        </w:tabs>
        <w:rPr>
          <w:rFonts w:asciiTheme="minorHAnsi" w:eastAsiaTheme="minorEastAsia" w:hAnsiTheme="minorHAnsi" w:cstheme="minorBidi"/>
          <w:noProof/>
        </w:rPr>
      </w:pPr>
      <w:hyperlink w:anchor="_Toc481738402" w:history="1">
        <w:r w:rsidR="00E819C1" w:rsidRPr="00FA6E8B">
          <w:rPr>
            <w:rStyle w:val="Hyperlink"/>
            <w:noProof/>
          </w:rPr>
          <w:t>5.3.10.1.</w:t>
        </w:r>
        <w:r w:rsidR="00E819C1">
          <w:rPr>
            <w:rFonts w:asciiTheme="minorHAnsi" w:eastAsiaTheme="minorEastAsia" w:hAnsiTheme="minorHAnsi" w:cstheme="minorBidi"/>
            <w:noProof/>
          </w:rPr>
          <w:tab/>
        </w:r>
        <w:r w:rsidR="00E819C1" w:rsidRPr="00FA6E8B">
          <w:rPr>
            <w:rStyle w:val="Hyperlink"/>
            <w:noProof/>
          </w:rPr>
          <w:t>Área da bacia de contribuição</w:t>
        </w:r>
        <w:r w:rsidR="00E819C1">
          <w:rPr>
            <w:noProof/>
            <w:webHidden/>
          </w:rPr>
          <w:tab/>
        </w:r>
        <w:r w:rsidR="00E819C1">
          <w:rPr>
            <w:noProof/>
            <w:webHidden/>
          </w:rPr>
          <w:fldChar w:fldCharType="begin"/>
        </w:r>
        <w:r w:rsidR="00E819C1">
          <w:rPr>
            <w:noProof/>
            <w:webHidden/>
          </w:rPr>
          <w:instrText xml:space="preserve"> PAGEREF _Toc481738402 \h </w:instrText>
        </w:r>
        <w:r w:rsidR="00E819C1">
          <w:rPr>
            <w:noProof/>
            <w:webHidden/>
          </w:rPr>
        </w:r>
        <w:r w:rsidR="00E819C1">
          <w:rPr>
            <w:noProof/>
            <w:webHidden/>
          </w:rPr>
          <w:fldChar w:fldCharType="separate"/>
        </w:r>
        <w:r w:rsidR="00E819C1">
          <w:rPr>
            <w:noProof/>
            <w:webHidden/>
          </w:rPr>
          <w:t>209</w:t>
        </w:r>
        <w:r w:rsidR="00E819C1">
          <w:rPr>
            <w:noProof/>
            <w:webHidden/>
          </w:rPr>
          <w:fldChar w:fldCharType="end"/>
        </w:r>
      </w:hyperlink>
    </w:p>
    <w:p w:rsidR="00E819C1" w:rsidRDefault="008C154E">
      <w:pPr>
        <w:pStyle w:val="Sumrio4"/>
        <w:tabs>
          <w:tab w:val="left" w:pos="1927"/>
        </w:tabs>
        <w:rPr>
          <w:rFonts w:asciiTheme="minorHAnsi" w:eastAsiaTheme="minorEastAsia" w:hAnsiTheme="minorHAnsi" w:cstheme="minorBidi"/>
          <w:noProof/>
        </w:rPr>
      </w:pPr>
      <w:hyperlink w:anchor="_Toc481738403" w:history="1">
        <w:r w:rsidR="00E819C1" w:rsidRPr="00FA6E8B">
          <w:rPr>
            <w:rStyle w:val="Hyperlink"/>
            <w:noProof/>
          </w:rPr>
          <w:t>5.3.10.2.</w:t>
        </w:r>
        <w:r w:rsidR="00E819C1">
          <w:rPr>
            <w:rFonts w:asciiTheme="minorHAnsi" w:eastAsiaTheme="minorEastAsia" w:hAnsiTheme="minorHAnsi" w:cstheme="minorBidi"/>
            <w:noProof/>
          </w:rPr>
          <w:tab/>
        </w:r>
        <w:r w:rsidR="00E819C1" w:rsidRPr="00FA6E8B">
          <w:rPr>
            <w:rStyle w:val="Hyperlink"/>
            <w:noProof/>
          </w:rPr>
          <w:t>Talvegue da bacia de contribuição e declividade equivalente do talvegue</w:t>
        </w:r>
        <w:r w:rsidR="00E819C1">
          <w:rPr>
            <w:noProof/>
            <w:webHidden/>
          </w:rPr>
          <w:tab/>
        </w:r>
        <w:r w:rsidR="00E819C1">
          <w:rPr>
            <w:noProof/>
            <w:webHidden/>
          </w:rPr>
          <w:fldChar w:fldCharType="begin"/>
        </w:r>
        <w:r w:rsidR="00E819C1">
          <w:rPr>
            <w:noProof/>
            <w:webHidden/>
          </w:rPr>
          <w:instrText xml:space="preserve"> PAGEREF _Toc481738403 \h </w:instrText>
        </w:r>
        <w:r w:rsidR="00E819C1">
          <w:rPr>
            <w:noProof/>
            <w:webHidden/>
          </w:rPr>
        </w:r>
        <w:r w:rsidR="00E819C1">
          <w:rPr>
            <w:noProof/>
            <w:webHidden/>
          </w:rPr>
          <w:fldChar w:fldCharType="separate"/>
        </w:r>
        <w:r w:rsidR="00E819C1">
          <w:rPr>
            <w:noProof/>
            <w:webHidden/>
          </w:rPr>
          <w:t>210</w:t>
        </w:r>
        <w:r w:rsidR="00E819C1">
          <w:rPr>
            <w:noProof/>
            <w:webHidden/>
          </w:rPr>
          <w:fldChar w:fldCharType="end"/>
        </w:r>
      </w:hyperlink>
    </w:p>
    <w:p w:rsidR="00E819C1" w:rsidRDefault="008C154E">
      <w:pPr>
        <w:pStyle w:val="Sumrio4"/>
        <w:tabs>
          <w:tab w:val="left" w:pos="1927"/>
        </w:tabs>
        <w:rPr>
          <w:rFonts w:asciiTheme="minorHAnsi" w:eastAsiaTheme="minorEastAsia" w:hAnsiTheme="minorHAnsi" w:cstheme="minorBidi"/>
          <w:noProof/>
        </w:rPr>
      </w:pPr>
      <w:hyperlink w:anchor="_Toc481738404" w:history="1">
        <w:r w:rsidR="00E819C1" w:rsidRPr="00FA6E8B">
          <w:rPr>
            <w:rStyle w:val="Hyperlink"/>
            <w:noProof/>
          </w:rPr>
          <w:t>5.3.10.3.</w:t>
        </w:r>
        <w:r w:rsidR="00E819C1">
          <w:rPr>
            <w:rFonts w:asciiTheme="minorHAnsi" w:eastAsiaTheme="minorEastAsia" w:hAnsiTheme="minorHAnsi" w:cstheme="minorBidi"/>
            <w:noProof/>
          </w:rPr>
          <w:tab/>
        </w:r>
        <w:r w:rsidR="00E819C1" w:rsidRPr="00FA6E8B">
          <w:rPr>
            <w:rStyle w:val="Hyperlink"/>
            <w:noProof/>
          </w:rPr>
          <w:t>Tempo de concentração da bacia</w:t>
        </w:r>
        <w:r w:rsidR="00E819C1">
          <w:rPr>
            <w:noProof/>
            <w:webHidden/>
          </w:rPr>
          <w:tab/>
        </w:r>
        <w:r w:rsidR="00E819C1">
          <w:rPr>
            <w:noProof/>
            <w:webHidden/>
          </w:rPr>
          <w:fldChar w:fldCharType="begin"/>
        </w:r>
        <w:r w:rsidR="00E819C1">
          <w:rPr>
            <w:noProof/>
            <w:webHidden/>
          </w:rPr>
          <w:instrText xml:space="preserve"> PAGEREF _Toc481738404 \h </w:instrText>
        </w:r>
        <w:r w:rsidR="00E819C1">
          <w:rPr>
            <w:noProof/>
            <w:webHidden/>
          </w:rPr>
        </w:r>
        <w:r w:rsidR="00E819C1">
          <w:rPr>
            <w:noProof/>
            <w:webHidden/>
          </w:rPr>
          <w:fldChar w:fldCharType="separate"/>
        </w:r>
        <w:r w:rsidR="00E819C1">
          <w:rPr>
            <w:noProof/>
            <w:webHidden/>
          </w:rPr>
          <w:t>211</w:t>
        </w:r>
        <w:r w:rsidR="00E819C1">
          <w:rPr>
            <w:noProof/>
            <w:webHidden/>
          </w:rPr>
          <w:fldChar w:fldCharType="end"/>
        </w:r>
      </w:hyperlink>
    </w:p>
    <w:p w:rsidR="00E819C1" w:rsidRDefault="008C154E">
      <w:pPr>
        <w:pStyle w:val="Sumrio4"/>
        <w:tabs>
          <w:tab w:val="left" w:pos="1927"/>
        </w:tabs>
        <w:rPr>
          <w:rFonts w:asciiTheme="minorHAnsi" w:eastAsiaTheme="minorEastAsia" w:hAnsiTheme="minorHAnsi" w:cstheme="minorBidi"/>
          <w:noProof/>
        </w:rPr>
      </w:pPr>
      <w:hyperlink w:anchor="_Toc481738405" w:history="1">
        <w:r w:rsidR="00E819C1" w:rsidRPr="00FA6E8B">
          <w:rPr>
            <w:rStyle w:val="Hyperlink"/>
            <w:noProof/>
          </w:rPr>
          <w:t>5.3.10.4.</w:t>
        </w:r>
        <w:r w:rsidR="00E819C1">
          <w:rPr>
            <w:rFonts w:asciiTheme="minorHAnsi" w:eastAsiaTheme="minorEastAsia" w:hAnsiTheme="minorHAnsi" w:cstheme="minorBidi"/>
            <w:noProof/>
          </w:rPr>
          <w:tab/>
        </w:r>
        <w:r w:rsidR="00E819C1" w:rsidRPr="00FA6E8B">
          <w:rPr>
            <w:rStyle w:val="Hyperlink"/>
            <w:noProof/>
          </w:rPr>
          <w:t>Coeficiente de escoamento superficial</w:t>
        </w:r>
        <w:r w:rsidR="00E819C1">
          <w:rPr>
            <w:noProof/>
            <w:webHidden/>
          </w:rPr>
          <w:tab/>
        </w:r>
        <w:r w:rsidR="00E819C1">
          <w:rPr>
            <w:noProof/>
            <w:webHidden/>
          </w:rPr>
          <w:fldChar w:fldCharType="begin"/>
        </w:r>
        <w:r w:rsidR="00E819C1">
          <w:rPr>
            <w:noProof/>
            <w:webHidden/>
          </w:rPr>
          <w:instrText xml:space="preserve"> PAGEREF _Toc481738405 \h </w:instrText>
        </w:r>
        <w:r w:rsidR="00E819C1">
          <w:rPr>
            <w:noProof/>
            <w:webHidden/>
          </w:rPr>
        </w:r>
        <w:r w:rsidR="00E819C1">
          <w:rPr>
            <w:noProof/>
            <w:webHidden/>
          </w:rPr>
          <w:fldChar w:fldCharType="separate"/>
        </w:r>
        <w:r w:rsidR="00E819C1">
          <w:rPr>
            <w:noProof/>
            <w:webHidden/>
          </w:rPr>
          <w:t>212</w:t>
        </w:r>
        <w:r w:rsidR="00E819C1">
          <w:rPr>
            <w:noProof/>
            <w:webHidden/>
          </w:rPr>
          <w:fldChar w:fldCharType="end"/>
        </w:r>
      </w:hyperlink>
    </w:p>
    <w:p w:rsidR="00E819C1" w:rsidRDefault="008C154E">
      <w:pPr>
        <w:pStyle w:val="Sumrio4"/>
        <w:tabs>
          <w:tab w:val="left" w:pos="1927"/>
        </w:tabs>
        <w:rPr>
          <w:rFonts w:asciiTheme="minorHAnsi" w:eastAsiaTheme="minorEastAsia" w:hAnsiTheme="minorHAnsi" w:cstheme="minorBidi"/>
          <w:noProof/>
        </w:rPr>
      </w:pPr>
      <w:hyperlink w:anchor="_Toc481738406" w:history="1">
        <w:r w:rsidR="00E819C1" w:rsidRPr="00FA6E8B">
          <w:rPr>
            <w:rStyle w:val="Hyperlink"/>
            <w:noProof/>
          </w:rPr>
          <w:t>5.3.10.5.</w:t>
        </w:r>
        <w:r w:rsidR="00E819C1">
          <w:rPr>
            <w:rFonts w:asciiTheme="minorHAnsi" w:eastAsiaTheme="minorEastAsia" w:hAnsiTheme="minorHAnsi" w:cstheme="minorBidi"/>
            <w:noProof/>
          </w:rPr>
          <w:tab/>
        </w:r>
        <w:r w:rsidR="00E819C1" w:rsidRPr="00FA6E8B">
          <w:rPr>
            <w:rStyle w:val="Hyperlink"/>
            <w:noProof/>
          </w:rPr>
          <w:t>Período de retorno</w:t>
        </w:r>
        <w:r w:rsidR="00E819C1">
          <w:rPr>
            <w:noProof/>
            <w:webHidden/>
          </w:rPr>
          <w:tab/>
        </w:r>
        <w:r w:rsidR="00E819C1">
          <w:rPr>
            <w:noProof/>
            <w:webHidden/>
          </w:rPr>
          <w:fldChar w:fldCharType="begin"/>
        </w:r>
        <w:r w:rsidR="00E819C1">
          <w:rPr>
            <w:noProof/>
            <w:webHidden/>
          </w:rPr>
          <w:instrText xml:space="preserve"> PAGEREF _Toc481738406 \h </w:instrText>
        </w:r>
        <w:r w:rsidR="00E819C1">
          <w:rPr>
            <w:noProof/>
            <w:webHidden/>
          </w:rPr>
        </w:r>
        <w:r w:rsidR="00E819C1">
          <w:rPr>
            <w:noProof/>
            <w:webHidden/>
          </w:rPr>
          <w:fldChar w:fldCharType="separate"/>
        </w:r>
        <w:r w:rsidR="00E819C1">
          <w:rPr>
            <w:noProof/>
            <w:webHidden/>
          </w:rPr>
          <w:t>213</w:t>
        </w:r>
        <w:r w:rsidR="00E819C1">
          <w:rPr>
            <w:noProof/>
            <w:webHidden/>
          </w:rPr>
          <w:fldChar w:fldCharType="end"/>
        </w:r>
      </w:hyperlink>
    </w:p>
    <w:p w:rsidR="00E819C1" w:rsidRDefault="008C154E">
      <w:pPr>
        <w:pStyle w:val="Sumrio4"/>
        <w:tabs>
          <w:tab w:val="left" w:pos="1927"/>
        </w:tabs>
        <w:rPr>
          <w:rFonts w:asciiTheme="minorHAnsi" w:eastAsiaTheme="minorEastAsia" w:hAnsiTheme="minorHAnsi" w:cstheme="minorBidi"/>
          <w:noProof/>
        </w:rPr>
      </w:pPr>
      <w:hyperlink w:anchor="_Toc481738407" w:history="1">
        <w:r w:rsidR="00E819C1" w:rsidRPr="00FA6E8B">
          <w:rPr>
            <w:rStyle w:val="Hyperlink"/>
            <w:noProof/>
          </w:rPr>
          <w:t>5.3.10.6.</w:t>
        </w:r>
        <w:r w:rsidR="00E819C1">
          <w:rPr>
            <w:rFonts w:asciiTheme="minorHAnsi" w:eastAsiaTheme="minorEastAsia" w:hAnsiTheme="minorHAnsi" w:cstheme="minorBidi"/>
            <w:noProof/>
          </w:rPr>
          <w:tab/>
        </w:r>
        <w:r w:rsidR="00E819C1" w:rsidRPr="00FA6E8B">
          <w:rPr>
            <w:rStyle w:val="Hyperlink"/>
            <w:noProof/>
          </w:rPr>
          <w:t>Intensidade da chuva de projeto</w:t>
        </w:r>
        <w:r w:rsidR="00E819C1">
          <w:rPr>
            <w:noProof/>
            <w:webHidden/>
          </w:rPr>
          <w:tab/>
        </w:r>
        <w:r w:rsidR="00E819C1">
          <w:rPr>
            <w:noProof/>
            <w:webHidden/>
          </w:rPr>
          <w:fldChar w:fldCharType="begin"/>
        </w:r>
        <w:r w:rsidR="00E819C1">
          <w:rPr>
            <w:noProof/>
            <w:webHidden/>
          </w:rPr>
          <w:instrText xml:space="preserve"> PAGEREF _Toc481738407 \h </w:instrText>
        </w:r>
        <w:r w:rsidR="00E819C1">
          <w:rPr>
            <w:noProof/>
            <w:webHidden/>
          </w:rPr>
        </w:r>
        <w:r w:rsidR="00E819C1">
          <w:rPr>
            <w:noProof/>
            <w:webHidden/>
          </w:rPr>
          <w:fldChar w:fldCharType="separate"/>
        </w:r>
        <w:r w:rsidR="00E819C1">
          <w:rPr>
            <w:noProof/>
            <w:webHidden/>
          </w:rPr>
          <w:t>213</w:t>
        </w:r>
        <w:r w:rsidR="00E819C1">
          <w:rPr>
            <w:noProof/>
            <w:webHidden/>
          </w:rPr>
          <w:fldChar w:fldCharType="end"/>
        </w:r>
      </w:hyperlink>
    </w:p>
    <w:p w:rsidR="00E819C1" w:rsidRDefault="008C154E">
      <w:pPr>
        <w:pStyle w:val="Sumrio4"/>
        <w:tabs>
          <w:tab w:val="left" w:pos="1927"/>
        </w:tabs>
        <w:rPr>
          <w:rFonts w:asciiTheme="minorHAnsi" w:eastAsiaTheme="minorEastAsia" w:hAnsiTheme="minorHAnsi" w:cstheme="minorBidi"/>
          <w:noProof/>
        </w:rPr>
      </w:pPr>
      <w:hyperlink w:anchor="_Toc481738408" w:history="1">
        <w:r w:rsidR="00E819C1" w:rsidRPr="00FA6E8B">
          <w:rPr>
            <w:rStyle w:val="Hyperlink"/>
            <w:noProof/>
          </w:rPr>
          <w:t>5.3.10.7.</w:t>
        </w:r>
        <w:r w:rsidR="00E819C1">
          <w:rPr>
            <w:rFonts w:asciiTheme="minorHAnsi" w:eastAsiaTheme="minorEastAsia" w:hAnsiTheme="minorHAnsi" w:cstheme="minorBidi"/>
            <w:noProof/>
          </w:rPr>
          <w:tab/>
        </w:r>
        <w:r w:rsidR="00E819C1" w:rsidRPr="00FA6E8B">
          <w:rPr>
            <w:rStyle w:val="Hyperlink"/>
            <w:noProof/>
          </w:rPr>
          <w:t>Vazão de pico</w:t>
        </w:r>
        <w:r w:rsidR="00E819C1">
          <w:rPr>
            <w:noProof/>
            <w:webHidden/>
          </w:rPr>
          <w:tab/>
        </w:r>
        <w:r w:rsidR="00E819C1">
          <w:rPr>
            <w:noProof/>
            <w:webHidden/>
          </w:rPr>
          <w:fldChar w:fldCharType="begin"/>
        </w:r>
        <w:r w:rsidR="00E819C1">
          <w:rPr>
            <w:noProof/>
            <w:webHidden/>
          </w:rPr>
          <w:instrText xml:space="preserve"> PAGEREF _Toc481738408 \h </w:instrText>
        </w:r>
        <w:r w:rsidR="00E819C1">
          <w:rPr>
            <w:noProof/>
            <w:webHidden/>
          </w:rPr>
        </w:r>
        <w:r w:rsidR="00E819C1">
          <w:rPr>
            <w:noProof/>
            <w:webHidden/>
          </w:rPr>
          <w:fldChar w:fldCharType="separate"/>
        </w:r>
        <w:r w:rsidR="00E819C1">
          <w:rPr>
            <w:noProof/>
            <w:webHidden/>
          </w:rPr>
          <w:t>214</w:t>
        </w:r>
        <w:r w:rsidR="00E819C1">
          <w:rPr>
            <w:noProof/>
            <w:webHidden/>
          </w:rPr>
          <w:fldChar w:fldCharType="end"/>
        </w:r>
      </w:hyperlink>
    </w:p>
    <w:p w:rsidR="00E819C1" w:rsidRDefault="008C154E">
      <w:pPr>
        <w:pStyle w:val="Sumrio3"/>
        <w:tabs>
          <w:tab w:val="left" w:pos="1540"/>
        </w:tabs>
        <w:rPr>
          <w:rFonts w:asciiTheme="minorHAnsi" w:eastAsiaTheme="minorEastAsia" w:hAnsiTheme="minorHAnsi" w:cstheme="minorBidi"/>
          <w:i w:val="0"/>
          <w:noProof/>
          <w:sz w:val="22"/>
          <w:lang w:eastAsia="pt-BR"/>
        </w:rPr>
      </w:pPr>
      <w:hyperlink w:anchor="_Toc481738409" w:history="1">
        <w:r w:rsidR="00E819C1" w:rsidRPr="00FA6E8B">
          <w:rPr>
            <w:rStyle w:val="Hyperlink"/>
            <w:noProof/>
          </w:rPr>
          <w:t>5.3.11.</w:t>
        </w:r>
        <w:r w:rsidR="00E819C1">
          <w:rPr>
            <w:rFonts w:asciiTheme="minorHAnsi" w:eastAsiaTheme="minorEastAsia" w:hAnsiTheme="minorHAnsi" w:cstheme="minorBidi"/>
            <w:i w:val="0"/>
            <w:noProof/>
            <w:sz w:val="22"/>
            <w:lang w:eastAsia="pt-BR"/>
          </w:rPr>
          <w:tab/>
        </w:r>
        <w:r w:rsidR="00E819C1" w:rsidRPr="00FA6E8B">
          <w:rPr>
            <w:rStyle w:val="Hyperlink"/>
            <w:noProof/>
          </w:rPr>
          <w:t>Análise da capacidade de escoamento das pontes</w:t>
        </w:r>
        <w:r w:rsidR="00E819C1">
          <w:rPr>
            <w:noProof/>
            <w:webHidden/>
          </w:rPr>
          <w:tab/>
        </w:r>
        <w:r w:rsidR="00E819C1">
          <w:rPr>
            <w:noProof/>
            <w:webHidden/>
          </w:rPr>
          <w:fldChar w:fldCharType="begin"/>
        </w:r>
        <w:r w:rsidR="00E819C1">
          <w:rPr>
            <w:noProof/>
            <w:webHidden/>
          </w:rPr>
          <w:instrText xml:space="preserve"> PAGEREF _Toc481738409 \h </w:instrText>
        </w:r>
        <w:r w:rsidR="00E819C1">
          <w:rPr>
            <w:noProof/>
            <w:webHidden/>
          </w:rPr>
        </w:r>
        <w:r w:rsidR="00E819C1">
          <w:rPr>
            <w:noProof/>
            <w:webHidden/>
          </w:rPr>
          <w:fldChar w:fldCharType="separate"/>
        </w:r>
        <w:r w:rsidR="00E819C1">
          <w:rPr>
            <w:noProof/>
            <w:webHidden/>
          </w:rPr>
          <w:t>216</w:t>
        </w:r>
        <w:r w:rsidR="00E819C1">
          <w:rPr>
            <w:noProof/>
            <w:webHidden/>
          </w:rPr>
          <w:fldChar w:fldCharType="end"/>
        </w:r>
      </w:hyperlink>
    </w:p>
    <w:p w:rsidR="00E819C1" w:rsidRDefault="008C154E">
      <w:pPr>
        <w:pStyle w:val="Sumrio4"/>
        <w:tabs>
          <w:tab w:val="left" w:pos="1927"/>
        </w:tabs>
        <w:rPr>
          <w:rFonts w:asciiTheme="minorHAnsi" w:eastAsiaTheme="minorEastAsia" w:hAnsiTheme="minorHAnsi" w:cstheme="minorBidi"/>
          <w:noProof/>
        </w:rPr>
      </w:pPr>
      <w:hyperlink w:anchor="_Toc481738410" w:history="1">
        <w:r w:rsidR="00E819C1" w:rsidRPr="00FA6E8B">
          <w:rPr>
            <w:rStyle w:val="Hyperlink"/>
            <w:noProof/>
          </w:rPr>
          <w:t>5.3.11.1.</w:t>
        </w:r>
        <w:r w:rsidR="00E819C1">
          <w:rPr>
            <w:rFonts w:asciiTheme="minorHAnsi" w:eastAsiaTheme="minorEastAsia" w:hAnsiTheme="minorHAnsi" w:cstheme="minorBidi"/>
            <w:noProof/>
          </w:rPr>
          <w:tab/>
        </w:r>
        <w:r w:rsidR="00E819C1" w:rsidRPr="00FA6E8B">
          <w:rPr>
            <w:rStyle w:val="Hyperlink"/>
            <w:noProof/>
          </w:rPr>
          <w:t>Ponte 1</w:t>
        </w:r>
        <w:r w:rsidR="00E819C1">
          <w:rPr>
            <w:noProof/>
            <w:webHidden/>
          </w:rPr>
          <w:tab/>
        </w:r>
        <w:r w:rsidR="00E819C1">
          <w:rPr>
            <w:noProof/>
            <w:webHidden/>
          </w:rPr>
          <w:fldChar w:fldCharType="begin"/>
        </w:r>
        <w:r w:rsidR="00E819C1">
          <w:rPr>
            <w:noProof/>
            <w:webHidden/>
          </w:rPr>
          <w:instrText xml:space="preserve"> PAGEREF _Toc481738410 \h </w:instrText>
        </w:r>
        <w:r w:rsidR="00E819C1">
          <w:rPr>
            <w:noProof/>
            <w:webHidden/>
          </w:rPr>
        </w:r>
        <w:r w:rsidR="00E819C1">
          <w:rPr>
            <w:noProof/>
            <w:webHidden/>
          </w:rPr>
          <w:fldChar w:fldCharType="separate"/>
        </w:r>
        <w:r w:rsidR="00E819C1">
          <w:rPr>
            <w:noProof/>
            <w:webHidden/>
          </w:rPr>
          <w:t>216</w:t>
        </w:r>
        <w:r w:rsidR="00E819C1">
          <w:rPr>
            <w:noProof/>
            <w:webHidden/>
          </w:rPr>
          <w:fldChar w:fldCharType="end"/>
        </w:r>
      </w:hyperlink>
    </w:p>
    <w:p w:rsidR="00E819C1" w:rsidRDefault="008C154E">
      <w:pPr>
        <w:pStyle w:val="Sumrio4"/>
        <w:tabs>
          <w:tab w:val="left" w:pos="1927"/>
        </w:tabs>
        <w:rPr>
          <w:rFonts w:asciiTheme="minorHAnsi" w:eastAsiaTheme="minorEastAsia" w:hAnsiTheme="minorHAnsi" w:cstheme="minorBidi"/>
          <w:noProof/>
        </w:rPr>
      </w:pPr>
      <w:hyperlink w:anchor="_Toc481738411" w:history="1">
        <w:r w:rsidR="00E819C1" w:rsidRPr="00FA6E8B">
          <w:rPr>
            <w:rStyle w:val="Hyperlink"/>
            <w:noProof/>
          </w:rPr>
          <w:t>5.3.11.2.</w:t>
        </w:r>
        <w:r w:rsidR="00E819C1">
          <w:rPr>
            <w:rFonts w:asciiTheme="minorHAnsi" w:eastAsiaTheme="minorEastAsia" w:hAnsiTheme="minorHAnsi" w:cstheme="minorBidi"/>
            <w:noProof/>
          </w:rPr>
          <w:tab/>
        </w:r>
        <w:r w:rsidR="00E819C1" w:rsidRPr="00FA6E8B">
          <w:rPr>
            <w:rStyle w:val="Hyperlink"/>
            <w:noProof/>
          </w:rPr>
          <w:t>Ponte 2</w:t>
        </w:r>
        <w:r w:rsidR="00E819C1">
          <w:rPr>
            <w:noProof/>
            <w:webHidden/>
          </w:rPr>
          <w:tab/>
        </w:r>
        <w:r w:rsidR="00E819C1">
          <w:rPr>
            <w:noProof/>
            <w:webHidden/>
          </w:rPr>
          <w:fldChar w:fldCharType="begin"/>
        </w:r>
        <w:r w:rsidR="00E819C1">
          <w:rPr>
            <w:noProof/>
            <w:webHidden/>
          </w:rPr>
          <w:instrText xml:space="preserve"> PAGEREF _Toc481738411 \h </w:instrText>
        </w:r>
        <w:r w:rsidR="00E819C1">
          <w:rPr>
            <w:noProof/>
            <w:webHidden/>
          </w:rPr>
        </w:r>
        <w:r w:rsidR="00E819C1">
          <w:rPr>
            <w:noProof/>
            <w:webHidden/>
          </w:rPr>
          <w:fldChar w:fldCharType="separate"/>
        </w:r>
        <w:r w:rsidR="00E819C1">
          <w:rPr>
            <w:noProof/>
            <w:webHidden/>
          </w:rPr>
          <w:t>217</w:t>
        </w:r>
        <w:r w:rsidR="00E819C1">
          <w:rPr>
            <w:noProof/>
            <w:webHidden/>
          </w:rPr>
          <w:fldChar w:fldCharType="end"/>
        </w:r>
      </w:hyperlink>
    </w:p>
    <w:p w:rsidR="00E819C1" w:rsidRDefault="008C154E">
      <w:pPr>
        <w:pStyle w:val="Sumrio4"/>
        <w:tabs>
          <w:tab w:val="left" w:pos="1927"/>
        </w:tabs>
        <w:rPr>
          <w:rFonts w:asciiTheme="minorHAnsi" w:eastAsiaTheme="minorEastAsia" w:hAnsiTheme="minorHAnsi" w:cstheme="minorBidi"/>
          <w:noProof/>
        </w:rPr>
      </w:pPr>
      <w:hyperlink w:anchor="_Toc481738412" w:history="1">
        <w:r w:rsidR="00E819C1" w:rsidRPr="00FA6E8B">
          <w:rPr>
            <w:rStyle w:val="Hyperlink"/>
            <w:noProof/>
          </w:rPr>
          <w:t>5.3.11.3.</w:t>
        </w:r>
        <w:r w:rsidR="00E819C1">
          <w:rPr>
            <w:rFonts w:asciiTheme="minorHAnsi" w:eastAsiaTheme="minorEastAsia" w:hAnsiTheme="minorHAnsi" w:cstheme="minorBidi"/>
            <w:noProof/>
          </w:rPr>
          <w:tab/>
        </w:r>
        <w:r w:rsidR="00E819C1" w:rsidRPr="00FA6E8B">
          <w:rPr>
            <w:rStyle w:val="Hyperlink"/>
            <w:noProof/>
          </w:rPr>
          <w:t>Ponte 3</w:t>
        </w:r>
        <w:r w:rsidR="00E819C1">
          <w:rPr>
            <w:noProof/>
            <w:webHidden/>
          </w:rPr>
          <w:tab/>
        </w:r>
        <w:r w:rsidR="00E819C1">
          <w:rPr>
            <w:noProof/>
            <w:webHidden/>
          </w:rPr>
          <w:fldChar w:fldCharType="begin"/>
        </w:r>
        <w:r w:rsidR="00E819C1">
          <w:rPr>
            <w:noProof/>
            <w:webHidden/>
          </w:rPr>
          <w:instrText xml:space="preserve"> PAGEREF _Toc481738412 \h </w:instrText>
        </w:r>
        <w:r w:rsidR="00E819C1">
          <w:rPr>
            <w:noProof/>
            <w:webHidden/>
          </w:rPr>
        </w:r>
        <w:r w:rsidR="00E819C1">
          <w:rPr>
            <w:noProof/>
            <w:webHidden/>
          </w:rPr>
          <w:fldChar w:fldCharType="separate"/>
        </w:r>
        <w:r w:rsidR="00E819C1">
          <w:rPr>
            <w:noProof/>
            <w:webHidden/>
          </w:rPr>
          <w:t>218</w:t>
        </w:r>
        <w:r w:rsidR="00E819C1">
          <w:rPr>
            <w:noProof/>
            <w:webHidden/>
          </w:rPr>
          <w:fldChar w:fldCharType="end"/>
        </w:r>
      </w:hyperlink>
    </w:p>
    <w:p w:rsidR="00E819C1" w:rsidRDefault="008C154E">
      <w:pPr>
        <w:pStyle w:val="Sumrio4"/>
        <w:tabs>
          <w:tab w:val="left" w:pos="1927"/>
        </w:tabs>
        <w:rPr>
          <w:rFonts w:asciiTheme="minorHAnsi" w:eastAsiaTheme="minorEastAsia" w:hAnsiTheme="minorHAnsi" w:cstheme="minorBidi"/>
          <w:noProof/>
        </w:rPr>
      </w:pPr>
      <w:hyperlink w:anchor="_Toc481738413" w:history="1">
        <w:r w:rsidR="00E819C1" w:rsidRPr="00FA6E8B">
          <w:rPr>
            <w:rStyle w:val="Hyperlink"/>
            <w:noProof/>
          </w:rPr>
          <w:t>5.3.11.4.</w:t>
        </w:r>
        <w:r w:rsidR="00E819C1">
          <w:rPr>
            <w:rFonts w:asciiTheme="minorHAnsi" w:eastAsiaTheme="minorEastAsia" w:hAnsiTheme="minorHAnsi" w:cstheme="minorBidi"/>
            <w:noProof/>
          </w:rPr>
          <w:tab/>
        </w:r>
        <w:r w:rsidR="00E819C1" w:rsidRPr="00FA6E8B">
          <w:rPr>
            <w:rStyle w:val="Hyperlink"/>
            <w:noProof/>
          </w:rPr>
          <w:t>Ponte 4</w:t>
        </w:r>
        <w:r w:rsidR="00E819C1">
          <w:rPr>
            <w:noProof/>
            <w:webHidden/>
          </w:rPr>
          <w:tab/>
        </w:r>
        <w:r w:rsidR="00E819C1">
          <w:rPr>
            <w:noProof/>
            <w:webHidden/>
          </w:rPr>
          <w:fldChar w:fldCharType="begin"/>
        </w:r>
        <w:r w:rsidR="00E819C1">
          <w:rPr>
            <w:noProof/>
            <w:webHidden/>
          </w:rPr>
          <w:instrText xml:space="preserve"> PAGEREF _Toc481738413 \h </w:instrText>
        </w:r>
        <w:r w:rsidR="00E819C1">
          <w:rPr>
            <w:noProof/>
            <w:webHidden/>
          </w:rPr>
        </w:r>
        <w:r w:rsidR="00E819C1">
          <w:rPr>
            <w:noProof/>
            <w:webHidden/>
          </w:rPr>
          <w:fldChar w:fldCharType="separate"/>
        </w:r>
        <w:r w:rsidR="00E819C1">
          <w:rPr>
            <w:noProof/>
            <w:webHidden/>
          </w:rPr>
          <w:t>219</w:t>
        </w:r>
        <w:r w:rsidR="00E819C1">
          <w:rPr>
            <w:noProof/>
            <w:webHidden/>
          </w:rPr>
          <w:fldChar w:fldCharType="end"/>
        </w:r>
      </w:hyperlink>
    </w:p>
    <w:p w:rsidR="00E819C1" w:rsidRDefault="008C154E">
      <w:pPr>
        <w:pStyle w:val="Sumrio4"/>
        <w:tabs>
          <w:tab w:val="left" w:pos="1927"/>
        </w:tabs>
        <w:rPr>
          <w:rFonts w:asciiTheme="minorHAnsi" w:eastAsiaTheme="minorEastAsia" w:hAnsiTheme="minorHAnsi" w:cstheme="minorBidi"/>
          <w:noProof/>
        </w:rPr>
      </w:pPr>
      <w:hyperlink w:anchor="_Toc481738414" w:history="1">
        <w:r w:rsidR="00E819C1" w:rsidRPr="00FA6E8B">
          <w:rPr>
            <w:rStyle w:val="Hyperlink"/>
            <w:noProof/>
          </w:rPr>
          <w:t>5.3.11.5.</w:t>
        </w:r>
        <w:r w:rsidR="00E819C1">
          <w:rPr>
            <w:rFonts w:asciiTheme="minorHAnsi" w:eastAsiaTheme="minorEastAsia" w:hAnsiTheme="minorHAnsi" w:cstheme="minorBidi"/>
            <w:noProof/>
          </w:rPr>
          <w:tab/>
        </w:r>
        <w:r w:rsidR="00E819C1" w:rsidRPr="00FA6E8B">
          <w:rPr>
            <w:rStyle w:val="Hyperlink"/>
            <w:noProof/>
          </w:rPr>
          <w:t>Ponte 5</w:t>
        </w:r>
        <w:r w:rsidR="00E819C1">
          <w:rPr>
            <w:noProof/>
            <w:webHidden/>
          </w:rPr>
          <w:tab/>
        </w:r>
        <w:r w:rsidR="00E819C1">
          <w:rPr>
            <w:noProof/>
            <w:webHidden/>
          </w:rPr>
          <w:fldChar w:fldCharType="begin"/>
        </w:r>
        <w:r w:rsidR="00E819C1">
          <w:rPr>
            <w:noProof/>
            <w:webHidden/>
          </w:rPr>
          <w:instrText xml:space="preserve"> PAGEREF _Toc481738414 \h </w:instrText>
        </w:r>
        <w:r w:rsidR="00E819C1">
          <w:rPr>
            <w:noProof/>
            <w:webHidden/>
          </w:rPr>
        </w:r>
        <w:r w:rsidR="00E819C1">
          <w:rPr>
            <w:noProof/>
            <w:webHidden/>
          </w:rPr>
          <w:fldChar w:fldCharType="separate"/>
        </w:r>
        <w:r w:rsidR="00E819C1">
          <w:rPr>
            <w:noProof/>
            <w:webHidden/>
          </w:rPr>
          <w:t>219</w:t>
        </w:r>
        <w:r w:rsidR="00E819C1">
          <w:rPr>
            <w:noProof/>
            <w:webHidden/>
          </w:rPr>
          <w:fldChar w:fldCharType="end"/>
        </w:r>
      </w:hyperlink>
    </w:p>
    <w:p w:rsidR="00E819C1" w:rsidRDefault="008C154E">
      <w:pPr>
        <w:pStyle w:val="Sumrio4"/>
        <w:tabs>
          <w:tab w:val="left" w:pos="1927"/>
        </w:tabs>
        <w:rPr>
          <w:rFonts w:asciiTheme="minorHAnsi" w:eastAsiaTheme="minorEastAsia" w:hAnsiTheme="minorHAnsi" w:cstheme="minorBidi"/>
          <w:noProof/>
        </w:rPr>
      </w:pPr>
      <w:hyperlink w:anchor="_Toc481738415" w:history="1">
        <w:r w:rsidR="00E819C1" w:rsidRPr="00FA6E8B">
          <w:rPr>
            <w:rStyle w:val="Hyperlink"/>
            <w:noProof/>
          </w:rPr>
          <w:t>5.3.11.6.</w:t>
        </w:r>
        <w:r w:rsidR="00E819C1">
          <w:rPr>
            <w:rFonts w:asciiTheme="minorHAnsi" w:eastAsiaTheme="minorEastAsia" w:hAnsiTheme="minorHAnsi" w:cstheme="minorBidi"/>
            <w:noProof/>
          </w:rPr>
          <w:tab/>
        </w:r>
        <w:r w:rsidR="00E819C1" w:rsidRPr="00FA6E8B">
          <w:rPr>
            <w:rStyle w:val="Hyperlink"/>
            <w:noProof/>
          </w:rPr>
          <w:t>Ponte 6</w:t>
        </w:r>
        <w:r w:rsidR="00E819C1">
          <w:rPr>
            <w:noProof/>
            <w:webHidden/>
          </w:rPr>
          <w:tab/>
        </w:r>
        <w:r w:rsidR="00E819C1">
          <w:rPr>
            <w:noProof/>
            <w:webHidden/>
          </w:rPr>
          <w:fldChar w:fldCharType="begin"/>
        </w:r>
        <w:r w:rsidR="00E819C1">
          <w:rPr>
            <w:noProof/>
            <w:webHidden/>
          </w:rPr>
          <w:instrText xml:space="preserve"> PAGEREF _Toc481738415 \h </w:instrText>
        </w:r>
        <w:r w:rsidR="00E819C1">
          <w:rPr>
            <w:noProof/>
            <w:webHidden/>
          </w:rPr>
        </w:r>
        <w:r w:rsidR="00E819C1">
          <w:rPr>
            <w:noProof/>
            <w:webHidden/>
          </w:rPr>
          <w:fldChar w:fldCharType="separate"/>
        </w:r>
        <w:r w:rsidR="00E819C1">
          <w:rPr>
            <w:noProof/>
            <w:webHidden/>
          </w:rPr>
          <w:t>221</w:t>
        </w:r>
        <w:r w:rsidR="00E819C1">
          <w:rPr>
            <w:noProof/>
            <w:webHidden/>
          </w:rPr>
          <w:fldChar w:fldCharType="end"/>
        </w:r>
      </w:hyperlink>
    </w:p>
    <w:p w:rsidR="00E819C1" w:rsidRDefault="008C154E">
      <w:pPr>
        <w:pStyle w:val="Sumrio4"/>
        <w:tabs>
          <w:tab w:val="left" w:pos="1927"/>
        </w:tabs>
        <w:rPr>
          <w:rFonts w:asciiTheme="minorHAnsi" w:eastAsiaTheme="minorEastAsia" w:hAnsiTheme="minorHAnsi" w:cstheme="minorBidi"/>
          <w:noProof/>
        </w:rPr>
      </w:pPr>
      <w:hyperlink w:anchor="_Toc481738416" w:history="1">
        <w:r w:rsidR="00E819C1" w:rsidRPr="00FA6E8B">
          <w:rPr>
            <w:rStyle w:val="Hyperlink"/>
            <w:noProof/>
          </w:rPr>
          <w:t>5.3.11.7.</w:t>
        </w:r>
        <w:r w:rsidR="00E819C1">
          <w:rPr>
            <w:rFonts w:asciiTheme="minorHAnsi" w:eastAsiaTheme="minorEastAsia" w:hAnsiTheme="minorHAnsi" w:cstheme="minorBidi"/>
            <w:noProof/>
          </w:rPr>
          <w:tab/>
        </w:r>
        <w:r w:rsidR="00E819C1" w:rsidRPr="00FA6E8B">
          <w:rPr>
            <w:rStyle w:val="Hyperlink"/>
            <w:noProof/>
          </w:rPr>
          <w:t>Ponte 7</w:t>
        </w:r>
        <w:r w:rsidR="00E819C1">
          <w:rPr>
            <w:noProof/>
            <w:webHidden/>
          </w:rPr>
          <w:tab/>
        </w:r>
        <w:r w:rsidR="00E819C1">
          <w:rPr>
            <w:noProof/>
            <w:webHidden/>
          </w:rPr>
          <w:fldChar w:fldCharType="begin"/>
        </w:r>
        <w:r w:rsidR="00E819C1">
          <w:rPr>
            <w:noProof/>
            <w:webHidden/>
          </w:rPr>
          <w:instrText xml:space="preserve"> PAGEREF _Toc481738416 \h </w:instrText>
        </w:r>
        <w:r w:rsidR="00E819C1">
          <w:rPr>
            <w:noProof/>
            <w:webHidden/>
          </w:rPr>
        </w:r>
        <w:r w:rsidR="00E819C1">
          <w:rPr>
            <w:noProof/>
            <w:webHidden/>
          </w:rPr>
          <w:fldChar w:fldCharType="separate"/>
        </w:r>
        <w:r w:rsidR="00E819C1">
          <w:rPr>
            <w:noProof/>
            <w:webHidden/>
          </w:rPr>
          <w:t>221</w:t>
        </w:r>
        <w:r w:rsidR="00E819C1">
          <w:rPr>
            <w:noProof/>
            <w:webHidden/>
          </w:rPr>
          <w:fldChar w:fldCharType="end"/>
        </w:r>
      </w:hyperlink>
    </w:p>
    <w:p w:rsidR="00E819C1" w:rsidRDefault="008C154E">
      <w:pPr>
        <w:pStyle w:val="Sumrio4"/>
        <w:tabs>
          <w:tab w:val="left" w:pos="1927"/>
        </w:tabs>
        <w:rPr>
          <w:rFonts w:asciiTheme="minorHAnsi" w:eastAsiaTheme="minorEastAsia" w:hAnsiTheme="minorHAnsi" w:cstheme="minorBidi"/>
          <w:noProof/>
        </w:rPr>
      </w:pPr>
      <w:hyperlink w:anchor="_Toc481738417" w:history="1">
        <w:r w:rsidR="00E819C1" w:rsidRPr="00FA6E8B">
          <w:rPr>
            <w:rStyle w:val="Hyperlink"/>
            <w:noProof/>
          </w:rPr>
          <w:t>5.3.11.8.</w:t>
        </w:r>
        <w:r w:rsidR="00E819C1">
          <w:rPr>
            <w:rFonts w:asciiTheme="minorHAnsi" w:eastAsiaTheme="minorEastAsia" w:hAnsiTheme="minorHAnsi" w:cstheme="minorBidi"/>
            <w:noProof/>
          </w:rPr>
          <w:tab/>
        </w:r>
        <w:r w:rsidR="00E819C1" w:rsidRPr="00FA6E8B">
          <w:rPr>
            <w:rStyle w:val="Hyperlink"/>
            <w:noProof/>
          </w:rPr>
          <w:t>Ponte 8</w:t>
        </w:r>
        <w:r w:rsidR="00E819C1">
          <w:rPr>
            <w:noProof/>
            <w:webHidden/>
          </w:rPr>
          <w:tab/>
        </w:r>
        <w:r w:rsidR="00E819C1">
          <w:rPr>
            <w:noProof/>
            <w:webHidden/>
          </w:rPr>
          <w:fldChar w:fldCharType="begin"/>
        </w:r>
        <w:r w:rsidR="00E819C1">
          <w:rPr>
            <w:noProof/>
            <w:webHidden/>
          </w:rPr>
          <w:instrText xml:space="preserve"> PAGEREF _Toc481738417 \h </w:instrText>
        </w:r>
        <w:r w:rsidR="00E819C1">
          <w:rPr>
            <w:noProof/>
            <w:webHidden/>
          </w:rPr>
        </w:r>
        <w:r w:rsidR="00E819C1">
          <w:rPr>
            <w:noProof/>
            <w:webHidden/>
          </w:rPr>
          <w:fldChar w:fldCharType="separate"/>
        </w:r>
        <w:r w:rsidR="00E819C1">
          <w:rPr>
            <w:noProof/>
            <w:webHidden/>
          </w:rPr>
          <w:t>222</w:t>
        </w:r>
        <w:r w:rsidR="00E819C1">
          <w:rPr>
            <w:noProof/>
            <w:webHidden/>
          </w:rPr>
          <w:fldChar w:fldCharType="end"/>
        </w:r>
      </w:hyperlink>
    </w:p>
    <w:p w:rsidR="00E819C1" w:rsidRDefault="008C154E">
      <w:pPr>
        <w:pStyle w:val="Sumrio4"/>
        <w:tabs>
          <w:tab w:val="left" w:pos="1927"/>
        </w:tabs>
        <w:rPr>
          <w:rFonts w:asciiTheme="minorHAnsi" w:eastAsiaTheme="minorEastAsia" w:hAnsiTheme="minorHAnsi" w:cstheme="minorBidi"/>
          <w:noProof/>
        </w:rPr>
      </w:pPr>
      <w:hyperlink w:anchor="_Toc481738418" w:history="1">
        <w:r w:rsidR="00E819C1" w:rsidRPr="00FA6E8B">
          <w:rPr>
            <w:rStyle w:val="Hyperlink"/>
            <w:noProof/>
          </w:rPr>
          <w:t>5.3.11.9.</w:t>
        </w:r>
        <w:r w:rsidR="00E819C1">
          <w:rPr>
            <w:rFonts w:asciiTheme="minorHAnsi" w:eastAsiaTheme="minorEastAsia" w:hAnsiTheme="minorHAnsi" w:cstheme="minorBidi"/>
            <w:noProof/>
          </w:rPr>
          <w:tab/>
        </w:r>
        <w:r w:rsidR="00E819C1" w:rsidRPr="00FA6E8B">
          <w:rPr>
            <w:rStyle w:val="Hyperlink"/>
            <w:noProof/>
          </w:rPr>
          <w:t>Ponte 9</w:t>
        </w:r>
        <w:r w:rsidR="00E819C1">
          <w:rPr>
            <w:noProof/>
            <w:webHidden/>
          </w:rPr>
          <w:tab/>
        </w:r>
        <w:r w:rsidR="00E819C1">
          <w:rPr>
            <w:noProof/>
            <w:webHidden/>
          </w:rPr>
          <w:fldChar w:fldCharType="begin"/>
        </w:r>
        <w:r w:rsidR="00E819C1">
          <w:rPr>
            <w:noProof/>
            <w:webHidden/>
          </w:rPr>
          <w:instrText xml:space="preserve"> PAGEREF _Toc481738418 \h </w:instrText>
        </w:r>
        <w:r w:rsidR="00E819C1">
          <w:rPr>
            <w:noProof/>
            <w:webHidden/>
          </w:rPr>
        </w:r>
        <w:r w:rsidR="00E819C1">
          <w:rPr>
            <w:noProof/>
            <w:webHidden/>
          </w:rPr>
          <w:fldChar w:fldCharType="separate"/>
        </w:r>
        <w:r w:rsidR="00E819C1">
          <w:rPr>
            <w:noProof/>
            <w:webHidden/>
          </w:rPr>
          <w:t>223</w:t>
        </w:r>
        <w:r w:rsidR="00E819C1">
          <w:rPr>
            <w:noProof/>
            <w:webHidden/>
          </w:rPr>
          <w:fldChar w:fldCharType="end"/>
        </w:r>
      </w:hyperlink>
    </w:p>
    <w:p w:rsidR="00E819C1" w:rsidRDefault="008C154E">
      <w:pPr>
        <w:pStyle w:val="Sumrio4"/>
        <w:tabs>
          <w:tab w:val="left" w:pos="2050"/>
        </w:tabs>
        <w:rPr>
          <w:rFonts w:asciiTheme="minorHAnsi" w:eastAsiaTheme="minorEastAsia" w:hAnsiTheme="minorHAnsi" w:cstheme="minorBidi"/>
          <w:noProof/>
        </w:rPr>
      </w:pPr>
      <w:hyperlink w:anchor="_Toc481738419" w:history="1">
        <w:r w:rsidR="00E819C1" w:rsidRPr="00FA6E8B">
          <w:rPr>
            <w:rStyle w:val="Hyperlink"/>
            <w:noProof/>
          </w:rPr>
          <w:t>5.3.11.10.</w:t>
        </w:r>
        <w:r w:rsidR="00E819C1">
          <w:rPr>
            <w:rFonts w:asciiTheme="minorHAnsi" w:eastAsiaTheme="minorEastAsia" w:hAnsiTheme="minorHAnsi" w:cstheme="minorBidi"/>
            <w:noProof/>
          </w:rPr>
          <w:tab/>
        </w:r>
        <w:r w:rsidR="00E819C1" w:rsidRPr="00FA6E8B">
          <w:rPr>
            <w:rStyle w:val="Hyperlink"/>
            <w:noProof/>
          </w:rPr>
          <w:t>Ponte 10</w:t>
        </w:r>
        <w:r w:rsidR="00E819C1">
          <w:rPr>
            <w:noProof/>
            <w:webHidden/>
          </w:rPr>
          <w:tab/>
        </w:r>
        <w:r w:rsidR="00E819C1">
          <w:rPr>
            <w:noProof/>
            <w:webHidden/>
          </w:rPr>
          <w:fldChar w:fldCharType="begin"/>
        </w:r>
        <w:r w:rsidR="00E819C1">
          <w:rPr>
            <w:noProof/>
            <w:webHidden/>
          </w:rPr>
          <w:instrText xml:space="preserve"> PAGEREF _Toc481738419 \h </w:instrText>
        </w:r>
        <w:r w:rsidR="00E819C1">
          <w:rPr>
            <w:noProof/>
            <w:webHidden/>
          </w:rPr>
        </w:r>
        <w:r w:rsidR="00E819C1">
          <w:rPr>
            <w:noProof/>
            <w:webHidden/>
          </w:rPr>
          <w:fldChar w:fldCharType="separate"/>
        </w:r>
        <w:r w:rsidR="00E819C1">
          <w:rPr>
            <w:noProof/>
            <w:webHidden/>
          </w:rPr>
          <w:t>224</w:t>
        </w:r>
        <w:r w:rsidR="00E819C1">
          <w:rPr>
            <w:noProof/>
            <w:webHidden/>
          </w:rPr>
          <w:fldChar w:fldCharType="end"/>
        </w:r>
      </w:hyperlink>
    </w:p>
    <w:p w:rsidR="00E819C1" w:rsidRDefault="008C154E">
      <w:pPr>
        <w:pStyle w:val="Sumrio3"/>
        <w:tabs>
          <w:tab w:val="left" w:pos="1540"/>
        </w:tabs>
        <w:rPr>
          <w:rFonts w:asciiTheme="minorHAnsi" w:eastAsiaTheme="minorEastAsia" w:hAnsiTheme="minorHAnsi" w:cstheme="minorBidi"/>
          <w:i w:val="0"/>
          <w:noProof/>
          <w:sz w:val="22"/>
          <w:lang w:eastAsia="pt-BR"/>
        </w:rPr>
      </w:pPr>
      <w:hyperlink w:anchor="_Toc481738420" w:history="1">
        <w:r w:rsidR="00E819C1" w:rsidRPr="00FA6E8B">
          <w:rPr>
            <w:rStyle w:val="Hyperlink"/>
            <w:noProof/>
          </w:rPr>
          <w:t>5.3.12.</w:t>
        </w:r>
        <w:r w:rsidR="00E819C1">
          <w:rPr>
            <w:rFonts w:asciiTheme="minorHAnsi" w:eastAsiaTheme="minorEastAsia" w:hAnsiTheme="minorHAnsi" w:cstheme="minorBidi"/>
            <w:i w:val="0"/>
            <w:noProof/>
            <w:sz w:val="22"/>
            <w:lang w:eastAsia="pt-BR"/>
          </w:rPr>
          <w:tab/>
        </w:r>
        <w:r w:rsidR="00E819C1" w:rsidRPr="00FA6E8B">
          <w:rPr>
            <w:rStyle w:val="Hyperlink"/>
            <w:noProof/>
          </w:rPr>
          <w:t>Órgãos municipais que atuam no SDU</w:t>
        </w:r>
        <w:r w:rsidR="00E819C1">
          <w:rPr>
            <w:noProof/>
            <w:webHidden/>
          </w:rPr>
          <w:tab/>
        </w:r>
        <w:r w:rsidR="00E819C1">
          <w:rPr>
            <w:noProof/>
            <w:webHidden/>
          </w:rPr>
          <w:fldChar w:fldCharType="begin"/>
        </w:r>
        <w:r w:rsidR="00E819C1">
          <w:rPr>
            <w:noProof/>
            <w:webHidden/>
          </w:rPr>
          <w:instrText xml:space="preserve"> PAGEREF _Toc481738420 \h </w:instrText>
        </w:r>
        <w:r w:rsidR="00E819C1">
          <w:rPr>
            <w:noProof/>
            <w:webHidden/>
          </w:rPr>
        </w:r>
        <w:r w:rsidR="00E819C1">
          <w:rPr>
            <w:noProof/>
            <w:webHidden/>
          </w:rPr>
          <w:fldChar w:fldCharType="separate"/>
        </w:r>
        <w:r w:rsidR="00E819C1">
          <w:rPr>
            <w:noProof/>
            <w:webHidden/>
          </w:rPr>
          <w:t>224</w:t>
        </w:r>
        <w:r w:rsidR="00E819C1">
          <w:rPr>
            <w:noProof/>
            <w:webHidden/>
          </w:rPr>
          <w:fldChar w:fldCharType="end"/>
        </w:r>
      </w:hyperlink>
    </w:p>
    <w:p w:rsidR="00E819C1" w:rsidRDefault="008C154E">
      <w:pPr>
        <w:pStyle w:val="Sumrio3"/>
        <w:tabs>
          <w:tab w:val="left" w:pos="1540"/>
        </w:tabs>
        <w:rPr>
          <w:rFonts w:asciiTheme="minorHAnsi" w:eastAsiaTheme="minorEastAsia" w:hAnsiTheme="minorHAnsi" w:cstheme="minorBidi"/>
          <w:i w:val="0"/>
          <w:noProof/>
          <w:sz w:val="22"/>
          <w:lang w:eastAsia="pt-BR"/>
        </w:rPr>
      </w:pPr>
      <w:hyperlink w:anchor="_Toc481738421" w:history="1">
        <w:r w:rsidR="00E819C1" w:rsidRPr="00FA6E8B">
          <w:rPr>
            <w:rStyle w:val="Hyperlink"/>
            <w:noProof/>
          </w:rPr>
          <w:t>5.3.13.</w:t>
        </w:r>
        <w:r w:rsidR="00E819C1">
          <w:rPr>
            <w:rFonts w:asciiTheme="minorHAnsi" w:eastAsiaTheme="minorEastAsia" w:hAnsiTheme="minorHAnsi" w:cstheme="minorBidi"/>
            <w:i w:val="0"/>
            <w:noProof/>
            <w:sz w:val="22"/>
            <w:lang w:eastAsia="pt-BR"/>
          </w:rPr>
          <w:tab/>
        </w:r>
        <w:r w:rsidR="00E819C1" w:rsidRPr="00FA6E8B">
          <w:rPr>
            <w:rStyle w:val="Hyperlink"/>
            <w:noProof/>
          </w:rPr>
          <w:t>Situação econômico-financeira do SDU</w:t>
        </w:r>
        <w:r w:rsidR="00E819C1">
          <w:rPr>
            <w:noProof/>
            <w:webHidden/>
          </w:rPr>
          <w:tab/>
        </w:r>
        <w:r w:rsidR="00E819C1">
          <w:rPr>
            <w:noProof/>
            <w:webHidden/>
          </w:rPr>
          <w:fldChar w:fldCharType="begin"/>
        </w:r>
        <w:r w:rsidR="00E819C1">
          <w:rPr>
            <w:noProof/>
            <w:webHidden/>
          </w:rPr>
          <w:instrText xml:space="preserve"> PAGEREF _Toc481738421 \h </w:instrText>
        </w:r>
        <w:r w:rsidR="00E819C1">
          <w:rPr>
            <w:noProof/>
            <w:webHidden/>
          </w:rPr>
        </w:r>
        <w:r w:rsidR="00E819C1">
          <w:rPr>
            <w:noProof/>
            <w:webHidden/>
          </w:rPr>
          <w:fldChar w:fldCharType="separate"/>
        </w:r>
        <w:r w:rsidR="00E819C1">
          <w:rPr>
            <w:noProof/>
            <w:webHidden/>
          </w:rPr>
          <w:t>225</w:t>
        </w:r>
        <w:r w:rsidR="00E819C1">
          <w:rPr>
            <w:noProof/>
            <w:webHidden/>
          </w:rPr>
          <w:fldChar w:fldCharType="end"/>
        </w:r>
      </w:hyperlink>
    </w:p>
    <w:p w:rsidR="00E819C1" w:rsidRDefault="008C154E">
      <w:pPr>
        <w:pStyle w:val="Sumrio3"/>
        <w:tabs>
          <w:tab w:val="left" w:pos="1540"/>
        </w:tabs>
        <w:rPr>
          <w:rFonts w:asciiTheme="minorHAnsi" w:eastAsiaTheme="minorEastAsia" w:hAnsiTheme="minorHAnsi" w:cstheme="minorBidi"/>
          <w:i w:val="0"/>
          <w:noProof/>
          <w:sz w:val="22"/>
          <w:lang w:eastAsia="pt-BR"/>
        </w:rPr>
      </w:pPr>
      <w:hyperlink w:anchor="_Toc481738422" w:history="1">
        <w:r w:rsidR="00E819C1" w:rsidRPr="00FA6E8B">
          <w:rPr>
            <w:rStyle w:val="Hyperlink"/>
            <w:noProof/>
          </w:rPr>
          <w:t>5.3.14.</w:t>
        </w:r>
        <w:r w:rsidR="00E819C1">
          <w:rPr>
            <w:rFonts w:asciiTheme="minorHAnsi" w:eastAsiaTheme="minorEastAsia" w:hAnsiTheme="minorHAnsi" w:cstheme="minorBidi"/>
            <w:i w:val="0"/>
            <w:noProof/>
            <w:sz w:val="22"/>
            <w:lang w:eastAsia="pt-BR"/>
          </w:rPr>
          <w:tab/>
        </w:r>
        <w:r w:rsidR="00E819C1" w:rsidRPr="00FA6E8B">
          <w:rPr>
            <w:rStyle w:val="Hyperlink"/>
            <w:noProof/>
          </w:rPr>
          <w:t>Avaliação dos indicadores relacionados ao sistema de drenagem</w:t>
        </w:r>
        <w:r w:rsidR="00E819C1">
          <w:rPr>
            <w:noProof/>
            <w:webHidden/>
          </w:rPr>
          <w:tab/>
        </w:r>
        <w:r w:rsidR="00E819C1">
          <w:rPr>
            <w:noProof/>
            <w:webHidden/>
          </w:rPr>
          <w:fldChar w:fldCharType="begin"/>
        </w:r>
        <w:r w:rsidR="00E819C1">
          <w:rPr>
            <w:noProof/>
            <w:webHidden/>
          </w:rPr>
          <w:instrText xml:space="preserve"> PAGEREF _Toc481738422 \h </w:instrText>
        </w:r>
        <w:r w:rsidR="00E819C1">
          <w:rPr>
            <w:noProof/>
            <w:webHidden/>
          </w:rPr>
        </w:r>
        <w:r w:rsidR="00E819C1">
          <w:rPr>
            <w:noProof/>
            <w:webHidden/>
          </w:rPr>
          <w:fldChar w:fldCharType="separate"/>
        </w:r>
        <w:r w:rsidR="00E819C1">
          <w:rPr>
            <w:noProof/>
            <w:webHidden/>
          </w:rPr>
          <w:t>225</w:t>
        </w:r>
        <w:r w:rsidR="00E819C1">
          <w:rPr>
            <w:noProof/>
            <w:webHidden/>
          </w:rPr>
          <w:fldChar w:fldCharType="end"/>
        </w:r>
      </w:hyperlink>
    </w:p>
    <w:p w:rsidR="00E819C1" w:rsidRDefault="008C154E">
      <w:pPr>
        <w:pStyle w:val="Sumrio4"/>
        <w:tabs>
          <w:tab w:val="left" w:pos="1927"/>
        </w:tabs>
        <w:rPr>
          <w:rFonts w:asciiTheme="minorHAnsi" w:eastAsiaTheme="minorEastAsia" w:hAnsiTheme="minorHAnsi" w:cstheme="minorBidi"/>
          <w:noProof/>
        </w:rPr>
      </w:pPr>
      <w:hyperlink w:anchor="_Toc481738423" w:history="1">
        <w:r w:rsidR="00E819C1" w:rsidRPr="00FA6E8B">
          <w:rPr>
            <w:rStyle w:val="Hyperlink"/>
            <w:noProof/>
          </w:rPr>
          <w:t>5.3.14.1.</w:t>
        </w:r>
        <w:r w:rsidR="00E819C1">
          <w:rPr>
            <w:rFonts w:asciiTheme="minorHAnsi" w:eastAsiaTheme="minorEastAsia" w:hAnsiTheme="minorHAnsi" w:cstheme="minorBidi"/>
            <w:noProof/>
          </w:rPr>
          <w:tab/>
        </w:r>
        <w:r w:rsidR="00E819C1" w:rsidRPr="00FA6E8B">
          <w:rPr>
            <w:rStyle w:val="Hyperlink"/>
            <w:noProof/>
          </w:rPr>
          <w:t>Índice de áreas alagadas</w:t>
        </w:r>
        <w:r w:rsidR="00E819C1">
          <w:rPr>
            <w:noProof/>
            <w:webHidden/>
          </w:rPr>
          <w:tab/>
        </w:r>
        <w:r w:rsidR="00E819C1">
          <w:rPr>
            <w:noProof/>
            <w:webHidden/>
          </w:rPr>
          <w:fldChar w:fldCharType="begin"/>
        </w:r>
        <w:r w:rsidR="00E819C1">
          <w:rPr>
            <w:noProof/>
            <w:webHidden/>
          </w:rPr>
          <w:instrText xml:space="preserve"> PAGEREF _Toc481738423 \h </w:instrText>
        </w:r>
        <w:r w:rsidR="00E819C1">
          <w:rPr>
            <w:noProof/>
            <w:webHidden/>
          </w:rPr>
        </w:r>
        <w:r w:rsidR="00E819C1">
          <w:rPr>
            <w:noProof/>
            <w:webHidden/>
          </w:rPr>
          <w:fldChar w:fldCharType="separate"/>
        </w:r>
        <w:r w:rsidR="00E819C1">
          <w:rPr>
            <w:noProof/>
            <w:webHidden/>
          </w:rPr>
          <w:t>225</w:t>
        </w:r>
        <w:r w:rsidR="00E819C1">
          <w:rPr>
            <w:noProof/>
            <w:webHidden/>
          </w:rPr>
          <w:fldChar w:fldCharType="end"/>
        </w:r>
      </w:hyperlink>
    </w:p>
    <w:p w:rsidR="00E819C1" w:rsidRDefault="008C154E">
      <w:pPr>
        <w:pStyle w:val="Sumrio4"/>
        <w:tabs>
          <w:tab w:val="left" w:pos="1927"/>
        </w:tabs>
        <w:rPr>
          <w:rFonts w:asciiTheme="minorHAnsi" w:eastAsiaTheme="minorEastAsia" w:hAnsiTheme="minorHAnsi" w:cstheme="minorBidi"/>
          <w:noProof/>
        </w:rPr>
      </w:pPr>
      <w:hyperlink w:anchor="_Toc481738424" w:history="1">
        <w:r w:rsidR="00E819C1" w:rsidRPr="00FA6E8B">
          <w:rPr>
            <w:rStyle w:val="Hyperlink"/>
            <w:noProof/>
          </w:rPr>
          <w:t>5.3.14.2.</w:t>
        </w:r>
        <w:r w:rsidR="00E819C1">
          <w:rPr>
            <w:rFonts w:asciiTheme="minorHAnsi" w:eastAsiaTheme="minorEastAsia" w:hAnsiTheme="minorHAnsi" w:cstheme="minorBidi"/>
            <w:noProof/>
          </w:rPr>
          <w:tab/>
        </w:r>
        <w:r w:rsidR="00E819C1" w:rsidRPr="00FA6E8B">
          <w:rPr>
            <w:rStyle w:val="Hyperlink"/>
            <w:noProof/>
          </w:rPr>
          <w:t>Índice de domicílios atingidos por alagamentos</w:t>
        </w:r>
        <w:r w:rsidR="00E819C1">
          <w:rPr>
            <w:noProof/>
            <w:webHidden/>
          </w:rPr>
          <w:tab/>
        </w:r>
        <w:r w:rsidR="00E819C1">
          <w:rPr>
            <w:noProof/>
            <w:webHidden/>
          </w:rPr>
          <w:fldChar w:fldCharType="begin"/>
        </w:r>
        <w:r w:rsidR="00E819C1">
          <w:rPr>
            <w:noProof/>
            <w:webHidden/>
          </w:rPr>
          <w:instrText xml:space="preserve"> PAGEREF _Toc481738424 \h </w:instrText>
        </w:r>
        <w:r w:rsidR="00E819C1">
          <w:rPr>
            <w:noProof/>
            <w:webHidden/>
          </w:rPr>
        </w:r>
        <w:r w:rsidR="00E819C1">
          <w:rPr>
            <w:noProof/>
            <w:webHidden/>
          </w:rPr>
          <w:fldChar w:fldCharType="separate"/>
        </w:r>
        <w:r w:rsidR="00E819C1">
          <w:rPr>
            <w:noProof/>
            <w:webHidden/>
          </w:rPr>
          <w:t>225</w:t>
        </w:r>
        <w:r w:rsidR="00E819C1">
          <w:rPr>
            <w:noProof/>
            <w:webHidden/>
          </w:rPr>
          <w:fldChar w:fldCharType="end"/>
        </w:r>
      </w:hyperlink>
    </w:p>
    <w:p w:rsidR="00E819C1" w:rsidRDefault="008C154E">
      <w:pPr>
        <w:pStyle w:val="Sumrio4"/>
        <w:tabs>
          <w:tab w:val="left" w:pos="1927"/>
        </w:tabs>
        <w:rPr>
          <w:rFonts w:asciiTheme="minorHAnsi" w:eastAsiaTheme="minorEastAsia" w:hAnsiTheme="minorHAnsi" w:cstheme="minorBidi"/>
          <w:noProof/>
        </w:rPr>
      </w:pPr>
      <w:hyperlink w:anchor="_Toc481738425" w:history="1">
        <w:r w:rsidR="00E819C1" w:rsidRPr="00FA6E8B">
          <w:rPr>
            <w:rStyle w:val="Hyperlink"/>
            <w:noProof/>
          </w:rPr>
          <w:t>5.3.14.3.</w:t>
        </w:r>
        <w:r w:rsidR="00E819C1">
          <w:rPr>
            <w:rFonts w:asciiTheme="minorHAnsi" w:eastAsiaTheme="minorEastAsia" w:hAnsiTheme="minorHAnsi" w:cstheme="minorBidi"/>
            <w:noProof/>
          </w:rPr>
          <w:tab/>
        </w:r>
        <w:r w:rsidR="00E819C1" w:rsidRPr="00FA6E8B">
          <w:rPr>
            <w:rStyle w:val="Hyperlink"/>
            <w:noProof/>
          </w:rPr>
          <w:t>Número de erosões</w:t>
        </w:r>
        <w:r w:rsidR="00E819C1">
          <w:rPr>
            <w:noProof/>
            <w:webHidden/>
          </w:rPr>
          <w:tab/>
        </w:r>
        <w:r w:rsidR="00E819C1">
          <w:rPr>
            <w:noProof/>
            <w:webHidden/>
          </w:rPr>
          <w:fldChar w:fldCharType="begin"/>
        </w:r>
        <w:r w:rsidR="00E819C1">
          <w:rPr>
            <w:noProof/>
            <w:webHidden/>
          </w:rPr>
          <w:instrText xml:space="preserve"> PAGEREF _Toc481738425 \h </w:instrText>
        </w:r>
        <w:r w:rsidR="00E819C1">
          <w:rPr>
            <w:noProof/>
            <w:webHidden/>
          </w:rPr>
        </w:r>
        <w:r w:rsidR="00E819C1">
          <w:rPr>
            <w:noProof/>
            <w:webHidden/>
          </w:rPr>
          <w:fldChar w:fldCharType="separate"/>
        </w:r>
        <w:r w:rsidR="00E819C1">
          <w:rPr>
            <w:noProof/>
            <w:webHidden/>
          </w:rPr>
          <w:t>226</w:t>
        </w:r>
        <w:r w:rsidR="00E819C1">
          <w:rPr>
            <w:noProof/>
            <w:webHidden/>
          </w:rPr>
          <w:fldChar w:fldCharType="end"/>
        </w:r>
      </w:hyperlink>
    </w:p>
    <w:p w:rsidR="00E819C1" w:rsidRDefault="008C154E">
      <w:pPr>
        <w:pStyle w:val="Sumrio4"/>
        <w:tabs>
          <w:tab w:val="left" w:pos="1927"/>
        </w:tabs>
        <w:rPr>
          <w:rFonts w:asciiTheme="minorHAnsi" w:eastAsiaTheme="minorEastAsia" w:hAnsiTheme="minorHAnsi" w:cstheme="minorBidi"/>
          <w:noProof/>
        </w:rPr>
      </w:pPr>
      <w:hyperlink w:anchor="_Toc481738426" w:history="1">
        <w:r w:rsidR="00E819C1" w:rsidRPr="00FA6E8B">
          <w:rPr>
            <w:rStyle w:val="Hyperlink"/>
            <w:noProof/>
          </w:rPr>
          <w:t>5.3.14.4.</w:t>
        </w:r>
        <w:r w:rsidR="00E819C1">
          <w:rPr>
            <w:rFonts w:asciiTheme="minorHAnsi" w:eastAsiaTheme="minorEastAsia" w:hAnsiTheme="minorHAnsi" w:cstheme="minorBidi"/>
            <w:noProof/>
          </w:rPr>
          <w:tab/>
        </w:r>
        <w:r w:rsidR="00E819C1" w:rsidRPr="00FA6E8B">
          <w:rPr>
            <w:rStyle w:val="Hyperlink"/>
            <w:noProof/>
          </w:rPr>
          <w:t>Índice de lançamentos de águas pluviais com dissipadores de energia</w:t>
        </w:r>
        <w:r w:rsidR="00E819C1">
          <w:rPr>
            <w:noProof/>
            <w:webHidden/>
          </w:rPr>
          <w:tab/>
        </w:r>
        <w:r w:rsidR="00E819C1">
          <w:rPr>
            <w:noProof/>
            <w:webHidden/>
          </w:rPr>
          <w:fldChar w:fldCharType="begin"/>
        </w:r>
        <w:r w:rsidR="00E819C1">
          <w:rPr>
            <w:noProof/>
            <w:webHidden/>
          </w:rPr>
          <w:instrText xml:space="preserve"> PAGEREF _Toc481738426 \h </w:instrText>
        </w:r>
        <w:r w:rsidR="00E819C1">
          <w:rPr>
            <w:noProof/>
            <w:webHidden/>
          </w:rPr>
        </w:r>
        <w:r w:rsidR="00E819C1">
          <w:rPr>
            <w:noProof/>
            <w:webHidden/>
          </w:rPr>
          <w:fldChar w:fldCharType="separate"/>
        </w:r>
        <w:r w:rsidR="00E819C1">
          <w:rPr>
            <w:noProof/>
            <w:webHidden/>
          </w:rPr>
          <w:t>226</w:t>
        </w:r>
        <w:r w:rsidR="00E819C1">
          <w:rPr>
            <w:noProof/>
            <w:webHidden/>
          </w:rPr>
          <w:fldChar w:fldCharType="end"/>
        </w:r>
      </w:hyperlink>
    </w:p>
    <w:p w:rsidR="00E819C1" w:rsidRDefault="008C154E">
      <w:pPr>
        <w:pStyle w:val="Sumrio4"/>
        <w:tabs>
          <w:tab w:val="left" w:pos="1927"/>
        </w:tabs>
        <w:rPr>
          <w:rFonts w:asciiTheme="minorHAnsi" w:eastAsiaTheme="minorEastAsia" w:hAnsiTheme="minorHAnsi" w:cstheme="minorBidi"/>
          <w:noProof/>
        </w:rPr>
      </w:pPr>
      <w:hyperlink w:anchor="_Toc481738427" w:history="1">
        <w:r w:rsidR="00E819C1" w:rsidRPr="00FA6E8B">
          <w:rPr>
            <w:rStyle w:val="Hyperlink"/>
            <w:noProof/>
          </w:rPr>
          <w:t>5.3.14.5.</w:t>
        </w:r>
        <w:r w:rsidR="00E819C1">
          <w:rPr>
            <w:rFonts w:asciiTheme="minorHAnsi" w:eastAsiaTheme="minorEastAsia" w:hAnsiTheme="minorHAnsi" w:cstheme="minorBidi"/>
            <w:noProof/>
          </w:rPr>
          <w:tab/>
        </w:r>
        <w:r w:rsidR="00E819C1" w:rsidRPr="00FA6E8B">
          <w:rPr>
            <w:rStyle w:val="Hyperlink"/>
            <w:noProof/>
          </w:rPr>
          <w:t>Índice de cobertura da microdrenagem urbana</w:t>
        </w:r>
        <w:r w:rsidR="00E819C1">
          <w:rPr>
            <w:noProof/>
            <w:webHidden/>
          </w:rPr>
          <w:tab/>
        </w:r>
        <w:r w:rsidR="00E819C1">
          <w:rPr>
            <w:noProof/>
            <w:webHidden/>
          </w:rPr>
          <w:fldChar w:fldCharType="begin"/>
        </w:r>
        <w:r w:rsidR="00E819C1">
          <w:rPr>
            <w:noProof/>
            <w:webHidden/>
          </w:rPr>
          <w:instrText xml:space="preserve"> PAGEREF _Toc481738427 \h </w:instrText>
        </w:r>
        <w:r w:rsidR="00E819C1">
          <w:rPr>
            <w:noProof/>
            <w:webHidden/>
          </w:rPr>
        </w:r>
        <w:r w:rsidR="00E819C1">
          <w:rPr>
            <w:noProof/>
            <w:webHidden/>
          </w:rPr>
          <w:fldChar w:fldCharType="separate"/>
        </w:r>
        <w:r w:rsidR="00E819C1">
          <w:rPr>
            <w:noProof/>
            <w:webHidden/>
          </w:rPr>
          <w:t>226</w:t>
        </w:r>
        <w:r w:rsidR="00E819C1">
          <w:rPr>
            <w:noProof/>
            <w:webHidden/>
          </w:rPr>
          <w:fldChar w:fldCharType="end"/>
        </w:r>
      </w:hyperlink>
    </w:p>
    <w:p w:rsidR="00E819C1" w:rsidRDefault="008C154E">
      <w:pPr>
        <w:pStyle w:val="Sumrio4"/>
        <w:tabs>
          <w:tab w:val="left" w:pos="1927"/>
        </w:tabs>
        <w:rPr>
          <w:rFonts w:asciiTheme="minorHAnsi" w:eastAsiaTheme="minorEastAsia" w:hAnsiTheme="minorHAnsi" w:cstheme="minorBidi"/>
          <w:noProof/>
        </w:rPr>
      </w:pPr>
      <w:hyperlink w:anchor="_Toc481738428" w:history="1">
        <w:r w:rsidR="00E819C1" w:rsidRPr="00FA6E8B">
          <w:rPr>
            <w:rStyle w:val="Hyperlink"/>
            <w:noProof/>
          </w:rPr>
          <w:t>5.3.14.6.</w:t>
        </w:r>
        <w:r w:rsidR="00E819C1">
          <w:rPr>
            <w:rFonts w:asciiTheme="minorHAnsi" w:eastAsiaTheme="minorEastAsia" w:hAnsiTheme="minorHAnsi" w:cstheme="minorBidi"/>
            <w:noProof/>
          </w:rPr>
          <w:tab/>
        </w:r>
        <w:r w:rsidR="00E819C1" w:rsidRPr="00FA6E8B">
          <w:rPr>
            <w:rStyle w:val="Hyperlink"/>
            <w:noProof/>
          </w:rPr>
          <w:t>Índice de cobertura da drenagem rural</w:t>
        </w:r>
        <w:r w:rsidR="00E819C1">
          <w:rPr>
            <w:noProof/>
            <w:webHidden/>
          </w:rPr>
          <w:tab/>
        </w:r>
        <w:r w:rsidR="00E819C1">
          <w:rPr>
            <w:noProof/>
            <w:webHidden/>
          </w:rPr>
          <w:fldChar w:fldCharType="begin"/>
        </w:r>
        <w:r w:rsidR="00E819C1">
          <w:rPr>
            <w:noProof/>
            <w:webHidden/>
          </w:rPr>
          <w:instrText xml:space="preserve"> PAGEREF _Toc481738428 \h </w:instrText>
        </w:r>
        <w:r w:rsidR="00E819C1">
          <w:rPr>
            <w:noProof/>
            <w:webHidden/>
          </w:rPr>
        </w:r>
        <w:r w:rsidR="00E819C1">
          <w:rPr>
            <w:noProof/>
            <w:webHidden/>
          </w:rPr>
          <w:fldChar w:fldCharType="separate"/>
        </w:r>
        <w:r w:rsidR="00E819C1">
          <w:rPr>
            <w:noProof/>
            <w:webHidden/>
          </w:rPr>
          <w:t>226</w:t>
        </w:r>
        <w:r w:rsidR="00E819C1">
          <w:rPr>
            <w:noProof/>
            <w:webHidden/>
          </w:rPr>
          <w:fldChar w:fldCharType="end"/>
        </w:r>
      </w:hyperlink>
    </w:p>
    <w:p w:rsidR="00E819C1" w:rsidRDefault="008C154E">
      <w:pPr>
        <w:pStyle w:val="Sumrio4"/>
        <w:tabs>
          <w:tab w:val="left" w:pos="1927"/>
        </w:tabs>
        <w:rPr>
          <w:rFonts w:asciiTheme="minorHAnsi" w:eastAsiaTheme="minorEastAsia" w:hAnsiTheme="minorHAnsi" w:cstheme="minorBidi"/>
          <w:noProof/>
        </w:rPr>
      </w:pPr>
      <w:hyperlink w:anchor="_Toc481738429" w:history="1">
        <w:r w:rsidR="00E819C1" w:rsidRPr="00FA6E8B">
          <w:rPr>
            <w:rStyle w:val="Hyperlink"/>
            <w:noProof/>
          </w:rPr>
          <w:t>5.3.14.7.</w:t>
        </w:r>
        <w:r w:rsidR="00E819C1">
          <w:rPr>
            <w:rFonts w:asciiTheme="minorHAnsi" w:eastAsiaTheme="minorEastAsia" w:hAnsiTheme="minorHAnsi" w:cstheme="minorBidi"/>
            <w:noProof/>
          </w:rPr>
          <w:tab/>
        </w:r>
        <w:r w:rsidR="00E819C1" w:rsidRPr="00FA6E8B">
          <w:rPr>
            <w:rStyle w:val="Hyperlink"/>
            <w:noProof/>
          </w:rPr>
          <w:t>Índice de manutenção do sistema de drenagem</w:t>
        </w:r>
        <w:r w:rsidR="00E819C1">
          <w:rPr>
            <w:noProof/>
            <w:webHidden/>
          </w:rPr>
          <w:tab/>
        </w:r>
        <w:r w:rsidR="00E819C1">
          <w:rPr>
            <w:noProof/>
            <w:webHidden/>
          </w:rPr>
          <w:fldChar w:fldCharType="begin"/>
        </w:r>
        <w:r w:rsidR="00E819C1">
          <w:rPr>
            <w:noProof/>
            <w:webHidden/>
          </w:rPr>
          <w:instrText xml:space="preserve"> PAGEREF _Toc481738429 \h </w:instrText>
        </w:r>
        <w:r w:rsidR="00E819C1">
          <w:rPr>
            <w:noProof/>
            <w:webHidden/>
          </w:rPr>
        </w:r>
        <w:r w:rsidR="00E819C1">
          <w:rPr>
            <w:noProof/>
            <w:webHidden/>
          </w:rPr>
          <w:fldChar w:fldCharType="separate"/>
        </w:r>
        <w:r w:rsidR="00E819C1">
          <w:rPr>
            <w:noProof/>
            <w:webHidden/>
          </w:rPr>
          <w:t>227</w:t>
        </w:r>
        <w:r w:rsidR="00E819C1">
          <w:rPr>
            <w:noProof/>
            <w:webHidden/>
          </w:rPr>
          <w:fldChar w:fldCharType="end"/>
        </w:r>
      </w:hyperlink>
    </w:p>
    <w:p w:rsidR="00E819C1" w:rsidRDefault="008C154E">
      <w:pPr>
        <w:pStyle w:val="Sumrio4"/>
        <w:tabs>
          <w:tab w:val="left" w:pos="1927"/>
        </w:tabs>
        <w:rPr>
          <w:rFonts w:asciiTheme="minorHAnsi" w:eastAsiaTheme="minorEastAsia" w:hAnsiTheme="minorHAnsi" w:cstheme="minorBidi"/>
          <w:noProof/>
        </w:rPr>
      </w:pPr>
      <w:hyperlink w:anchor="_Toc481738430" w:history="1">
        <w:r w:rsidR="00E819C1" w:rsidRPr="00FA6E8B">
          <w:rPr>
            <w:rStyle w:val="Hyperlink"/>
            <w:noProof/>
          </w:rPr>
          <w:t>5.3.14.8.</w:t>
        </w:r>
        <w:r w:rsidR="00E819C1">
          <w:rPr>
            <w:rFonts w:asciiTheme="minorHAnsi" w:eastAsiaTheme="minorEastAsia" w:hAnsiTheme="minorHAnsi" w:cstheme="minorBidi"/>
            <w:noProof/>
          </w:rPr>
          <w:tab/>
        </w:r>
        <w:r w:rsidR="00E819C1" w:rsidRPr="00FA6E8B">
          <w:rPr>
            <w:rStyle w:val="Hyperlink"/>
            <w:noProof/>
          </w:rPr>
          <w:t>Índice de limpeza da rede de drenagem</w:t>
        </w:r>
        <w:r w:rsidR="00E819C1">
          <w:rPr>
            <w:noProof/>
            <w:webHidden/>
          </w:rPr>
          <w:tab/>
        </w:r>
        <w:r w:rsidR="00E819C1">
          <w:rPr>
            <w:noProof/>
            <w:webHidden/>
          </w:rPr>
          <w:fldChar w:fldCharType="begin"/>
        </w:r>
        <w:r w:rsidR="00E819C1">
          <w:rPr>
            <w:noProof/>
            <w:webHidden/>
          </w:rPr>
          <w:instrText xml:space="preserve"> PAGEREF _Toc481738430 \h </w:instrText>
        </w:r>
        <w:r w:rsidR="00E819C1">
          <w:rPr>
            <w:noProof/>
            <w:webHidden/>
          </w:rPr>
        </w:r>
        <w:r w:rsidR="00E819C1">
          <w:rPr>
            <w:noProof/>
            <w:webHidden/>
          </w:rPr>
          <w:fldChar w:fldCharType="separate"/>
        </w:r>
        <w:r w:rsidR="00E819C1">
          <w:rPr>
            <w:noProof/>
            <w:webHidden/>
          </w:rPr>
          <w:t>227</w:t>
        </w:r>
        <w:r w:rsidR="00E819C1">
          <w:rPr>
            <w:noProof/>
            <w:webHidden/>
          </w:rPr>
          <w:fldChar w:fldCharType="end"/>
        </w:r>
      </w:hyperlink>
    </w:p>
    <w:p w:rsidR="00E819C1" w:rsidRDefault="008C154E">
      <w:pPr>
        <w:pStyle w:val="Sumrio4"/>
        <w:tabs>
          <w:tab w:val="left" w:pos="1927"/>
        </w:tabs>
        <w:rPr>
          <w:rFonts w:asciiTheme="minorHAnsi" w:eastAsiaTheme="minorEastAsia" w:hAnsiTheme="minorHAnsi" w:cstheme="minorBidi"/>
          <w:noProof/>
        </w:rPr>
      </w:pPr>
      <w:hyperlink w:anchor="_Toc481738431" w:history="1">
        <w:r w:rsidR="00E819C1" w:rsidRPr="00FA6E8B">
          <w:rPr>
            <w:rStyle w:val="Hyperlink"/>
            <w:noProof/>
          </w:rPr>
          <w:t>5.3.14.9.</w:t>
        </w:r>
        <w:r w:rsidR="00E819C1">
          <w:rPr>
            <w:rFonts w:asciiTheme="minorHAnsi" w:eastAsiaTheme="minorEastAsia" w:hAnsiTheme="minorHAnsi" w:cstheme="minorBidi"/>
            <w:noProof/>
          </w:rPr>
          <w:tab/>
        </w:r>
        <w:r w:rsidR="00E819C1" w:rsidRPr="00FA6E8B">
          <w:rPr>
            <w:rStyle w:val="Hyperlink"/>
            <w:noProof/>
          </w:rPr>
          <w:t>Índice de desassoreamento dos trechos críticos</w:t>
        </w:r>
        <w:r w:rsidR="00E819C1">
          <w:rPr>
            <w:noProof/>
            <w:webHidden/>
          </w:rPr>
          <w:tab/>
        </w:r>
        <w:r w:rsidR="00E819C1">
          <w:rPr>
            <w:noProof/>
            <w:webHidden/>
          </w:rPr>
          <w:fldChar w:fldCharType="begin"/>
        </w:r>
        <w:r w:rsidR="00E819C1">
          <w:rPr>
            <w:noProof/>
            <w:webHidden/>
          </w:rPr>
          <w:instrText xml:space="preserve"> PAGEREF _Toc481738431 \h </w:instrText>
        </w:r>
        <w:r w:rsidR="00E819C1">
          <w:rPr>
            <w:noProof/>
            <w:webHidden/>
          </w:rPr>
        </w:r>
        <w:r w:rsidR="00E819C1">
          <w:rPr>
            <w:noProof/>
            <w:webHidden/>
          </w:rPr>
          <w:fldChar w:fldCharType="separate"/>
        </w:r>
        <w:r w:rsidR="00E819C1">
          <w:rPr>
            <w:noProof/>
            <w:webHidden/>
          </w:rPr>
          <w:t>228</w:t>
        </w:r>
        <w:r w:rsidR="00E819C1">
          <w:rPr>
            <w:noProof/>
            <w:webHidden/>
          </w:rPr>
          <w:fldChar w:fldCharType="end"/>
        </w:r>
      </w:hyperlink>
    </w:p>
    <w:p w:rsidR="00E819C1" w:rsidRDefault="008C154E">
      <w:pPr>
        <w:pStyle w:val="Sumrio4"/>
        <w:tabs>
          <w:tab w:val="left" w:pos="2050"/>
        </w:tabs>
        <w:rPr>
          <w:rFonts w:asciiTheme="minorHAnsi" w:eastAsiaTheme="minorEastAsia" w:hAnsiTheme="minorHAnsi" w:cstheme="minorBidi"/>
          <w:noProof/>
        </w:rPr>
      </w:pPr>
      <w:hyperlink w:anchor="_Toc481738432" w:history="1">
        <w:r w:rsidR="00E819C1" w:rsidRPr="00FA6E8B">
          <w:rPr>
            <w:rStyle w:val="Hyperlink"/>
            <w:noProof/>
          </w:rPr>
          <w:t>5.3.14.10.</w:t>
        </w:r>
        <w:r w:rsidR="00E819C1">
          <w:rPr>
            <w:rFonts w:asciiTheme="minorHAnsi" w:eastAsiaTheme="minorEastAsia" w:hAnsiTheme="minorHAnsi" w:cstheme="minorBidi"/>
            <w:noProof/>
          </w:rPr>
          <w:tab/>
        </w:r>
        <w:r w:rsidR="00E819C1" w:rsidRPr="00FA6E8B">
          <w:rPr>
            <w:rStyle w:val="Hyperlink"/>
            <w:noProof/>
          </w:rPr>
          <w:t>Índice de limpeza dos cursos d’água na área urbana</w:t>
        </w:r>
        <w:r w:rsidR="00E819C1">
          <w:rPr>
            <w:noProof/>
            <w:webHidden/>
          </w:rPr>
          <w:tab/>
        </w:r>
        <w:r w:rsidR="00E819C1">
          <w:rPr>
            <w:noProof/>
            <w:webHidden/>
          </w:rPr>
          <w:fldChar w:fldCharType="begin"/>
        </w:r>
        <w:r w:rsidR="00E819C1">
          <w:rPr>
            <w:noProof/>
            <w:webHidden/>
          </w:rPr>
          <w:instrText xml:space="preserve"> PAGEREF _Toc481738432 \h </w:instrText>
        </w:r>
        <w:r w:rsidR="00E819C1">
          <w:rPr>
            <w:noProof/>
            <w:webHidden/>
          </w:rPr>
        </w:r>
        <w:r w:rsidR="00E819C1">
          <w:rPr>
            <w:noProof/>
            <w:webHidden/>
          </w:rPr>
          <w:fldChar w:fldCharType="separate"/>
        </w:r>
        <w:r w:rsidR="00E819C1">
          <w:rPr>
            <w:noProof/>
            <w:webHidden/>
          </w:rPr>
          <w:t>228</w:t>
        </w:r>
        <w:r w:rsidR="00E819C1">
          <w:rPr>
            <w:noProof/>
            <w:webHidden/>
          </w:rPr>
          <w:fldChar w:fldCharType="end"/>
        </w:r>
      </w:hyperlink>
    </w:p>
    <w:p w:rsidR="00E819C1" w:rsidRDefault="008C154E">
      <w:pPr>
        <w:pStyle w:val="Sumrio4"/>
        <w:tabs>
          <w:tab w:val="left" w:pos="2050"/>
        </w:tabs>
        <w:rPr>
          <w:rFonts w:asciiTheme="minorHAnsi" w:eastAsiaTheme="minorEastAsia" w:hAnsiTheme="minorHAnsi" w:cstheme="minorBidi"/>
          <w:noProof/>
        </w:rPr>
      </w:pPr>
      <w:hyperlink w:anchor="_Toc481738433" w:history="1">
        <w:r w:rsidR="00E819C1" w:rsidRPr="00FA6E8B">
          <w:rPr>
            <w:rStyle w:val="Hyperlink"/>
            <w:noProof/>
          </w:rPr>
          <w:t>5.3.14.11.</w:t>
        </w:r>
        <w:r w:rsidR="00E819C1">
          <w:rPr>
            <w:rFonts w:asciiTheme="minorHAnsi" w:eastAsiaTheme="minorEastAsia" w:hAnsiTheme="minorHAnsi" w:cstheme="minorBidi"/>
            <w:noProof/>
          </w:rPr>
          <w:tab/>
        </w:r>
        <w:r w:rsidR="00E819C1" w:rsidRPr="00FA6E8B">
          <w:rPr>
            <w:rStyle w:val="Hyperlink"/>
            <w:noProof/>
          </w:rPr>
          <w:t>Índice de custos com manutenção do SDU</w:t>
        </w:r>
        <w:r w:rsidR="00E819C1">
          <w:rPr>
            <w:noProof/>
            <w:webHidden/>
          </w:rPr>
          <w:tab/>
        </w:r>
        <w:r w:rsidR="00E819C1">
          <w:rPr>
            <w:noProof/>
            <w:webHidden/>
          </w:rPr>
          <w:fldChar w:fldCharType="begin"/>
        </w:r>
        <w:r w:rsidR="00E819C1">
          <w:rPr>
            <w:noProof/>
            <w:webHidden/>
          </w:rPr>
          <w:instrText xml:space="preserve"> PAGEREF _Toc481738433 \h </w:instrText>
        </w:r>
        <w:r w:rsidR="00E819C1">
          <w:rPr>
            <w:noProof/>
            <w:webHidden/>
          </w:rPr>
        </w:r>
        <w:r w:rsidR="00E819C1">
          <w:rPr>
            <w:noProof/>
            <w:webHidden/>
          </w:rPr>
          <w:fldChar w:fldCharType="separate"/>
        </w:r>
        <w:r w:rsidR="00E819C1">
          <w:rPr>
            <w:noProof/>
            <w:webHidden/>
          </w:rPr>
          <w:t>228</w:t>
        </w:r>
        <w:r w:rsidR="00E819C1">
          <w:rPr>
            <w:noProof/>
            <w:webHidden/>
          </w:rPr>
          <w:fldChar w:fldCharType="end"/>
        </w:r>
      </w:hyperlink>
    </w:p>
    <w:p w:rsidR="00E819C1" w:rsidRDefault="008C154E">
      <w:pPr>
        <w:pStyle w:val="Sumrio4"/>
        <w:tabs>
          <w:tab w:val="left" w:pos="2050"/>
        </w:tabs>
        <w:rPr>
          <w:rFonts w:asciiTheme="minorHAnsi" w:eastAsiaTheme="minorEastAsia" w:hAnsiTheme="minorHAnsi" w:cstheme="minorBidi"/>
          <w:noProof/>
        </w:rPr>
      </w:pPr>
      <w:hyperlink w:anchor="_Toc481738434" w:history="1">
        <w:r w:rsidR="00E819C1" w:rsidRPr="00FA6E8B">
          <w:rPr>
            <w:rStyle w:val="Hyperlink"/>
            <w:noProof/>
          </w:rPr>
          <w:t>5.3.14.12.</w:t>
        </w:r>
        <w:r w:rsidR="00E819C1">
          <w:rPr>
            <w:rFonts w:asciiTheme="minorHAnsi" w:eastAsiaTheme="minorEastAsia" w:hAnsiTheme="minorHAnsi" w:cstheme="minorBidi"/>
            <w:noProof/>
          </w:rPr>
          <w:tab/>
        </w:r>
        <w:r w:rsidR="00E819C1" w:rsidRPr="00FA6E8B">
          <w:rPr>
            <w:rStyle w:val="Hyperlink"/>
            <w:noProof/>
          </w:rPr>
          <w:t>Índice de custos com obras do SDU</w:t>
        </w:r>
        <w:r w:rsidR="00E819C1">
          <w:rPr>
            <w:noProof/>
            <w:webHidden/>
          </w:rPr>
          <w:tab/>
        </w:r>
        <w:r w:rsidR="00E819C1">
          <w:rPr>
            <w:noProof/>
            <w:webHidden/>
          </w:rPr>
          <w:fldChar w:fldCharType="begin"/>
        </w:r>
        <w:r w:rsidR="00E819C1">
          <w:rPr>
            <w:noProof/>
            <w:webHidden/>
          </w:rPr>
          <w:instrText xml:space="preserve"> PAGEREF _Toc481738434 \h </w:instrText>
        </w:r>
        <w:r w:rsidR="00E819C1">
          <w:rPr>
            <w:noProof/>
            <w:webHidden/>
          </w:rPr>
        </w:r>
        <w:r w:rsidR="00E819C1">
          <w:rPr>
            <w:noProof/>
            <w:webHidden/>
          </w:rPr>
          <w:fldChar w:fldCharType="separate"/>
        </w:r>
        <w:r w:rsidR="00E819C1">
          <w:rPr>
            <w:noProof/>
            <w:webHidden/>
          </w:rPr>
          <w:t>228</w:t>
        </w:r>
        <w:r w:rsidR="00E819C1">
          <w:rPr>
            <w:noProof/>
            <w:webHidden/>
          </w:rPr>
          <w:fldChar w:fldCharType="end"/>
        </w:r>
      </w:hyperlink>
    </w:p>
    <w:p w:rsidR="00E819C1" w:rsidRDefault="008C154E">
      <w:pPr>
        <w:pStyle w:val="Sumrio4"/>
        <w:tabs>
          <w:tab w:val="left" w:pos="2050"/>
        </w:tabs>
        <w:rPr>
          <w:rFonts w:asciiTheme="minorHAnsi" w:eastAsiaTheme="minorEastAsia" w:hAnsiTheme="minorHAnsi" w:cstheme="minorBidi"/>
          <w:noProof/>
        </w:rPr>
      </w:pPr>
      <w:hyperlink w:anchor="_Toc481738435" w:history="1">
        <w:r w:rsidR="00E819C1" w:rsidRPr="00FA6E8B">
          <w:rPr>
            <w:rStyle w:val="Hyperlink"/>
            <w:noProof/>
          </w:rPr>
          <w:t>5.3.14.13.</w:t>
        </w:r>
        <w:r w:rsidR="00E819C1">
          <w:rPr>
            <w:rFonts w:asciiTheme="minorHAnsi" w:eastAsiaTheme="minorEastAsia" w:hAnsiTheme="minorHAnsi" w:cstheme="minorBidi"/>
            <w:noProof/>
          </w:rPr>
          <w:tab/>
        </w:r>
        <w:r w:rsidR="00E819C1" w:rsidRPr="00FA6E8B">
          <w:rPr>
            <w:rStyle w:val="Hyperlink"/>
            <w:noProof/>
          </w:rPr>
          <w:t>Índice de custos com funcionários do SDU</w:t>
        </w:r>
        <w:r w:rsidR="00E819C1">
          <w:rPr>
            <w:noProof/>
            <w:webHidden/>
          </w:rPr>
          <w:tab/>
        </w:r>
        <w:r w:rsidR="00E819C1">
          <w:rPr>
            <w:noProof/>
            <w:webHidden/>
          </w:rPr>
          <w:fldChar w:fldCharType="begin"/>
        </w:r>
        <w:r w:rsidR="00E819C1">
          <w:rPr>
            <w:noProof/>
            <w:webHidden/>
          </w:rPr>
          <w:instrText xml:space="preserve"> PAGEREF _Toc481738435 \h </w:instrText>
        </w:r>
        <w:r w:rsidR="00E819C1">
          <w:rPr>
            <w:noProof/>
            <w:webHidden/>
          </w:rPr>
        </w:r>
        <w:r w:rsidR="00E819C1">
          <w:rPr>
            <w:noProof/>
            <w:webHidden/>
          </w:rPr>
          <w:fldChar w:fldCharType="separate"/>
        </w:r>
        <w:r w:rsidR="00E819C1">
          <w:rPr>
            <w:noProof/>
            <w:webHidden/>
          </w:rPr>
          <w:t>229</w:t>
        </w:r>
        <w:r w:rsidR="00E819C1">
          <w:rPr>
            <w:noProof/>
            <w:webHidden/>
          </w:rPr>
          <w:fldChar w:fldCharType="end"/>
        </w:r>
      </w:hyperlink>
    </w:p>
    <w:p w:rsidR="00E819C1" w:rsidRDefault="008C154E">
      <w:pPr>
        <w:pStyle w:val="Sumrio4"/>
        <w:tabs>
          <w:tab w:val="left" w:pos="2050"/>
        </w:tabs>
        <w:rPr>
          <w:rFonts w:asciiTheme="minorHAnsi" w:eastAsiaTheme="minorEastAsia" w:hAnsiTheme="minorHAnsi" w:cstheme="minorBidi"/>
          <w:noProof/>
        </w:rPr>
      </w:pPr>
      <w:hyperlink w:anchor="_Toc481738436" w:history="1">
        <w:r w:rsidR="00E819C1" w:rsidRPr="00FA6E8B">
          <w:rPr>
            <w:rStyle w:val="Hyperlink"/>
            <w:noProof/>
          </w:rPr>
          <w:t>5.3.14.14.</w:t>
        </w:r>
        <w:r w:rsidR="00E819C1">
          <w:rPr>
            <w:rFonts w:asciiTheme="minorHAnsi" w:eastAsiaTheme="minorEastAsia" w:hAnsiTheme="minorHAnsi" w:cstheme="minorBidi"/>
            <w:noProof/>
          </w:rPr>
          <w:tab/>
        </w:r>
        <w:r w:rsidR="00E819C1" w:rsidRPr="00FA6E8B">
          <w:rPr>
            <w:rStyle w:val="Hyperlink"/>
            <w:noProof/>
          </w:rPr>
          <w:t>Doenças de veiculação hídrica e saneamento inadequado</w:t>
        </w:r>
        <w:r w:rsidR="00E819C1">
          <w:rPr>
            <w:noProof/>
            <w:webHidden/>
          </w:rPr>
          <w:tab/>
        </w:r>
        <w:r w:rsidR="00E819C1">
          <w:rPr>
            <w:noProof/>
            <w:webHidden/>
          </w:rPr>
          <w:fldChar w:fldCharType="begin"/>
        </w:r>
        <w:r w:rsidR="00E819C1">
          <w:rPr>
            <w:noProof/>
            <w:webHidden/>
          </w:rPr>
          <w:instrText xml:space="preserve"> PAGEREF _Toc481738436 \h </w:instrText>
        </w:r>
        <w:r w:rsidR="00E819C1">
          <w:rPr>
            <w:noProof/>
            <w:webHidden/>
          </w:rPr>
        </w:r>
        <w:r w:rsidR="00E819C1">
          <w:rPr>
            <w:noProof/>
            <w:webHidden/>
          </w:rPr>
          <w:fldChar w:fldCharType="separate"/>
        </w:r>
        <w:r w:rsidR="00E819C1">
          <w:rPr>
            <w:noProof/>
            <w:webHidden/>
          </w:rPr>
          <w:t>229</w:t>
        </w:r>
        <w:r w:rsidR="00E819C1">
          <w:rPr>
            <w:noProof/>
            <w:webHidden/>
          </w:rPr>
          <w:fldChar w:fldCharType="end"/>
        </w:r>
      </w:hyperlink>
    </w:p>
    <w:p w:rsidR="00E819C1" w:rsidRDefault="008C154E">
      <w:pPr>
        <w:pStyle w:val="Sumrio3"/>
        <w:tabs>
          <w:tab w:val="left" w:pos="1540"/>
        </w:tabs>
        <w:rPr>
          <w:rFonts w:asciiTheme="minorHAnsi" w:eastAsiaTheme="minorEastAsia" w:hAnsiTheme="minorHAnsi" w:cstheme="minorBidi"/>
          <w:i w:val="0"/>
          <w:noProof/>
          <w:sz w:val="22"/>
          <w:lang w:eastAsia="pt-BR"/>
        </w:rPr>
      </w:pPr>
      <w:hyperlink w:anchor="_Toc481738437" w:history="1">
        <w:r w:rsidR="00E819C1" w:rsidRPr="00FA6E8B">
          <w:rPr>
            <w:rStyle w:val="Hyperlink"/>
            <w:noProof/>
          </w:rPr>
          <w:t>5.3.15.</w:t>
        </w:r>
        <w:r w:rsidR="00E819C1">
          <w:rPr>
            <w:rFonts w:asciiTheme="minorHAnsi" w:eastAsiaTheme="minorEastAsia" w:hAnsiTheme="minorHAnsi" w:cstheme="minorBidi"/>
            <w:i w:val="0"/>
            <w:noProof/>
            <w:sz w:val="22"/>
            <w:lang w:eastAsia="pt-BR"/>
          </w:rPr>
          <w:tab/>
        </w:r>
        <w:r w:rsidR="00E819C1" w:rsidRPr="00FA6E8B">
          <w:rPr>
            <w:rStyle w:val="Hyperlink"/>
            <w:noProof/>
          </w:rPr>
          <w:t>Quadro-resumo da situação do setor de drenagem urbana</w:t>
        </w:r>
        <w:r w:rsidR="00E819C1">
          <w:rPr>
            <w:noProof/>
            <w:webHidden/>
          </w:rPr>
          <w:tab/>
        </w:r>
        <w:r w:rsidR="00E819C1">
          <w:rPr>
            <w:noProof/>
            <w:webHidden/>
          </w:rPr>
          <w:fldChar w:fldCharType="begin"/>
        </w:r>
        <w:r w:rsidR="00E819C1">
          <w:rPr>
            <w:noProof/>
            <w:webHidden/>
          </w:rPr>
          <w:instrText xml:space="preserve"> PAGEREF _Toc481738437 \h </w:instrText>
        </w:r>
        <w:r w:rsidR="00E819C1">
          <w:rPr>
            <w:noProof/>
            <w:webHidden/>
          </w:rPr>
        </w:r>
        <w:r w:rsidR="00E819C1">
          <w:rPr>
            <w:noProof/>
            <w:webHidden/>
          </w:rPr>
          <w:fldChar w:fldCharType="separate"/>
        </w:r>
        <w:r w:rsidR="00E819C1">
          <w:rPr>
            <w:noProof/>
            <w:webHidden/>
          </w:rPr>
          <w:t>230</w:t>
        </w:r>
        <w:r w:rsidR="00E819C1">
          <w:rPr>
            <w:noProof/>
            <w:webHidden/>
          </w:rPr>
          <w:fldChar w:fldCharType="end"/>
        </w:r>
      </w:hyperlink>
    </w:p>
    <w:p w:rsidR="00E819C1" w:rsidRDefault="008C154E">
      <w:pPr>
        <w:pStyle w:val="Sumrio2"/>
        <w:tabs>
          <w:tab w:val="left" w:pos="1134"/>
        </w:tabs>
        <w:rPr>
          <w:rFonts w:asciiTheme="minorHAnsi" w:eastAsiaTheme="minorEastAsia" w:hAnsiTheme="minorHAnsi" w:cstheme="minorBidi"/>
          <w:noProof/>
          <w:sz w:val="22"/>
          <w:lang w:eastAsia="pt-BR"/>
        </w:rPr>
      </w:pPr>
      <w:hyperlink w:anchor="_Toc481738438" w:history="1">
        <w:r w:rsidR="00E819C1" w:rsidRPr="00FA6E8B">
          <w:rPr>
            <w:rStyle w:val="Hyperlink"/>
            <w:noProof/>
          </w:rPr>
          <w:t>5.4.</w:t>
        </w:r>
        <w:r w:rsidR="00E819C1">
          <w:rPr>
            <w:rFonts w:asciiTheme="minorHAnsi" w:eastAsiaTheme="minorEastAsia" w:hAnsiTheme="minorHAnsi" w:cstheme="minorBidi"/>
            <w:noProof/>
            <w:sz w:val="22"/>
            <w:lang w:eastAsia="pt-BR"/>
          </w:rPr>
          <w:tab/>
        </w:r>
        <w:r w:rsidR="00E819C1" w:rsidRPr="00FA6E8B">
          <w:rPr>
            <w:rStyle w:val="Hyperlink"/>
            <w:noProof/>
          </w:rPr>
          <w:t>Situação dos serviços de limpeza urbana e manejo de resíduos sólidos</w:t>
        </w:r>
        <w:r w:rsidR="00E819C1">
          <w:rPr>
            <w:noProof/>
            <w:webHidden/>
          </w:rPr>
          <w:tab/>
        </w:r>
        <w:r w:rsidR="00E819C1">
          <w:rPr>
            <w:noProof/>
            <w:webHidden/>
          </w:rPr>
          <w:fldChar w:fldCharType="begin"/>
        </w:r>
        <w:r w:rsidR="00E819C1">
          <w:rPr>
            <w:noProof/>
            <w:webHidden/>
          </w:rPr>
          <w:instrText xml:space="preserve"> PAGEREF _Toc481738438 \h </w:instrText>
        </w:r>
        <w:r w:rsidR="00E819C1">
          <w:rPr>
            <w:noProof/>
            <w:webHidden/>
          </w:rPr>
        </w:r>
        <w:r w:rsidR="00E819C1">
          <w:rPr>
            <w:noProof/>
            <w:webHidden/>
          </w:rPr>
          <w:fldChar w:fldCharType="separate"/>
        </w:r>
        <w:r w:rsidR="00E819C1">
          <w:rPr>
            <w:noProof/>
            <w:webHidden/>
          </w:rPr>
          <w:t>231</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439" w:history="1">
        <w:r w:rsidR="00E819C1" w:rsidRPr="00FA6E8B">
          <w:rPr>
            <w:rStyle w:val="Hyperlink"/>
            <w:noProof/>
          </w:rPr>
          <w:t>5.4.1.</w:t>
        </w:r>
        <w:r w:rsidR="00E819C1">
          <w:rPr>
            <w:rFonts w:asciiTheme="minorHAnsi" w:eastAsiaTheme="minorEastAsia" w:hAnsiTheme="minorHAnsi" w:cstheme="minorBidi"/>
            <w:i w:val="0"/>
            <w:noProof/>
            <w:sz w:val="22"/>
            <w:lang w:eastAsia="pt-BR"/>
          </w:rPr>
          <w:tab/>
        </w:r>
        <w:r w:rsidR="00E819C1" w:rsidRPr="00FA6E8B">
          <w:rPr>
            <w:rStyle w:val="Hyperlink"/>
            <w:noProof/>
          </w:rPr>
          <w:t>Análise crítica dos planos existentes</w:t>
        </w:r>
        <w:r w:rsidR="00E819C1">
          <w:rPr>
            <w:noProof/>
            <w:webHidden/>
          </w:rPr>
          <w:tab/>
        </w:r>
        <w:r w:rsidR="00E819C1">
          <w:rPr>
            <w:noProof/>
            <w:webHidden/>
          </w:rPr>
          <w:fldChar w:fldCharType="begin"/>
        </w:r>
        <w:r w:rsidR="00E819C1">
          <w:rPr>
            <w:noProof/>
            <w:webHidden/>
          </w:rPr>
          <w:instrText xml:space="preserve"> PAGEREF _Toc481738439 \h </w:instrText>
        </w:r>
        <w:r w:rsidR="00E819C1">
          <w:rPr>
            <w:noProof/>
            <w:webHidden/>
          </w:rPr>
        </w:r>
        <w:r w:rsidR="00E819C1">
          <w:rPr>
            <w:noProof/>
            <w:webHidden/>
          </w:rPr>
          <w:fldChar w:fldCharType="separate"/>
        </w:r>
        <w:r w:rsidR="00E819C1">
          <w:rPr>
            <w:noProof/>
            <w:webHidden/>
          </w:rPr>
          <w:t>231</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440" w:history="1">
        <w:r w:rsidR="00E819C1" w:rsidRPr="00FA6E8B">
          <w:rPr>
            <w:rStyle w:val="Hyperlink"/>
            <w:noProof/>
          </w:rPr>
          <w:t>5.4.2.</w:t>
        </w:r>
        <w:r w:rsidR="00E819C1">
          <w:rPr>
            <w:rFonts w:asciiTheme="minorHAnsi" w:eastAsiaTheme="minorEastAsia" w:hAnsiTheme="minorHAnsi" w:cstheme="minorBidi"/>
            <w:i w:val="0"/>
            <w:noProof/>
            <w:sz w:val="22"/>
            <w:lang w:eastAsia="pt-BR"/>
          </w:rPr>
          <w:tab/>
        </w:r>
        <w:r w:rsidR="00E819C1" w:rsidRPr="00FA6E8B">
          <w:rPr>
            <w:rStyle w:val="Hyperlink"/>
            <w:noProof/>
          </w:rPr>
          <w:t>Aspectos institucionais do setor</w:t>
        </w:r>
        <w:r w:rsidR="00E819C1">
          <w:rPr>
            <w:noProof/>
            <w:webHidden/>
          </w:rPr>
          <w:tab/>
        </w:r>
        <w:r w:rsidR="00E819C1">
          <w:rPr>
            <w:noProof/>
            <w:webHidden/>
          </w:rPr>
          <w:fldChar w:fldCharType="begin"/>
        </w:r>
        <w:r w:rsidR="00E819C1">
          <w:rPr>
            <w:noProof/>
            <w:webHidden/>
          </w:rPr>
          <w:instrText xml:space="preserve"> PAGEREF _Toc481738440 \h </w:instrText>
        </w:r>
        <w:r w:rsidR="00E819C1">
          <w:rPr>
            <w:noProof/>
            <w:webHidden/>
          </w:rPr>
        </w:r>
        <w:r w:rsidR="00E819C1">
          <w:rPr>
            <w:noProof/>
            <w:webHidden/>
          </w:rPr>
          <w:fldChar w:fldCharType="separate"/>
        </w:r>
        <w:r w:rsidR="00E819C1">
          <w:rPr>
            <w:noProof/>
            <w:webHidden/>
          </w:rPr>
          <w:t>234</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441" w:history="1">
        <w:r w:rsidR="00E819C1" w:rsidRPr="00FA6E8B">
          <w:rPr>
            <w:rStyle w:val="Hyperlink"/>
            <w:noProof/>
          </w:rPr>
          <w:t>5.4.3.</w:t>
        </w:r>
        <w:r w:rsidR="00E819C1">
          <w:rPr>
            <w:rFonts w:asciiTheme="minorHAnsi" w:eastAsiaTheme="minorEastAsia" w:hAnsiTheme="minorHAnsi" w:cstheme="minorBidi"/>
            <w:i w:val="0"/>
            <w:noProof/>
            <w:sz w:val="22"/>
            <w:lang w:eastAsia="pt-BR"/>
          </w:rPr>
          <w:tab/>
        </w:r>
        <w:r w:rsidR="00E819C1" w:rsidRPr="00FA6E8B">
          <w:rPr>
            <w:rStyle w:val="Hyperlink"/>
            <w:noProof/>
          </w:rPr>
          <w:t>Situação econômico-financeira do sistema de resíduos sólidos</w:t>
        </w:r>
        <w:r w:rsidR="00E819C1">
          <w:rPr>
            <w:noProof/>
            <w:webHidden/>
          </w:rPr>
          <w:tab/>
        </w:r>
        <w:r w:rsidR="00E819C1">
          <w:rPr>
            <w:noProof/>
            <w:webHidden/>
          </w:rPr>
          <w:fldChar w:fldCharType="begin"/>
        </w:r>
        <w:r w:rsidR="00E819C1">
          <w:rPr>
            <w:noProof/>
            <w:webHidden/>
          </w:rPr>
          <w:instrText xml:space="preserve"> PAGEREF _Toc481738441 \h </w:instrText>
        </w:r>
        <w:r w:rsidR="00E819C1">
          <w:rPr>
            <w:noProof/>
            <w:webHidden/>
          </w:rPr>
        </w:r>
        <w:r w:rsidR="00E819C1">
          <w:rPr>
            <w:noProof/>
            <w:webHidden/>
          </w:rPr>
          <w:fldChar w:fldCharType="separate"/>
        </w:r>
        <w:r w:rsidR="00E819C1">
          <w:rPr>
            <w:noProof/>
            <w:webHidden/>
          </w:rPr>
          <w:t>234</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442" w:history="1">
        <w:r w:rsidR="00E819C1" w:rsidRPr="00FA6E8B">
          <w:rPr>
            <w:rStyle w:val="Hyperlink"/>
            <w:noProof/>
          </w:rPr>
          <w:t>5.4.4.</w:t>
        </w:r>
        <w:r w:rsidR="00E819C1">
          <w:rPr>
            <w:rFonts w:asciiTheme="minorHAnsi" w:eastAsiaTheme="minorEastAsia" w:hAnsiTheme="minorHAnsi" w:cstheme="minorBidi"/>
            <w:i w:val="0"/>
            <w:noProof/>
            <w:sz w:val="22"/>
            <w:lang w:eastAsia="pt-BR"/>
          </w:rPr>
          <w:tab/>
        </w:r>
        <w:r w:rsidR="00E819C1" w:rsidRPr="00FA6E8B">
          <w:rPr>
            <w:rStyle w:val="Hyperlink"/>
            <w:noProof/>
          </w:rPr>
          <w:t>Descrição e análise do sistema</w:t>
        </w:r>
        <w:r w:rsidR="00E819C1">
          <w:rPr>
            <w:noProof/>
            <w:webHidden/>
          </w:rPr>
          <w:tab/>
        </w:r>
        <w:r w:rsidR="00E819C1">
          <w:rPr>
            <w:noProof/>
            <w:webHidden/>
          </w:rPr>
          <w:fldChar w:fldCharType="begin"/>
        </w:r>
        <w:r w:rsidR="00E819C1">
          <w:rPr>
            <w:noProof/>
            <w:webHidden/>
          </w:rPr>
          <w:instrText xml:space="preserve"> PAGEREF _Toc481738442 \h </w:instrText>
        </w:r>
        <w:r w:rsidR="00E819C1">
          <w:rPr>
            <w:noProof/>
            <w:webHidden/>
          </w:rPr>
        </w:r>
        <w:r w:rsidR="00E819C1">
          <w:rPr>
            <w:noProof/>
            <w:webHidden/>
          </w:rPr>
          <w:fldChar w:fldCharType="separate"/>
        </w:r>
        <w:r w:rsidR="00E819C1">
          <w:rPr>
            <w:noProof/>
            <w:webHidden/>
          </w:rPr>
          <w:t>235</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443" w:history="1">
        <w:r w:rsidR="00E819C1" w:rsidRPr="00FA6E8B">
          <w:rPr>
            <w:rStyle w:val="Hyperlink"/>
            <w:noProof/>
          </w:rPr>
          <w:t>5.4.4.1.</w:t>
        </w:r>
        <w:r w:rsidR="00E819C1">
          <w:rPr>
            <w:rFonts w:asciiTheme="minorHAnsi" w:eastAsiaTheme="minorEastAsia" w:hAnsiTheme="minorHAnsi" w:cstheme="minorBidi"/>
            <w:noProof/>
          </w:rPr>
          <w:tab/>
        </w:r>
        <w:r w:rsidR="00E819C1" w:rsidRPr="00FA6E8B">
          <w:rPr>
            <w:rStyle w:val="Hyperlink"/>
            <w:noProof/>
          </w:rPr>
          <w:t>Resíduos sólidos urbanos</w:t>
        </w:r>
        <w:r w:rsidR="00E819C1">
          <w:rPr>
            <w:noProof/>
            <w:webHidden/>
          </w:rPr>
          <w:tab/>
        </w:r>
        <w:r w:rsidR="00E819C1">
          <w:rPr>
            <w:noProof/>
            <w:webHidden/>
          </w:rPr>
          <w:fldChar w:fldCharType="begin"/>
        </w:r>
        <w:r w:rsidR="00E819C1">
          <w:rPr>
            <w:noProof/>
            <w:webHidden/>
          </w:rPr>
          <w:instrText xml:space="preserve"> PAGEREF _Toc481738443 \h </w:instrText>
        </w:r>
        <w:r w:rsidR="00E819C1">
          <w:rPr>
            <w:noProof/>
            <w:webHidden/>
          </w:rPr>
        </w:r>
        <w:r w:rsidR="00E819C1">
          <w:rPr>
            <w:noProof/>
            <w:webHidden/>
          </w:rPr>
          <w:fldChar w:fldCharType="separate"/>
        </w:r>
        <w:r w:rsidR="00E819C1">
          <w:rPr>
            <w:noProof/>
            <w:webHidden/>
          </w:rPr>
          <w:t>237</w:t>
        </w:r>
        <w:r w:rsidR="00E819C1">
          <w:rPr>
            <w:noProof/>
            <w:webHidden/>
          </w:rPr>
          <w:fldChar w:fldCharType="end"/>
        </w:r>
      </w:hyperlink>
    </w:p>
    <w:p w:rsidR="00E819C1" w:rsidRDefault="008C154E">
      <w:pPr>
        <w:pStyle w:val="Sumrio5"/>
        <w:tabs>
          <w:tab w:val="left" w:pos="2271"/>
        </w:tabs>
        <w:rPr>
          <w:rFonts w:asciiTheme="minorHAnsi" w:eastAsiaTheme="minorEastAsia" w:hAnsiTheme="minorHAnsi" w:cstheme="minorBidi"/>
          <w:i w:val="0"/>
          <w:noProof/>
        </w:rPr>
      </w:pPr>
      <w:hyperlink w:anchor="_Toc481738444" w:history="1">
        <w:r w:rsidR="00E819C1" w:rsidRPr="00FA6E8B">
          <w:rPr>
            <w:rStyle w:val="Hyperlink"/>
            <w:noProof/>
          </w:rPr>
          <w:t>5.4.4.1.1.</w:t>
        </w:r>
        <w:r w:rsidR="00E819C1">
          <w:rPr>
            <w:rFonts w:asciiTheme="minorHAnsi" w:eastAsiaTheme="minorEastAsia" w:hAnsiTheme="minorHAnsi" w:cstheme="minorBidi"/>
            <w:i w:val="0"/>
            <w:noProof/>
          </w:rPr>
          <w:tab/>
        </w:r>
        <w:r w:rsidR="00E819C1" w:rsidRPr="00FA6E8B">
          <w:rPr>
            <w:rStyle w:val="Hyperlink"/>
            <w:noProof/>
          </w:rPr>
          <w:t>Resíduos domiciliares e comerciais</w:t>
        </w:r>
        <w:r w:rsidR="00E819C1">
          <w:rPr>
            <w:noProof/>
            <w:webHidden/>
          </w:rPr>
          <w:tab/>
        </w:r>
        <w:r w:rsidR="00E819C1">
          <w:rPr>
            <w:noProof/>
            <w:webHidden/>
          </w:rPr>
          <w:fldChar w:fldCharType="begin"/>
        </w:r>
        <w:r w:rsidR="00E819C1">
          <w:rPr>
            <w:noProof/>
            <w:webHidden/>
          </w:rPr>
          <w:instrText xml:space="preserve"> PAGEREF _Toc481738444 \h </w:instrText>
        </w:r>
        <w:r w:rsidR="00E819C1">
          <w:rPr>
            <w:noProof/>
            <w:webHidden/>
          </w:rPr>
        </w:r>
        <w:r w:rsidR="00E819C1">
          <w:rPr>
            <w:noProof/>
            <w:webHidden/>
          </w:rPr>
          <w:fldChar w:fldCharType="separate"/>
        </w:r>
        <w:r w:rsidR="00E819C1">
          <w:rPr>
            <w:noProof/>
            <w:webHidden/>
          </w:rPr>
          <w:t>237</w:t>
        </w:r>
        <w:r w:rsidR="00E819C1">
          <w:rPr>
            <w:noProof/>
            <w:webHidden/>
          </w:rPr>
          <w:fldChar w:fldCharType="end"/>
        </w:r>
      </w:hyperlink>
    </w:p>
    <w:p w:rsidR="00E819C1" w:rsidRDefault="008C154E">
      <w:pPr>
        <w:pStyle w:val="Sumrio5"/>
        <w:tabs>
          <w:tab w:val="left" w:pos="2271"/>
        </w:tabs>
        <w:rPr>
          <w:rFonts w:asciiTheme="minorHAnsi" w:eastAsiaTheme="minorEastAsia" w:hAnsiTheme="minorHAnsi" w:cstheme="minorBidi"/>
          <w:i w:val="0"/>
          <w:noProof/>
        </w:rPr>
      </w:pPr>
      <w:hyperlink w:anchor="_Toc481738445" w:history="1">
        <w:r w:rsidR="00E819C1" w:rsidRPr="00FA6E8B">
          <w:rPr>
            <w:rStyle w:val="Hyperlink"/>
            <w:noProof/>
          </w:rPr>
          <w:t>5.4.4.1.2.</w:t>
        </w:r>
        <w:r w:rsidR="00E819C1">
          <w:rPr>
            <w:rFonts w:asciiTheme="minorHAnsi" w:eastAsiaTheme="minorEastAsia" w:hAnsiTheme="minorHAnsi" w:cstheme="minorBidi"/>
            <w:i w:val="0"/>
            <w:noProof/>
          </w:rPr>
          <w:tab/>
        </w:r>
        <w:r w:rsidR="00E819C1" w:rsidRPr="00FA6E8B">
          <w:rPr>
            <w:rStyle w:val="Hyperlink"/>
            <w:noProof/>
          </w:rPr>
          <w:t>Resíduos de limpeza urbana</w:t>
        </w:r>
        <w:r w:rsidR="00E819C1">
          <w:rPr>
            <w:noProof/>
            <w:webHidden/>
          </w:rPr>
          <w:tab/>
        </w:r>
        <w:r w:rsidR="00E819C1">
          <w:rPr>
            <w:noProof/>
            <w:webHidden/>
          </w:rPr>
          <w:fldChar w:fldCharType="begin"/>
        </w:r>
        <w:r w:rsidR="00E819C1">
          <w:rPr>
            <w:noProof/>
            <w:webHidden/>
          </w:rPr>
          <w:instrText xml:space="preserve"> PAGEREF _Toc481738445 \h </w:instrText>
        </w:r>
        <w:r w:rsidR="00E819C1">
          <w:rPr>
            <w:noProof/>
            <w:webHidden/>
          </w:rPr>
        </w:r>
        <w:r w:rsidR="00E819C1">
          <w:rPr>
            <w:noProof/>
            <w:webHidden/>
          </w:rPr>
          <w:fldChar w:fldCharType="separate"/>
        </w:r>
        <w:r w:rsidR="00E819C1">
          <w:rPr>
            <w:noProof/>
            <w:webHidden/>
          </w:rPr>
          <w:t>242</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446" w:history="1">
        <w:r w:rsidR="00E819C1" w:rsidRPr="00FA6E8B">
          <w:rPr>
            <w:rStyle w:val="Hyperlink"/>
            <w:noProof/>
          </w:rPr>
          <w:t>5.4.4.2.</w:t>
        </w:r>
        <w:r w:rsidR="00E819C1">
          <w:rPr>
            <w:rFonts w:asciiTheme="minorHAnsi" w:eastAsiaTheme="minorEastAsia" w:hAnsiTheme="minorHAnsi" w:cstheme="minorBidi"/>
            <w:noProof/>
          </w:rPr>
          <w:tab/>
        </w:r>
        <w:r w:rsidR="00E819C1" w:rsidRPr="00FA6E8B">
          <w:rPr>
            <w:rStyle w:val="Hyperlink"/>
            <w:noProof/>
          </w:rPr>
          <w:t>Resíduos de responsabilidade do gerador</w:t>
        </w:r>
        <w:r w:rsidR="00E819C1">
          <w:rPr>
            <w:noProof/>
            <w:webHidden/>
          </w:rPr>
          <w:tab/>
        </w:r>
        <w:r w:rsidR="00E819C1">
          <w:rPr>
            <w:noProof/>
            <w:webHidden/>
          </w:rPr>
          <w:fldChar w:fldCharType="begin"/>
        </w:r>
        <w:r w:rsidR="00E819C1">
          <w:rPr>
            <w:noProof/>
            <w:webHidden/>
          </w:rPr>
          <w:instrText xml:space="preserve"> PAGEREF _Toc481738446 \h </w:instrText>
        </w:r>
        <w:r w:rsidR="00E819C1">
          <w:rPr>
            <w:noProof/>
            <w:webHidden/>
          </w:rPr>
        </w:r>
        <w:r w:rsidR="00E819C1">
          <w:rPr>
            <w:noProof/>
            <w:webHidden/>
          </w:rPr>
          <w:fldChar w:fldCharType="separate"/>
        </w:r>
        <w:r w:rsidR="00E819C1">
          <w:rPr>
            <w:noProof/>
            <w:webHidden/>
          </w:rPr>
          <w:t>243</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447" w:history="1">
        <w:r w:rsidR="00E819C1" w:rsidRPr="00FA6E8B">
          <w:rPr>
            <w:rStyle w:val="Hyperlink"/>
            <w:noProof/>
          </w:rPr>
          <w:t>5.4.4.3.</w:t>
        </w:r>
        <w:r w:rsidR="00E819C1">
          <w:rPr>
            <w:rFonts w:asciiTheme="minorHAnsi" w:eastAsiaTheme="minorEastAsia" w:hAnsiTheme="minorHAnsi" w:cstheme="minorBidi"/>
            <w:noProof/>
          </w:rPr>
          <w:tab/>
        </w:r>
        <w:r w:rsidR="00E819C1" w:rsidRPr="00FA6E8B">
          <w:rPr>
            <w:rStyle w:val="Hyperlink"/>
            <w:noProof/>
          </w:rPr>
          <w:t>Resíduos dos serviços públicos de saneamento básico</w:t>
        </w:r>
        <w:r w:rsidR="00E819C1">
          <w:rPr>
            <w:noProof/>
            <w:webHidden/>
          </w:rPr>
          <w:tab/>
        </w:r>
        <w:r w:rsidR="00E819C1">
          <w:rPr>
            <w:noProof/>
            <w:webHidden/>
          </w:rPr>
          <w:fldChar w:fldCharType="begin"/>
        </w:r>
        <w:r w:rsidR="00E819C1">
          <w:rPr>
            <w:noProof/>
            <w:webHidden/>
          </w:rPr>
          <w:instrText xml:space="preserve"> PAGEREF _Toc481738447 \h </w:instrText>
        </w:r>
        <w:r w:rsidR="00E819C1">
          <w:rPr>
            <w:noProof/>
            <w:webHidden/>
          </w:rPr>
        </w:r>
        <w:r w:rsidR="00E819C1">
          <w:rPr>
            <w:noProof/>
            <w:webHidden/>
          </w:rPr>
          <w:fldChar w:fldCharType="separate"/>
        </w:r>
        <w:r w:rsidR="00E819C1">
          <w:rPr>
            <w:noProof/>
            <w:webHidden/>
          </w:rPr>
          <w:t>244</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448" w:history="1">
        <w:r w:rsidR="00E819C1" w:rsidRPr="00FA6E8B">
          <w:rPr>
            <w:rStyle w:val="Hyperlink"/>
            <w:noProof/>
          </w:rPr>
          <w:t>5.4.4.4.</w:t>
        </w:r>
        <w:r w:rsidR="00E819C1">
          <w:rPr>
            <w:rFonts w:asciiTheme="minorHAnsi" w:eastAsiaTheme="minorEastAsia" w:hAnsiTheme="minorHAnsi" w:cstheme="minorBidi"/>
            <w:noProof/>
          </w:rPr>
          <w:tab/>
        </w:r>
        <w:r w:rsidR="00E819C1" w:rsidRPr="00FA6E8B">
          <w:rPr>
            <w:rStyle w:val="Hyperlink"/>
            <w:noProof/>
          </w:rPr>
          <w:t>Resíduos sólidos industriais</w:t>
        </w:r>
        <w:r w:rsidR="00E819C1">
          <w:rPr>
            <w:noProof/>
            <w:webHidden/>
          </w:rPr>
          <w:tab/>
        </w:r>
        <w:r w:rsidR="00E819C1">
          <w:rPr>
            <w:noProof/>
            <w:webHidden/>
          </w:rPr>
          <w:fldChar w:fldCharType="begin"/>
        </w:r>
        <w:r w:rsidR="00E819C1">
          <w:rPr>
            <w:noProof/>
            <w:webHidden/>
          </w:rPr>
          <w:instrText xml:space="preserve"> PAGEREF _Toc481738448 \h </w:instrText>
        </w:r>
        <w:r w:rsidR="00E819C1">
          <w:rPr>
            <w:noProof/>
            <w:webHidden/>
          </w:rPr>
        </w:r>
        <w:r w:rsidR="00E819C1">
          <w:rPr>
            <w:noProof/>
            <w:webHidden/>
          </w:rPr>
          <w:fldChar w:fldCharType="separate"/>
        </w:r>
        <w:r w:rsidR="00E819C1">
          <w:rPr>
            <w:noProof/>
            <w:webHidden/>
          </w:rPr>
          <w:t>244</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449" w:history="1">
        <w:r w:rsidR="00E819C1" w:rsidRPr="00FA6E8B">
          <w:rPr>
            <w:rStyle w:val="Hyperlink"/>
            <w:noProof/>
          </w:rPr>
          <w:t>5.4.4.5.</w:t>
        </w:r>
        <w:r w:rsidR="00E819C1">
          <w:rPr>
            <w:rFonts w:asciiTheme="minorHAnsi" w:eastAsiaTheme="minorEastAsia" w:hAnsiTheme="minorHAnsi" w:cstheme="minorBidi"/>
            <w:noProof/>
          </w:rPr>
          <w:tab/>
        </w:r>
        <w:r w:rsidR="00E819C1" w:rsidRPr="00FA6E8B">
          <w:rPr>
            <w:rStyle w:val="Hyperlink"/>
            <w:noProof/>
          </w:rPr>
          <w:t>Resíduos sólidos dos serviços de saúde</w:t>
        </w:r>
        <w:r w:rsidR="00E819C1">
          <w:rPr>
            <w:noProof/>
            <w:webHidden/>
          </w:rPr>
          <w:tab/>
        </w:r>
        <w:r w:rsidR="00E819C1">
          <w:rPr>
            <w:noProof/>
            <w:webHidden/>
          </w:rPr>
          <w:fldChar w:fldCharType="begin"/>
        </w:r>
        <w:r w:rsidR="00E819C1">
          <w:rPr>
            <w:noProof/>
            <w:webHidden/>
          </w:rPr>
          <w:instrText xml:space="preserve"> PAGEREF _Toc481738449 \h </w:instrText>
        </w:r>
        <w:r w:rsidR="00E819C1">
          <w:rPr>
            <w:noProof/>
            <w:webHidden/>
          </w:rPr>
        </w:r>
        <w:r w:rsidR="00E819C1">
          <w:rPr>
            <w:noProof/>
            <w:webHidden/>
          </w:rPr>
          <w:fldChar w:fldCharType="separate"/>
        </w:r>
        <w:r w:rsidR="00E819C1">
          <w:rPr>
            <w:noProof/>
            <w:webHidden/>
          </w:rPr>
          <w:t>244</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450" w:history="1">
        <w:r w:rsidR="00E819C1" w:rsidRPr="00FA6E8B">
          <w:rPr>
            <w:rStyle w:val="Hyperlink"/>
            <w:noProof/>
          </w:rPr>
          <w:t>5.4.4.6.</w:t>
        </w:r>
        <w:r w:rsidR="00E819C1">
          <w:rPr>
            <w:rFonts w:asciiTheme="minorHAnsi" w:eastAsiaTheme="minorEastAsia" w:hAnsiTheme="minorHAnsi" w:cstheme="minorBidi"/>
            <w:noProof/>
          </w:rPr>
          <w:tab/>
        </w:r>
        <w:r w:rsidR="00E819C1" w:rsidRPr="00FA6E8B">
          <w:rPr>
            <w:rStyle w:val="Hyperlink"/>
            <w:noProof/>
          </w:rPr>
          <w:t>Resíduos sólidos da construção civil</w:t>
        </w:r>
        <w:r w:rsidR="00E819C1">
          <w:rPr>
            <w:noProof/>
            <w:webHidden/>
          </w:rPr>
          <w:tab/>
        </w:r>
        <w:r w:rsidR="00E819C1">
          <w:rPr>
            <w:noProof/>
            <w:webHidden/>
          </w:rPr>
          <w:fldChar w:fldCharType="begin"/>
        </w:r>
        <w:r w:rsidR="00E819C1">
          <w:rPr>
            <w:noProof/>
            <w:webHidden/>
          </w:rPr>
          <w:instrText xml:space="preserve"> PAGEREF _Toc481738450 \h </w:instrText>
        </w:r>
        <w:r w:rsidR="00E819C1">
          <w:rPr>
            <w:noProof/>
            <w:webHidden/>
          </w:rPr>
        </w:r>
        <w:r w:rsidR="00E819C1">
          <w:rPr>
            <w:noProof/>
            <w:webHidden/>
          </w:rPr>
          <w:fldChar w:fldCharType="separate"/>
        </w:r>
        <w:r w:rsidR="00E819C1">
          <w:rPr>
            <w:noProof/>
            <w:webHidden/>
          </w:rPr>
          <w:t>245</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451" w:history="1">
        <w:r w:rsidR="00E819C1" w:rsidRPr="00FA6E8B">
          <w:rPr>
            <w:rStyle w:val="Hyperlink"/>
            <w:noProof/>
          </w:rPr>
          <w:t>5.4.4.7.</w:t>
        </w:r>
        <w:r w:rsidR="00E819C1">
          <w:rPr>
            <w:rFonts w:asciiTheme="minorHAnsi" w:eastAsiaTheme="minorEastAsia" w:hAnsiTheme="minorHAnsi" w:cstheme="minorBidi"/>
            <w:noProof/>
          </w:rPr>
          <w:tab/>
        </w:r>
        <w:r w:rsidR="00E819C1" w:rsidRPr="00FA6E8B">
          <w:rPr>
            <w:rStyle w:val="Hyperlink"/>
            <w:noProof/>
          </w:rPr>
          <w:t>Resíduos agrossilvopastoris</w:t>
        </w:r>
        <w:r w:rsidR="00E819C1">
          <w:rPr>
            <w:noProof/>
            <w:webHidden/>
          </w:rPr>
          <w:tab/>
        </w:r>
        <w:r w:rsidR="00E819C1">
          <w:rPr>
            <w:noProof/>
            <w:webHidden/>
          </w:rPr>
          <w:fldChar w:fldCharType="begin"/>
        </w:r>
        <w:r w:rsidR="00E819C1">
          <w:rPr>
            <w:noProof/>
            <w:webHidden/>
          </w:rPr>
          <w:instrText xml:space="preserve"> PAGEREF _Toc481738451 \h </w:instrText>
        </w:r>
        <w:r w:rsidR="00E819C1">
          <w:rPr>
            <w:noProof/>
            <w:webHidden/>
          </w:rPr>
        </w:r>
        <w:r w:rsidR="00E819C1">
          <w:rPr>
            <w:noProof/>
            <w:webHidden/>
          </w:rPr>
          <w:fldChar w:fldCharType="separate"/>
        </w:r>
        <w:r w:rsidR="00E819C1">
          <w:rPr>
            <w:noProof/>
            <w:webHidden/>
          </w:rPr>
          <w:t>246</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452" w:history="1">
        <w:r w:rsidR="00E819C1" w:rsidRPr="00FA6E8B">
          <w:rPr>
            <w:rStyle w:val="Hyperlink"/>
            <w:noProof/>
          </w:rPr>
          <w:t>5.4.4.8.</w:t>
        </w:r>
        <w:r w:rsidR="00E819C1">
          <w:rPr>
            <w:rFonts w:asciiTheme="minorHAnsi" w:eastAsiaTheme="minorEastAsia" w:hAnsiTheme="minorHAnsi" w:cstheme="minorBidi"/>
            <w:noProof/>
          </w:rPr>
          <w:tab/>
        </w:r>
        <w:r w:rsidR="00E819C1" w:rsidRPr="00FA6E8B">
          <w:rPr>
            <w:rStyle w:val="Hyperlink"/>
            <w:noProof/>
          </w:rPr>
          <w:t>Resíduos de serviços de transporte</w:t>
        </w:r>
        <w:r w:rsidR="00E819C1">
          <w:rPr>
            <w:noProof/>
            <w:webHidden/>
          </w:rPr>
          <w:tab/>
        </w:r>
        <w:r w:rsidR="00E819C1">
          <w:rPr>
            <w:noProof/>
            <w:webHidden/>
          </w:rPr>
          <w:fldChar w:fldCharType="begin"/>
        </w:r>
        <w:r w:rsidR="00E819C1">
          <w:rPr>
            <w:noProof/>
            <w:webHidden/>
          </w:rPr>
          <w:instrText xml:space="preserve"> PAGEREF _Toc481738452 \h </w:instrText>
        </w:r>
        <w:r w:rsidR="00E819C1">
          <w:rPr>
            <w:noProof/>
            <w:webHidden/>
          </w:rPr>
        </w:r>
        <w:r w:rsidR="00E819C1">
          <w:rPr>
            <w:noProof/>
            <w:webHidden/>
          </w:rPr>
          <w:fldChar w:fldCharType="separate"/>
        </w:r>
        <w:r w:rsidR="00E819C1">
          <w:rPr>
            <w:noProof/>
            <w:webHidden/>
          </w:rPr>
          <w:t>246</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453" w:history="1">
        <w:r w:rsidR="00E819C1" w:rsidRPr="00FA6E8B">
          <w:rPr>
            <w:rStyle w:val="Hyperlink"/>
            <w:noProof/>
          </w:rPr>
          <w:t>5.4.4.9.</w:t>
        </w:r>
        <w:r w:rsidR="00E819C1">
          <w:rPr>
            <w:rFonts w:asciiTheme="minorHAnsi" w:eastAsiaTheme="minorEastAsia" w:hAnsiTheme="minorHAnsi" w:cstheme="minorBidi"/>
            <w:noProof/>
          </w:rPr>
          <w:tab/>
        </w:r>
        <w:r w:rsidR="00E819C1" w:rsidRPr="00FA6E8B">
          <w:rPr>
            <w:rStyle w:val="Hyperlink"/>
            <w:noProof/>
          </w:rPr>
          <w:t>Resíduos de mineração</w:t>
        </w:r>
        <w:r w:rsidR="00E819C1">
          <w:rPr>
            <w:noProof/>
            <w:webHidden/>
          </w:rPr>
          <w:tab/>
        </w:r>
        <w:r w:rsidR="00E819C1">
          <w:rPr>
            <w:noProof/>
            <w:webHidden/>
          </w:rPr>
          <w:fldChar w:fldCharType="begin"/>
        </w:r>
        <w:r w:rsidR="00E819C1">
          <w:rPr>
            <w:noProof/>
            <w:webHidden/>
          </w:rPr>
          <w:instrText xml:space="preserve"> PAGEREF _Toc481738453 \h </w:instrText>
        </w:r>
        <w:r w:rsidR="00E819C1">
          <w:rPr>
            <w:noProof/>
            <w:webHidden/>
          </w:rPr>
        </w:r>
        <w:r w:rsidR="00E819C1">
          <w:rPr>
            <w:noProof/>
            <w:webHidden/>
          </w:rPr>
          <w:fldChar w:fldCharType="separate"/>
        </w:r>
        <w:r w:rsidR="00E819C1">
          <w:rPr>
            <w:noProof/>
            <w:webHidden/>
          </w:rPr>
          <w:t>246</w:t>
        </w:r>
        <w:r w:rsidR="00E819C1">
          <w:rPr>
            <w:noProof/>
            <w:webHidden/>
          </w:rPr>
          <w:fldChar w:fldCharType="end"/>
        </w:r>
      </w:hyperlink>
    </w:p>
    <w:p w:rsidR="00E819C1" w:rsidRDefault="008C154E">
      <w:pPr>
        <w:pStyle w:val="Sumrio4"/>
        <w:tabs>
          <w:tab w:val="left" w:pos="1927"/>
        </w:tabs>
        <w:rPr>
          <w:rFonts w:asciiTheme="minorHAnsi" w:eastAsiaTheme="minorEastAsia" w:hAnsiTheme="minorHAnsi" w:cstheme="minorBidi"/>
          <w:noProof/>
        </w:rPr>
      </w:pPr>
      <w:hyperlink w:anchor="_Toc481738454" w:history="1">
        <w:r w:rsidR="00E819C1" w:rsidRPr="00FA6E8B">
          <w:rPr>
            <w:rStyle w:val="Hyperlink"/>
            <w:noProof/>
          </w:rPr>
          <w:t>5.4.4.10.</w:t>
        </w:r>
        <w:r w:rsidR="00E819C1">
          <w:rPr>
            <w:rFonts w:asciiTheme="minorHAnsi" w:eastAsiaTheme="minorEastAsia" w:hAnsiTheme="minorHAnsi" w:cstheme="minorBidi"/>
            <w:noProof/>
          </w:rPr>
          <w:tab/>
        </w:r>
        <w:r w:rsidR="00E819C1" w:rsidRPr="00FA6E8B">
          <w:rPr>
            <w:rStyle w:val="Hyperlink"/>
            <w:noProof/>
          </w:rPr>
          <w:t>Resíduos especiais passíveis de logística reversa</w:t>
        </w:r>
        <w:r w:rsidR="00E819C1">
          <w:rPr>
            <w:noProof/>
            <w:webHidden/>
          </w:rPr>
          <w:tab/>
        </w:r>
        <w:r w:rsidR="00E819C1">
          <w:rPr>
            <w:noProof/>
            <w:webHidden/>
          </w:rPr>
          <w:fldChar w:fldCharType="begin"/>
        </w:r>
        <w:r w:rsidR="00E819C1">
          <w:rPr>
            <w:noProof/>
            <w:webHidden/>
          </w:rPr>
          <w:instrText xml:space="preserve"> PAGEREF _Toc481738454 \h </w:instrText>
        </w:r>
        <w:r w:rsidR="00E819C1">
          <w:rPr>
            <w:noProof/>
            <w:webHidden/>
          </w:rPr>
        </w:r>
        <w:r w:rsidR="00E819C1">
          <w:rPr>
            <w:noProof/>
            <w:webHidden/>
          </w:rPr>
          <w:fldChar w:fldCharType="separate"/>
        </w:r>
        <w:r w:rsidR="00E819C1">
          <w:rPr>
            <w:noProof/>
            <w:webHidden/>
          </w:rPr>
          <w:t>246</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455" w:history="1">
        <w:r w:rsidR="00E819C1" w:rsidRPr="00FA6E8B">
          <w:rPr>
            <w:rStyle w:val="Hyperlink"/>
            <w:noProof/>
          </w:rPr>
          <w:t>5.4.5.</w:t>
        </w:r>
        <w:r w:rsidR="00E819C1">
          <w:rPr>
            <w:rFonts w:asciiTheme="minorHAnsi" w:eastAsiaTheme="minorEastAsia" w:hAnsiTheme="minorHAnsi" w:cstheme="minorBidi"/>
            <w:i w:val="0"/>
            <w:noProof/>
            <w:sz w:val="22"/>
            <w:lang w:eastAsia="pt-BR"/>
          </w:rPr>
          <w:tab/>
        </w:r>
        <w:r w:rsidR="00E819C1" w:rsidRPr="00FA6E8B">
          <w:rPr>
            <w:rStyle w:val="Hyperlink"/>
            <w:noProof/>
          </w:rPr>
          <w:t>Identificação dos passivos ambientais e medidas saneadoras</w:t>
        </w:r>
        <w:r w:rsidR="00E819C1">
          <w:rPr>
            <w:noProof/>
            <w:webHidden/>
          </w:rPr>
          <w:tab/>
        </w:r>
        <w:r w:rsidR="00E819C1">
          <w:rPr>
            <w:noProof/>
            <w:webHidden/>
          </w:rPr>
          <w:fldChar w:fldCharType="begin"/>
        </w:r>
        <w:r w:rsidR="00E819C1">
          <w:rPr>
            <w:noProof/>
            <w:webHidden/>
          </w:rPr>
          <w:instrText xml:space="preserve"> PAGEREF _Toc481738455 \h </w:instrText>
        </w:r>
        <w:r w:rsidR="00E819C1">
          <w:rPr>
            <w:noProof/>
            <w:webHidden/>
          </w:rPr>
        </w:r>
        <w:r w:rsidR="00E819C1">
          <w:rPr>
            <w:noProof/>
            <w:webHidden/>
          </w:rPr>
          <w:fldChar w:fldCharType="separate"/>
        </w:r>
        <w:r w:rsidR="00E819C1">
          <w:rPr>
            <w:noProof/>
            <w:webHidden/>
          </w:rPr>
          <w:t>247</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456" w:history="1">
        <w:r w:rsidR="00E819C1" w:rsidRPr="00FA6E8B">
          <w:rPr>
            <w:rStyle w:val="Hyperlink"/>
            <w:noProof/>
          </w:rPr>
          <w:t>5.4.6.</w:t>
        </w:r>
        <w:r w:rsidR="00E819C1">
          <w:rPr>
            <w:rFonts w:asciiTheme="minorHAnsi" w:eastAsiaTheme="minorEastAsia" w:hAnsiTheme="minorHAnsi" w:cstheme="minorBidi"/>
            <w:i w:val="0"/>
            <w:noProof/>
            <w:sz w:val="22"/>
            <w:lang w:eastAsia="pt-BR"/>
          </w:rPr>
          <w:tab/>
        </w:r>
        <w:r w:rsidR="00E819C1" w:rsidRPr="00FA6E8B">
          <w:rPr>
            <w:rStyle w:val="Hyperlink"/>
            <w:noProof/>
          </w:rPr>
          <w:t>Geração de resíduos</w:t>
        </w:r>
        <w:r w:rsidR="00E819C1">
          <w:rPr>
            <w:noProof/>
            <w:webHidden/>
          </w:rPr>
          <w:tab/>
        </w:r>
        <w:r w:rsidR="00E819C1">
          <w:rPr>
            <w:noProof/>
            <w:webHidden/>
          </w:rPr>
          <w:fldChar w:fldCharType="begin"/>
        </w:r>
        <w:r w:rsidR="00E819C1">
          <w:rPr>
            <w:noProof/>
            <w:webHidden/>
          </w:rPr>
          <w:instrText xml:space="preserve"> PAGEREF _Toc481738456 \h </w:instrText>
        </w:r>
        <w:r w:rsidR="00E819C1">
          <w:rPr>
            <w:noProof/>
            <w:webHidden/>
          </w:rPr>
        </w:r>
        <w:r w:rsidR="00E819C1">
          <w:rPr>
            <w:noProof/>
            <w:webHidden/>
          </w:rPr>
          <w:fldChar w:fldCharType="separate"/>
        </w:r>
        <w:r w:rsidR="00E819C1">
          <w:rPr>
            <w:noProof/>
            <w:webHidden/>
          </w:rPr>
          <w:t>249</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457" w:history="1">
        <w:r w:rsidR="00E819C1" w:rsidRPr="00FA6E8B">
          <w:rPr>
            <w:rStyle w:val="Hyperlink"/>
            <w:noProof/>
          </w:rPr>
          <w:t>5.4.6.1.</w:t>
        </w:r>
        <w:r w:rsidR="00E819C1">
          <w:rPr>
            <w:rFonts w:asciiTheme="minorHAnsi" w:eastAsiaTheme="minorEastAsia" w:hAnsiTheme="minorHAnsi" w:cstheme="minorBidi"/>
            <w:noProof/>
          </w:rPr>
          <w:tab/>
        </w:r>
        <w:r w:rsidR="00E819C1" w:rsidRPr="00FA6E8B">
          <w:rPr>
            <w:rStyle w:val="Hyperlink"/>
            <w:noProof/>
          </w:rPr>
          <w:t>Resíduos sólidos urbanos</w:t>
        </w:r>
        <w:r w:rsidR="00E819C1">
          <w:rPr>
            <w:noProof/>
            <w:webHidden/>
          </w:rPr>
          <w:tab/>
        </w:r>
        <w:r w:rsidR="00E819C1">
          <w:rPr>
            <w:noProof/>
            <w:webHidden/>
          </w:rPr>
          <w:fldChar w:fldCharType="begin"/>
        </w:r>
        <w:r w:rsidR="00E819C1">
          <w:rPr>
            <w:noProof/>
            <w:webHidden/>
          </w:rPr>
          <w:instrText xml:space="preserve"> PAGEREF _Toc481738457 \h </w:instrText>
        </w:r>
        <w:r w:rsidR="00E819C1">
          <w:rPr>
            <w:noProof/>
            <w:webHidden/>
          </w:rPr>
        </w:r>
        <w:r w:rsidR="00E819C1">
          <w:rPr>
            <w:noProof/>
            <w:webHidden/>
          </w:rPr>
          <w:fldChar w:fldCharType="separate"/>
        </w:r>
        <w:r w:rsidR="00E819C1">
          <w:rPr>
            <w:noProof/>
            <w:webHidden/>
          </w:rPr>
          <w:t>249</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458" w:history="1">
        <w:r w:rsidR="00E819C1" w:rsidRPr="00FA6E8B">
          <w:rPr>
            <w:rStyle w:val="Hyperlink"/>
            <w:noProof/>
          </w:rPr>
          <w:t>5.4.6.2.</w:t>
        </w:r>
        <w:r w:rsidR="00E819C1">
          <w:rPr>
            <w:rFonts w:asciiTheme="minorHAnsi" w:eastAsiaTheme="minorEastAsia" w:hAnsiTheme="minorHAnsi" w:cstheme="minorBidi"/>
            <w:noProof/>
          </w:rPr>
          <w:tab/>
        </w:r>
        <w:r w:rsidR="00E819C1" w:rsidRPr="00FA6E8B">
          <w:rPr>
            <w:rStyle w:val="Hyperlink"/>
            <w:noProof/>
          </w:rPr>
          <w:t>Resíduos sólidos industriais</w:t>
        </w:r>
        <w:r w:rsidR="00E819C1">
          <w:rPr>
            <w:noProof/>
            <w:webHidden/>
          </w:rPr>
          <w:tab/>
        </w:r>
        <w:r w:rsidR="00E819C1">
          <w:rPr>
            <w:noProof/>
            <w:webHidden/>
          </w:rPr>
          <w:fldChar w:fldCharType="begin"/>
        </w:r>
        <w:r w:rsidR="00E819C1">
          <w:rPr>
            <w:noProof/>
            <w:webHidden/>
          </w:rPr>
          <w:instrText xml:space="preserve"> PAGEREF _Toc481738458 \h </w:instrText>
        </w:r>
        <w:r w:rsidR="00E819C1">
          <w:rPr>
            <w:noProof/>
            <w:webHidden/>
          </w:rPr>
        </w:r>
        <w:r w:rsidR="00E819C1">
          <w:rPr>
            <w:noProof/>
            <w:webHidden/>
          </w:rPr>
          <w:fldChar w:fldCharType="separate"/>
        </w:r>
        <w:r w:rsidR="00E819C1">
          <w:rPr>
            <w:noProof/>
            <w:webHidden/>
          </w:rPr>
          <w:t>250</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459" w:history="1">
        <w:r w:rsidR="00E819C1" w:rsidRPr="00FA6E8B">
          <w:rPr>
            <w:rStyle w:val="Hyperlink"/>
            <w:noProof/>
          </w:rPr>
          <w:t>5.4.6.3.</w:t>
        </w:r>
        <w:r w:rsidR="00E819C1">
          <w:rPr>
            <w:rFonts w:asciiTheme="minorHAnsi" w:eastAsiaTheme="minorEastAsia" w:hAnsiTheme="minorHAnsi" w:cstheme="minorBidi"/>
            <w:noProof/>
          </w:rPr>
          <w:tab/>
        </w:r>
        <w:r w:rsidR="00E819C1" w:rsidRPr="00FA6E8B">
          <w:rPr>
            <w:rStyle w:val="Hyperlink"/>
            <w:noProof/>
          </w:rPr>
          <w:t>Resíduos sólidos dos serviços de saúde</w:t>
        </w:r>
        <w:r w:rsidR="00E819C1">
          <w:rPr>
            <w:noProof/>
            <w:webHidden/>
          </w:rPr>
          <w:tab/>
        </w:r>
        <w:r w:rsidR="00E819C1">
          <w:rPr>
            <w:noProof/>
            <w:webHidden/>
          </w:rPr>
          <w:fldChar w:fldCharType="begin"/>
        </w:r>
        <w:r w:rsidR="00E819C1">
          <w:rPr>
            <w:noProof/>
            <w:webHidden/>
          </w:rPr>
          <w:instrText xml:space="preserve"> PAGEREF _Toc481738459 \h </w:instrText>
        </w:r>
        <w:r w:rsidR="00E819C1">
          <w:rPr>
            <w:noProof/>
            <w:webHidden/>
          </w:rPr>
        </w:r>
        <w:r w:rsidR="00E819C1">
          <w:rPr>
            <w:noProof/>
            <w:webHidden/>
          </w:rPr>
          <w:fldChar w:fldCharType="separate"/>
        </w:r>
        <w:r w:rsidR="00E819C1">
          <w:rPr>
            <w:noProof/>
            <w:webHidden/>
          </w:rPr>
          <w:t>251</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460" w:history="1">
        <w:r w:rsidR="00E819C1" w:rsidRPr="00FA6E8B">
          <w:rPr>
            <w:rStyle w:val="Hyperlink"/>
            <w:noProof/>
          </w:rPr>
          <w:t>5.4.6.4.</w:t>
        </w:r>
        <w:r w:rsidR="00E819C1">
          <w:rPr>
            <w:rFonts w:asciiTheme="minorHAnsi" w:eastAsiaTheme="minorEastAsia" w:hAnsiTheme="minorHAnsi" w:cstheme="minorBidi"/>
            <w:noProof/>
          </w:rPr>
          <w:tab/>
        </w:r>
        <w:r w:rsidR="00E819C1" w:rsidRPr="00FA6E8B">
          <w:rPr>
            <w:rStyle w:val="Hyperlink"/>
            <w:noProof/>
          </w:rPr>
          <w:t>Resíduos sólidos da construção civil</w:t>
        </w:r>
        <w:r w:rsidR="00E819C1">
          <w:rPr>
            <w:noProof/>
            <w:webHidden/>
          </w:rPr>
          <w:tab/>
        </w:r>
        <w:r w:rsidR="00E819C1">
          <w:rPr>
            <w:noProof/>
            <w:webHidden/>
          </w:rPr>
          <w:fldChar w:fldCharType="begin"/>
        </w:r>
        <w:r w:rsidR="00E819C1">
          <w:rPr>
            <w:noProof/>
            <w:webHidden/>
          </w:rPr>
          <w:instrText xml:space="preserve"> PAGEREF _Toc481738460 \h </w:instrText>
        </w:r>
        <w:r w:rsidR="00E819C1">
          <w:rPr>
            <w:noProof/>
            <w:webHidden/>
          </w:rPr>
        </w:r>
        <w:r w:rsidR="00E819C1">
          <w:rPr>
            <w:noProof/>
            <w:webHidden/>
          </w:rPr>
          <w:fldChar w:fldCharType="separate"/>
        </w:r>
        <w:r w:rsidR="00E819C1">
          <w:rPr>
            <w:noProof/>
            <w:webHidden/>
          </w:rPr>
          <w:t>251</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461" w:history="1">
        <w:r w:rsidR="00E819C1" w:rsidRPr="00FA6E8B">
          <w:rPr>
            <w:rStyle w:val="Hyperlink"/>
            <w:noProof/>
          </w:rPr>
          <w:t>5.4.6.5.</w:t>
        </w:r>
        <w:r w:rsidR="00E819C1">
          <w:rPr>
            <w:rFonts w:asciiTheme="minorHAnsi" w:eastAsiaTheme="minorEastAsia" w:hAnsiTheme="minorHAnsi" w:cstheme="minorBidi"/>
            <w:noProof/>
          </w:rPr>
          <w:tab/>
        </w:r>
        <w:r w:rsidR="00E819C1" w:rsidRPr="00FA6E8B">
          <w:rPr>
            <w:rStyle w:val="Hyperlink"/>
            <w:noProof/>
          </w:rPr>
          <w:t>Resíduos de mineração</w:t>
        </w:r>
        <w:r w:rsidR="00E819C1">
          <w:rPr>
            <w:noProof/>
            <w:webHidden/>
          </w:rPr>
          <w:tab/>
        </w:r>
        <w:r w:rsidR="00E819C1">
          <w:rPr>
            <w:noProof/>
            <w:webHidden/>
          </w:rPr>
          <w:fldChar w:fldCharType="begin"/>
        </w:r>
        <w:r w:rsidR="00E819C1">
          <w:rPr>
            <w:noProof/>
            <w:webHidden/>
          </w:rPr>
          <w:instrText xml:space="preserve"> PAGEREF _Toc481738461 \h </w:instrText>
        </w:r>
        <w:r w:rsidR="00E819C1">
          <w:rPr>
            <w:noProof/>
            <w:webHidden/>
          </w:rPr>
        </w:r>
        <w:r w:rsidR="00E819C1">
          <w:rPr>
            <w:noProof/>
            <w:webHidden/>
          </w:rPr>
          <w:fldChar w:fldCharType="separate"/>
        </w:r>
        <w:r w:rsidR="00E819C1">
          <w:rPr>
            <w:noProof/>
            <w:webHidden/>
          </w:rPr>
          <w:t>251</w:t>
        </w:r>
        <w:r w:rsidR="00E819C1">
          <w:rPr>
            <w:noProof/>
            <w:webHidden/>
          </w:rPr>
          <w:fldChar w:fldCharType="end"/>
        </w:r>
      </w:hyperlink>
    </w:p>
    <w:p w:rsidR="00E819C1" w:rsidRDefault="008C154E">
      <w:pPr>
        <w:pStyle w:val="Sumrio4"/>
        <w:tabs>
          <w:tab w:val="left" w:pos="1805"/>
        </w:tabs>
        <w:rPr>
          <w:rFonts w:asciiTheme="minorHAnsi" w:eastAsiaTheme="minorEastAsia" w:hAnsiTheme="minorHAnsi" w:cstheme="minorBidi"/>
          <w:noProof/>
        </w:rPr>
      </w:pPr>
      <w:hyperlink w:anchor="_Toc481738462" w:history="1">
        <w:r w:rsidR="00E819C1" w:rsidRPr="00FA6E8B">
          <w:rPr>
            <w:rStyle w:val="Hyperlink"/>
            <w:noProof/>
          </w:rPr>
          <w:t>5.4.6.6.</w:t>
        </w:r>
        <w:r w:rsidR="00E819C1">
          <w:rPr>
            <w:rFonts w:asciiTheme="minorHAnsi" w:eastAsiaTheme="minorEastAsia" w:hAnsiTheme="minorHAnsi" w:cstheme="minorBidi"/>
            <w:noProof/>
          </w:rPr>
          <w:tab/>
        </w:r>
        <w:r w:rsidR="00E819C1" w:rsidRPr="00FA6E8B">
          <w:rPr>
            <w:rStyle w:val="Hyperlink"/>
            <w:noProof/>
          </w:rPr>
          <w:t>Resíduos especiais passíveis de logística reversa</w:t>
        </w:r>
        <w:r w:rsidR="00E819C1">
          <w:rPr>
            <w:noProof/>
            <w:webHidden/>
          </w:rPr>
          <w:tab/>
        </w:r>
        <w:r w:rsidR="00E819C1">
          <w:rPr>
            <w:noProof/>
            <w:webHidden/>
          </w:rPr>
          <w:fldChar w:fldCharType="begin"/>
        </w:r>
        <w:r w:rsidR="00E819C1">
          <w:rPr>
            <w:noProof/>
            <w:webHidden/>
          </w:rPr>
          <w:instrText xml:space="preserve"> PAGEREF _Toc481738462 \h </w:instrText>
        </w:r>
        <w:r w:rsidR="00E819C1">
          <w:rPr>
            <w:noProof/>
            <w:webHidden/>
          </w:rPr>
        </w:r>
        <w:r w:rsidR="00E819C1">
          <w:rPr>
            <w:noProof/>
            <w:webHidden/>
          </w:rPr>
          <w:fldChar w:fldCharType="separate"/>
        </w:r>
        <w:r w:rsidR="00E819C1">
          <w:rPr>
            <w:noProof/>
            <w:webHidden/>
          </w:rPr>
          <w:t>251</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463" w:history="1">
        <w:r w:rsidR="00E819C1" w:rsidRPr="00FA6E8B">
          <w:rPr>
            <w:rStyle w:val="Hyperlink"/>
            <w:noProof/>
          </w:rPr>
          <w:t>5.4.7.</w:t>
        </w:r>
        <w:r w:rsidR="00E819C1">
          <w:rPr>
            <w:rFonts w:asciiTheme="minorHAnsi" w:eastAsiaTheme="minorEastAsia" w:hAnsiTheme="minorHAnsi" w:cstheme="minorBidi"/>
            <w:i w:val="0"/>
            <w:noProof/>
            <w:sz w:val="22"/>
            <w:lang w:eastAsia="pt-BR"/>
          </w:rPr>
          <w:tab/>
        </w:r>
        <w:r w:rsidR="00E819C1" w:rsidRPr="00FA6E8B">
          <w:rPr>
            <w:rStyle w:val="Hyperlink"/>
            <w:noProof/>
          </w:rPr>
          <w:t>Soluções consorciadas</w:t>
        </w:r>
        <w:r w:rsidR="00E819C1">
          <w:rPr>
            <w:noProof/>
            <w:webHidden/>
          </w:rPr>
          <w:tab/>
        </w:r>
        <w:r w:rsidR="00E819C1">
          <w:rPr>
            <w:noProof/>
            <w:webHidden/>
          </w:rPr>
          <w:fldChar w:fldCharType="begin"/>
        </w:r>
        <w:r w:rsidR="00E819C1">
          <w:rPr>
            <w:noProof/>
            <w:webHidden/>
          </w:rPr>
          <w:instrText xml:space="preserve"> PAGEREF _Toc481738463 \h </w:instrText>
        </w:r>
        <w:r w:rsidR="00E819C1">
          <w:rPr>
            <w:noProof/>
            <w:webHidden/>
          </w:rPr>
        </w:r>
        <w:r w:rsidR="00E819C1">
          <w:rPr>
            <w:noProof/>
            <w:webHidden/>
          </w:rPr>
          <w:fldChar w:fldCharType="separate"/>
        </w:r>
        <w:r w:rsidR="00E819C1">
          <w:rPr>
            <w:noProof/>
            <w:webHidden/>
          </w:rPr>
          <w:t>251</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464" w:history="1">
        <w:r w:rsidR="00E819C1" w:rsidRPr="00FA6E8B">
          <w:rPr>
            <w:rStyle w:val="Hyperlink"/>
            <w:noProof/>
          </w:rPr>
          <w:t>5.4.8.</w:t>
        </w:r>
        <w:r w:rsidR="00E819C1">
          <w:rPr>
            <w:rFonts w:asciiTheme="minorHAnsi" w:eastAsiaTheme="minorEastAsia" w:hAnsiTheme="minorHAnsi" w:cstheme="minorBidi"/>
            <w:i w:val="0"/>
            <w:noProof/>
            <w:sz w:val="22"/>
            <w:lang w:eastAsia="pt-BR"/>
          </w:rPr>
          <w:tab/>
        </w:r>
        <w:r w:rsidR="00E819C1" w:rsidRPr="00FA6E8B">
          <w:rPr>
            <w:rStyle w:val="Hyperlink"/>
            <w:noProof/>
          </w:rPr>
          <w:t>Avaliação dos indicadores relacionados ao sistema de resíduos sólidos</w:t>
        </w:r>
        <w:r w:rsidR="00E819C1">
          <w:rPr>
            <w:noProof/>
            <w:webHidden/>
          </w:rPr>
          <w:tab/>
        </w:r>
        <w:r w:rsidR="00E819C1">
          <w:rPr>
            <w:noProof/>
            <w:webHidden/>
          </w:rPr>
          <w:fldChar w:fldCharType="begin"/>
        </w:r>
        <w:r w:rsidR="00E819C1">
          <w:rPr>
            <w:noProof/>
            <w:webHidden/>
          </w:rPr>
          <w:instrText xml:space="preserve"> PAGEREF _Toc481738464 \h </w:instrText>
        </w:r>
        <w:r w:rsidR="00E819C1">
          <w:rPr>
            <w:noProof/>
            <w:webHidden/>
          </w:rPr>
        </w:r>
        <w:r w:rsidR="00E819C1">
          <w:rPr>
            <w:noProof/>
            <w:webHidden/>
          </w:rPr>
          <w:fldChar w:fldCharType="separate"/>
        </w:r>
        <w:r w:rsidR="00E819C1">
          <w:rPr>
            <w:noProof/>
            <w:webHidden/>
          </w:rPr>
          <w:t>251</w:t>
        </w:r>
        <w:r w:rsidR="00E819C1">
          <w:rPr>
            <w:noProof/>
            <w:webHidden/>
          </w:rPr>
          <w:fldChar w:fldCharType="end"/>
        </w:r>
      </w:hyperlink>
    </w:p>
    <w:p w:rsidR="00E819C1" w:rsidRDefault="008C154E">
      <w:pPr>
        <w:pStyle w:val="Sumrio3"/>
        <w:tabs>
          <w:tab w:val="left" w:pos="1418"/>
        </w:tabs>
        <w:rPr>
          <w:rFonts w:asciiTheme="minorHAnsi" w:eastAsiaTheme="minorEastAsia" w:hAnsiTheme="minorHAnsi" w:cstheme="minorBidi"/>
          <w:i w:val="0"/>
          <w:noProof/>
          <w:sz w:val="22"/>
          <w:lang w:eastAsia="pt-BR"/>
        </w:rPr>
      </w:pPr>
      <w:hyperlink w:anchor="_Toc481738465" w:history="1">
        <w:r w:rsidR="00E819C1" w:rsidRPr="00FA6E8B">
          <w:rPr>
            <w:rStyle w:val="Hyperlink"/>
            <w:noProof/>
          </w:rPr>
          <w:t>5.4.9.</w:t>
        </w:r>
        <w:r w:rsidR="00E819C1">
          <w:rPr>
            <w:rFonts w:asciiTheme="minorHAnsi" w:eastAsiaTheme="minorEastAsia" w:hAnsiTheme="minorHAnsi" w:cstheme="minorBidi"/>
            <w:i w:val="0"/>
            <w:noProof/>
            <w:sz w:val="22"/>
            <w:lang w:eastAsia="pt-BR"/>
          </w:rPr>
          <w:tab/>
        </w:r>
        <w:r w:rsidR="00E819C1" w:rsidRPr="00FA6E8B">
          <w:rPr>
            <w:rStyle w:val="Hyperlink"/>
            <w:noProof/>
          </w:rPr>
          <w:t>Quadro-resumo da situação do setor de resíduos sólidos</w:t>
        </w:r>
        <w:r w:rsidR="00E819C1">
          <w:rPr>
            <w:noProof/>
            <w:webHidden/>
          </w:rPr>
          <w:tab/>
        </w:r>
        <w:r w:rsidR="00E819C1">
          <w:rPr>
            <w:noProof/>
            <w:webHidden/>
          </w:rPr>
          <w:fldChar w:fldCharType="begin"/>
        </w:r>
        <w:r w:rsidR="00E819C1">
          <w:rPr>
            <w:noProof/>
            <w:webHidden/>
          </w:rPr>
          <w:instrText xml:space="preserve"> PAGEREF _Toc481738465 \h </w:instrText>
        </w:r>
        <w:r w:rsidR="00E819C1">
          <w:rPr>
            <w:noProof/>
            <w:webHidden/>
          </w:rPr>
        </w:r>
        <w:r w:rsidR="00E819C1">
          <w:rPr>
            <w:noProof/>
            <w:webHidden/>
          </w:rPr>
          <w:fldChar w:fldCharType="separate"/>
        </w:r>
        <w:r w:rsidR="00E819C1">
          <w:rPr>
            <w:noProof/>
            <w:webHidden/>
          </w:rPr>
          <w:t>253</w:t>
        </w:r>
        <w:r w:rsidR="00E819C1">
          <w:rPr>
            <w:noProof/>
            <w:webHidden/>
          </w:rPr>
          <w:fldChar w:fldCharType="end"/>
        </w:r>
      </w:hyperlink>
    </w:p>
    <w:p w:rsidR="00E819C1" w:rsidRDefault="008C154E">
      <w:pPr>
        <w:pStyle w:val="Sumrio1"/>
        <w:tabs>
          <w:tab w:val="left" w:pos="567"/>
        </w:tabs>
        <w:rPr>
          <w:rFonts w:asciiTheme="minorHAnsi" w:eastAsiaTheme="minorEastAsia" w:hAnsiTheme="minorHAnsi" w:cstheme="minorBidi"/>
          <w:b w:val="0"/>
          <w:noProof/>
          <w:sz w:val="22"/>
          <w:szCs w:val="22"/>
        </w:rPr>
      </w:pPr>
      <w:hyperlink w:anchor="_Toc481738466" w:history="1">
        <w:r w:rsidR="00E819C1" w:rsidRPr="00FA6E8B">
          <w:rPr>
            <w:rStyle w:val="Hyperlink"/>
            <w:noProof/>
          </w:rPr>
          <w:t>6.</w:t>
        </w:r>
        <w:r w:rsidR="00E819C1">
          <w:rPr>
            <w:rFonts w:asciiTheme="minorHAnsi" w:eastAsiaTheme="minorEastAsia" w:hAnsiTheme="minorHAnsi" w:cstheme="minorBidi"/>
            <w:b w:val="0"/>
            <w:noProof/>
            <w:sz w:val="22"/>
            <w:szCs w:val="22"/>
          </w:rPr>
          <w:tab/>
        </w:r>
        <w:r w:rsidR="00E819C1" w:rsidRPr="00FA6E8B">
          <w:rPr>
            <w:rStyle w:val="Hyperlink"/>
            <w:noProof/>
          </w:rPr>
          <w:t>CONSIDERAÇÕES FINAIS</w:t>
        </w:r>
        <w:r w:rsidR="00E819C1">
          <w:rPr>
            <w:noProof/>
            <w:webHidden/>
          </w:rPr>
          <w:tab/>
        </w:r>
        <w:r w:rsidR="00E819C1">
          <w:rPr>
            <w:noProof/>
            <w:webHidden/>
          </w:rPr>
          <w:fldChar w:fldCharType="begin"/>
        </w:r>
        <w:r w:rsidR="00E819C1">
          <w:rPr>
            <w:noProof/>
            <w:webHidden/>
          </w:rPr>
          <w:instrText xml:space="preserve"> PAGEREF _Toc481738466 \h </w:instrText>
        </w:r>
        <w:r w:rsidR="00E819C1">
          <w:rPr>
            <w:noProof/>
            <w:webHidden/>
          </w:rPr>
        </w:r>
        <w:r w:rsidR="00E819C1">
          <w:rPr>
            <w:noProof/>
            <w:webHidden/>
          </w:rPr>
          <w:fldChar w:fldCharType="separate"/>
        </w:r>
        <w:r w:rsidR="00E819C1">
          <w:rPr>
            <w:noProof/>
            <w:webHidden/>
          </w:rPr>
          <w:t>255</w:t>
        </w:r>
        <w:r w:rsidR="00E819C1">
          <w:rPr>
            <w:noProof/>
            <w:webHidden/>
          </w:rPr>
          <w:fldChar w:fldCharType="end"/>
        </w:r>
      </w:hyperlink>
    </w:p>
    <w:p w:rsidR="00E819C1" w:rsidRDefault="008C154E">
      <w:pPr>
        <w:pStyle w:val="Sumrio1"/>
        <w:tabs>
          <w:tab w:val="left" w:pos="567"/>
        </w:tabs>
        <w:rPr>
          <w:rFonts w:asciiTheme="minorHAnsi" w:eastAsiaTheme="minorEastAsia" w:hAnsiTheme="minorHAnsi" w:cstheme="minorBidi"/>
          <w:b w:val="0"/>
          <w:noProof/>
          <w:sz w:val="22"/>
          <w:szCs w:val="22"/>
        </w:rPr>
      </w:pPr>
      <w:hyperlink w:anchor="_Toc481738467" w:history="1">
        <w:r w:rsidR="00E819C1" w:rsidRPr="00FA6E8B">
          <w:rPr>
            <w:rStyle w:val="Hyperlink"/>
            <w:noProof/>
          </w:rPr>
          <w:t>7.</w:t>
        </w:r>
        <w:r w:rsidR="00E819C1">
          <w:rPr>
            <w:rFonts w:asciiTheme="minorHAnsi" w:eastAsiaTheme="minorEastAsia" w:hAnsiTheme="minorHAnsi" w:cstheme="minorBidi"/>
            <w:b w:val="0"/>
            <w:noProof/>
            <w:sz w:val="22"/>
            <w:szCs w:val="22"/>
          </w:rPr>
          <w:tab/>
        </w:r>
        <w:r w:rsidR="00E819C1" w:rsidRPr="00FA6E8B">
          <w:rPr>
            <w:rStyle w:val="Hyperlink"/>
            <w:noProof/>
          </w:rPr>
          <w:t>BIBLIOGRAFIA</w:t>
        </w:r>
        <w:r w:rsidR="00E819C1">
          <w:rPr>
            <w:noProof/>
            <w:webHidden/>
          </w:rPr>
          <w:tab/>
        </w:r>
        <w:r w:rsidR="00E819C1">
          <w:rPr>
            <w:noProof/>
            <w:webHidden/>
          </w:rPr>
          <w:fldChar w:fldCharType="begin"/>
        </w:r>
        <w:r w:rsidR="00E819C1">
          <w:rPr>
            <w:noProof/>
            <w:webHidden/>
          </w:rPr>
          <w:instrText xml:space="preserve"> PAGEREF _Toc481738467 \h </w:instrText>
        </w:r>
        <w:r w:rsidR="00E819C1">
          <w:rPr>
            <w:noProof/>
            <w:webHidden/>
          </w:rPr>
        </w:r>
        <w:r w:rsidR="00E819C1">
          <w:rPr>
            <w:noProof/>
            <w:webHidden/>
          </w:rPr>
          <w:fldChar w:fldCharType="separate"/>
        </w:r>
        <w:r w:rsidR="00E819C1">
          <w:rPr>
            <w:noProof/>
            <w:webHidden/>
          </w:rPr>
          <w:t>256</w:t>
        </w:r>
        <w:r w:rsidR="00E819C1">
          <w:rPr>
            <w:noProof/>
            <w:webHidden/>
          </w:rPr>
          <w:fldChar w:fldCharType="end"/>
        </w:r>
      </w:hyperlink>
    </w:p>
    <w:p w:rsidR="00E819C1" w:rsidRDefault="008C154E">
      <w:pPr>
        <w:pStyle w:val="Sumrio1"/>
        <w:tabs>
          <w:tab w:val="left" w:pos="567"/>
        </w:tabs>
        <w:rPr>
          <w:rFonts w:asciiTheme="minorHAnsi" w:eastAsiaTheme="minorEastAsia" w:hAnsiTheme="minorHAnsi" w:cstheme="minorBidi"/>
          <w:b w:val="0"/>
          <w:noProof/>
          <w:sz w:val="22"/>
          <w:szCs w:val="22"/>
        </w:rPr>
      </w:pPr>
      <w:hyperlink w:anchor="_Toc481738468" w:history="1">
        <w:r w:rsidR="00E819C1" w:rsidRPr="00FA6E8B">
          <w:rPr>
            <w:rStyle w:val="Hyperlink"/>
            <w:noProof/>
          </w:rPr>
          <w:t>8.</w:t>
        </w:r>
        <w:r w:rsidR="00E819C1">
          <w:rPr>
            <w:rFonts w:asciiTheme="minorHAnsi" w:eastAsiaTheme="minorEastAsia" w:hAnsiTheme="minorHAnsi" w:cstheme="minorBidi"/>
            <w:b w:val="0"/>
            <w:noProof/>
            <w:sz w:val="22"/>
            <w:szCs w:val="22"/>
          </w:rPr>
          <w:tab/>
        </w:r>
        <w:r w:rsidR="00E819C1" w:rsidRPr="00FA6E8B">
          <w:rPr>
            <w:rStyle w:val="Hyperlink"/>
            <w:noProof/>
          </w:rPr>
          <w:t>ANEXOS</w:t>
        </w:r>
        <w:r w:rsidR="00E819C1">
          <w:rPr>
            <w:noProof/>
            <w:webHidden/>
          </w:rPr>
          <w:tab/>
        </w:r>
        <w:r w:rsidR="00E819C1">
          <w:rPr>
            <w:noProof/>
            <w:webHidden/>
          </w:rPr>
          <w:fldChar w:fldCharType="begin"/>
        </w:r>
        <w:r w:rsidR="00E819C1">
          <w:rPr>
            <w:noProof/>
            <w:webHidden/>
          </w:rPr>
          <w:instrText xml:space="preserve"> PAGEREF _Toc481738468 \h </w:instrText>
        </w:r>
        <w:r w:rsidR="00E819C1">
          <w:rPr>
            <w:noProof/>
            <w:webHidden/>
          </w:rPr>
        </w:r>
        <w:r w:rsidR="00E819C1">
          <w:rPr>
            <w:noProof/>
            <w:webHidden/>
          </w:rPr>
          <w:fldChar w:fldCharType="separate"/>
        </w:r>
        <w:r w:rsidR="00E819C1">
          <w:rPr>
            <w:noProof/>
            <w:webHidden/>
          </w:rPr>
          <w:t>264</w:t>
        </w:r>
        <w:r w:rsidR="00E819C1">
          <w:rPr>
            <w:noProof/>
            <w:webHidden/>
          </w:rPr>
          <w:fldChar w:fldCharType="end"/>
        </w:r>
      </w:hyperlink>
    </w:p>
    <w:p w:rsidR="00864A37" w:rsidRDefault="00BE3A44" w:rsidP="00864A37">
      <w:pPr>
        <w:rPr>
          <w:rFonts w:eastAsia="Times New Roman" w:cs="Arial"/>
          <w:b/>
          <w:szCs w:val="24"/>
          <w:lang w:eastAsia="pt-BR"/>
        </w:rPr>
      </w:pPr>
      <w:r>
        <w:rPr>
          <w:rFonts w:eastAsia="Times New Roman" w:cs="Arial"/>
          <w:b/>
          <w:szCs w:val="24"/>
          <w:lang w:eastAsia="pt-BR"/>
        </w:rPr>
        <w:fldChar w:fldCharType="end"/>
      </w:r>
    </w:p>
    <w:p w:rsidR="00864A37" w:rsidRPr="00494CF8" w:rsidRDefault="00864A37" w:rsidP="00864A37">
      <w:pPr>
        <w:pStyle w:val="Ttulo1"/>
      </w:pPr>
      <w:bookmarkStart w:id="0" w:name="_Toc481738257"/>
      <w:r w:rsidRPr="00494CF8">
        <w:lastRenderedPageBreak/>
        <w:t>Lista de Figuras</w:t>
      </w:r>
      <w:bookmarkEnd w:id="0"/>
    </w:p>
    <w:p w:rsidR="00E819C1" w:rsidRDefault="00BE3A44">
      <w:pPr>
        <w:pStyle w:val="ndicedeilustraes"/>
        <w:rPr>
          <w:rFonts w:asciiTheme="minorHAnsi" w:eastAsiaTheme="minorEastAsia" w:hAnsiTheme="minorHAnsi" w:cstheme="minorBidi"/>
          <w:noProof/>
          <w:sz w:val="22"/>
          <w:lang w:eastAsia="pt-BR"/>
        </w:rPr>
      </w:pPr>
      <w:r>
        <w:rPr>
          <w:lang w:eastAsia="x-none"/>
        </w:rPr>
        <w:fldChar w:fldCharType="begin"/>
      </w:r>
      <w:r>
        <w:rPr>
          <w:lang w:eastAsia="x-none"/>
        </w:rPr>
        <w:instrText xml:space="preserve"> TOC \h \z \c "Figura" </w:instrText>
      </w:r>
      <w:r>
        <w:rPr>
          <w:lang w:eastAsia="x-none"/>
        </w:rPr>
        <w:fldChar w:fldCharType="separate"/>
      </w:r>
      <w:hyperlink w:anchor="_Toc481738469" w:history="1">
        <w:r w:rsidR="00E819C1" w:rsidRPr="0055408A">
          <w:rPr>
            <w:rStyle w:val="Hyperlink"/>
            <w:noProof/>
          </w:rPr>
          <w:t>Figura 1 - Localização geográfica do município de Córrego Novo e municípios limítrofes</w:t>
        </w:r>
        <w:r w:rsidR="00E819C1">
          <w:rPr>
            <w:noProof/>
            <w:webHidden/>
          </w:rPr>
          <w:tab/>
        </w:r>
        <w:r w:rsidR="00E819C1">
          <w:rPr>
            <w:noProof/>
            <w:webHidden/>
          </w:rPr>
          <w:fldChar w:fldCharType="begin"/>
        </w:r>
        <w:r w:rsidR="00E819C1">
          <w:rPr>
            <w:noProof/>
            <w:webHidden/>
          </w:rPr>
          <w:instrText xml:space="preserve"> PAGEREF _Toc481738469 \h </w:instrText>
        </w:r>
        <w:r w:rsidR="00E819C1">
          <w:rPr>
            <w:noProof/>
            <w:webHidden/>
          </w:rPr>
        </w:r>
        <w:r w:rsidR="00E819C1">
          <w:rPr>
            <w:noProof/>
            <w:webHidden/>
          </w:rPr>
          <w:fldChar w:fldCharType="separate"/>
        </w:r>
        <w:r w:rsidR="00E819C1">
          <w:rPr>
            <w:noProof/>
            <w:webHidden/>
          </w:rPr>
          <w:t>32</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470" w:history="1">
        <w:r w:rsidR="00E819C1" w:rsidRPr="0055408A">
          <w:rPr>
            <w:rStyle w:val="Hyperlink"/>
            <w:noProof/>
          </w:rPr>
          <w:t>Figura 2 - Mapa de acessos ao município de Córrego Novo – MG</w:t>
        </w:r>
        <w:r w:rsidR="00E819C1">
          <w:rPr>
            <w:noProof/>
            <w:webHidden/>
          </w:rPr>
          <w:tab/>
        </w:r>
        <w:r w:rsidR="00E819C1">
          <w:rPr>
            <w:noProof/>
            <w:webHidden/>
          </w:rPr>
          <w:fldChar w:fldCharType="begin"/>
        </w:r>
        <w:r w:rsidR="00E819C1">
          <w:rPr>
            <w:noProof/>
            <w:webHidden/>
          </w:rPr>
          <w:instrText xml:space="preserve"> PAGEREF _Toc481738470 \h </w:instrText>
        </w:r>
        <w:r w:rsidR="00E819C1">
          <w:rPr>
            <w:noProof/>
            <w:webHidden/>
          </w:rPr>
        </w:r>
        <w:r w:rsidR="00E819C1">
          <w:rPr>
            <w:noProof/>
            <w:webHidden/>
          </w:rPr>
          <w:fldChar w:fldCharType="separate"/>
        </w:r>
        <w:r w:rsidR="00E819C1">
          <w:rPr>
            <w:noProof/>
            <w:webHidden/>
          </w:rPr>
          <w:t>33</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471" w:history="1">
        <w:r w:rsidR="00E819C1" w:rsidRPr="0055408A">
          <w:rPr>
            <w:rStyle w:val="Hyperlink"/>
            <w:noProof/>
          </w:rPr>
          <w:t>Figura 3 - Hipsometria do município de Córrego Novo</w:t>
        </w:r>
        <w:r w:rsidR="00E819C1">
          <w:rPr>
            <w:noProof/>
            <w:webHidden/>
          </w:rPr>
          <w:tab/>
        </w:r>
        <w:r w:rsidR="00E819C1">
          <w:rPr>
            <w:noProof/>
            <w:webHidden/>
          </w:rPr>
          <w:fldChar w:fldCharType="begin"/>
        </w:r>
        <w:r w:rsidR="00E819C1">
          <w:rPr>
            <w:noProof/>
            <w:webHidden/>
          </w:rPr>
          <w:instrText xml:space="preserve"> PAGEREF _Toc481738471 \h </w:instrText>
        </w:r>
        <w:r w:rsidR="00E819C1">
          <w:rPr>
            <w:noProof/>
            <w:webHidden/>
          </w:rPr>
        </w:r>
        <w:r w:rsidR="00E819C1">
          <w:rPr>
            <w:noProof/>
            <w:webHidden/>
          </w:rPr>
          <w:fldChar w:fldCharType="separate"/>
        </w:r>
        <w:r w:rsidR="00E819C1">
          <w:rPr>
            <w:noProof/>
            <w:webHidden/>
          </w:rPr>
          <w:t>36</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472" w:history="1">
        <w:r w:rsidR="00E819C1" w:rsidRPr="0055408A">
          <w:rPr>
            <w:rStyle w:val="Hyperlink"/>
            <w:noProof/>
          </w:rPr>
          <w:t>Figura 4 - Geomorfologia do município de Córrego Novo</w:t>
        </w:r>
        <w:r w:rsidR="00E819C1">
          <w:rPr>
            <w:noProof/>
            <w:webHidden/>
          </w:rPr>
          <w:tab/>
        </w:r>
        <w:r w:rsidR="00E819C1">
          <w:rPr>
            <w:noProof/>
            <w:webHidden/>
          </w:rPr>
          <w:fldChar w:fldCharType="begin"/>
        </w:r>
        <w:r w:rsidR="00E819C1">
          <w:rPr>
            <w:noProof/>
            <w:webHidden/>
          </w:rPr>
          <w:instrText xml:space="preserve"> PAGEREF _Toc481738472 \h </w:instrText>
        </w:r>
        <w:r w:rsidR="00E819C1">
          <w:rPr>
            <w:noProof/>
            <w:webHidden/>
          </w:rPr>
        </w:r>
        <w:r w:rsidR="00E819C1">
          <w:rPr>
            <w:noProof/>
            <w:webHidden/>
          </w:rPr>
          <w:fldChar w:fldCharType="separate"/>
        </w:r>
        <w:r w:rsidR="00E819C1">
          <w:rPr>
            <w:noProof/>
            <w:webHidden/>
          </w:rPr>
          <w:t>37</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473" w:history="1">
        <w:r w:rsidR="00E819C1" w:rsidRPr="0055408A">
          <w:rPr>
            <w:rStyle w:val="Hyperlink"/>
            <w:noProof/>
          </w:rPr>
          <w:t>Figura 5 - Hidrografia do município de Córrego Novo</w:t>
        </w:r>
        <w:r w:rsidR="00E819C1">
          <w:rPr>
            <w:noProof/>
            <w:webHidden/>
          </w:rPr>
          <w:tab/>
        </w:r>
        <w:r w:rsidR="00E819C1">
          <w:rPr>
            <w:noProof/>
            <w:webHidden/>
          </w:rPr>
          <w:fldChar w:fldCharType="begin"/>
        </w:r>
        <w:r w:rsidR="00E819C1">
          <w:rPr>
            <w:noProof/>
            <w:webHidden/>
          </w:rPr>
          <w:instrText xml:space="preserve"> PAGEREF _Toc481738473 \h </w:instrText>
        </w:r>
        <w:r w:rsidR="00E819C1">
          <w:rPr>
            <w:noProof/>
            <w:webHidden/>
          </w:rPr>
        </w:r>
        <w:r w:rsidR="00E819C1">
          <w:rPr>
            <w:noProof/>
            <w:webHidden/>
          </w:rPr>
          <w:fldChar w:fldCharType="separate"/>
        </w:r>
        <w:r w:rsidR="00E819C1">
          <w:rPr>
            <w:noProof/>
            <w:webHidden/>
          </w:rPr>
          <w:t>40</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474" w:history="1">
        <w:r w:rsidR="00E819C1" w:rsidRPr="0055408A">
          <w:rPr>
            <w:rStyle w:val="Hyperlink"/>
            <w:noProof/>
          </w:rPr>
          <w:t>Figura 6 - Domínios hidrogeológicos presentes no município de Córrego Novo</w:t>
        </w:r>
        <w:r w:rsidR="00E819C1">
          <w:rPr>
            <w:noProof/>
            <w:webHidden/>
          </w:rPr>
          <w:tab/>
        </w:r>
        <w:r w:rsidR="00E819C1">
          <w:rPr>
            <w:noProof/>
            <w:webHidden/>
          </w:rPr>
          <w:fldChar w:fldCharType="begin"/>
        </w:r>
        <w:r w:rsidR="00E819C1">
          <w:rPr>
            <w:noProof/>
            <w:webHidden/>
          </w:rPr>
          <w:instrText xml:space="preserve"> PAGEREF _Toc481738474 \h </w:instrText>
        </w:r>
        <w:r w:rsidR="00E819C1">
          <w:rPr>
            <w:noProof/>
            <w:webHidden/>
          </w:rPr>
        </w:r>
        <w:r w:rsidR="00E819C1">
          <w:rPr>
            <w:noProof/>
            <w:webHidden/>
          </w:rPr>
          <w:fldChar w:fldCharType="separate"/>
        </w:r>
        <w:r w:rsidR="00E819C1">
          <w:rPr>
            <w:noProof/>
            <w:webHidden/>
          </w:rPr>
          <w:t>41</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475" w:history="1">
        <w:r w:rsidR="00E819C1" w:rsidRPr="0055408A">
          <w:rPr>
            <w:rStyle w:val="Hyperlink"/>
            <w:noProof/>
          </w:rPr>
          <w:t>Figura 7 - Características climáticas do município de Córrego Novo</w:t>
        </w:r>
        <w:r w:rsidR="00E819C1">
          <w:rPr>
            <w:noProof/>
            <w:webHidden/>
          </w:rPr>
          <w:tab/>
        </w:r>
        <w:r w:rsidR="00E819C1">
          <w:rPr>
            <w:noProof/>
            <w:webHidden/>
          </w:rPr>
          <w:fldChar w:fldCharType="begin"/>
        </w:r>
        <w:r w:rsidR="00E819C1">
          <w:rPr>
            <w:noProof/>
            <w:webHidden/>
          </w:rPr>
          <w:instrText xml:space="preserve"> PAGEREF _Toc481738475 \h </w:instrText>
        </w:r>
        <w:r w:rsidR="00E819C1">
          <w:rPr>
            <w:noProof/>
            <w:webHidden/>
          </w:rPr>
        </w:r>
        <w:r w:rsidR="00E819C1">
          <w:rPr>
            <w:noProof/>
            <w:webHidden/>
          </w:rPr>
          <w:fldChar w:fldCharType="separate"/>
        </w:r>
        <w:r w:rsidR="00E819C1">
          <w:rPr>
            <w:noProof/>
            <w:webHidden/>
          </w:rPr>
          <w:t>42</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476" w:history="1">
        <w:r w:rsidR="00E819C1" w:rsidRPr="0055408A">
          <w:rPr>
            <w:rStyle w:val="Hyperlink"/>
            <w:noProof/>
          </w:rPr>
          <w:t>Figura 8 - Principais fitofisionomias e APA presentes no município de Córrego Novo</w:t>
        </w:r>
        <w:r w:rsidR="00E819C1">
          <w:rPr>
            <w:noProof/>
            <w:webHidden/>
          </w:rPr>
          <w:tab/>
        </w:r>
        <w:r w:rsidR="00E819C1">
          <w:rPr>
            <w:noProof/>
            <w:webHidden/>
          </w:rPr>
          <w:fldChar w:fldCharType="begin"/>
        </w:r>
        <w:r w:rsidR="00E819C1">
          <w:rPr>
            <w:noProof/>
            <w:webHidden/>
          </w:rPr>
          <w:instrText xml:space="preserve"> PAGEREF _Toc481738476 \h </w:instrText>
        </w:r>
        <w:r w:rsidR="00E819C1">
          <w:rPr>
            <w:noProof/>
            <w:webHidden/>
          </w:rPr>
        </w:r>
        <w:r w:rsidR="00E819C1">
          <w:rPr>
            <w:noProof/>
            <w:webHidden/>
          </w:rPr>
          <w:fldChar w:fldCharType="separate"/>
        </w:r>
        <w:r w:rsidR="00E819C1">
          <w:rPr>
            <w:noProof/>
            <w:webHidden/>
          </w:rPr>
          <w:t>46</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477" w:history="1">
        <w:r w:rsidR="00E819C1" w:rsidRPr="0055408A">
          <w:rPr>
            <w:rStyle w:val="Hyperlink"/>
            <w:noProof/>
          </w:rPr>
          <w:t>Figura 9 - Zoneamento ecológico-econômico em Córrego Novo</w:t>
        </w:r>
        <w:r w:rsidR="00E819C1">
          <w:rPr>
            <w:noProof/>
            <w:webHidden/>
          </w:rPr>
          <w:tab/>
        </w:r>
        <w:r w:rsidR="00E819C1">
          <w:rPr>
            <w:noProof/>
            <w:webHidden/>
          </w:rPr>
          <w:fldChar w:fldCharType="begin"/>
        </w:r>
        <w:r w:rsidR="00E819C1">
          <w:rPr>
            <w:noProof/>
            <w:webHidden/>
          </w:rPr>
          <w:instrText xml:space="preserve"> PAGEREF _Toc481738477 \h </w:instrText>
        </w:r>
        <w:r w:rsidR="00E819C1">
          <w:rPr>
            <w:noProof/>
            <w:webHidden/>
          </w:rPr>
        </w:r>
        <w:r w:rsidR="00E819C1">
          <w:rPr>
            <w:noProof/>
            <w:webHidden/>
          </w:rPr>
          <w:fldChar w:fldCharType="separate"/>
        </w:r>
        <w:r w:rsidR="00E819C1">
          <w:rPr>
            <w:noProof/>
            <w:webHidden/>
          </w:rPr>
          <w:t>47</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478" w:history="1">
        <w:r w:rsidR="00E819C1" w:rsidRPr="0055408A">
          <w:rPr>
            <w:rStyle w:val="Hyperlink"/>
            <w:noProof/>
          </w:rPr>
          <w:t>Figura 10 - Distribuição da população de Córrego Novo nas zonas urbana e rural por faixa etária</w:t>
        </w:r>
        <w:r w:rsidR="00E819C1">
          <w:rPr>
            <w:noProof/>
            <w:webHidden/>
          </w:rPr>
          <w:tab/>
        </w:r>
        <w:r w:rsidR="00E819C1">
          <w:rPr>
            <w:noProof/>
            <w:webHidden/>
          </w:rPr>
          <w:fldChar w:fldCharType="begin"/>
        </w:r>
        <w:r w:rsidR="00E819C1">
          <w:rPr>
            <w:noProof/>
            <w:webHidden/>
          </w:rPr>
          <w:instrText xml:space="preserve"> PAGEREF _Toc481738478 \h </w:instrText>
        </w:r>
        <w:r w:rsidR="00E819C1">
          <w:rPr>
            <w:noProof/>
            <w:webHidden/>
          </w:rPr>
        </w:r>
        <w:r w:rsidR="00E819C1">
          <w:rPr>
            <w:noProof/>
            <w:webHidden/>
          </w:rPr>
          <w:fldChar w:fldCharType="separate"/>
        </w:r>
        <w:r w:rsidR="00E819C1">
          <w:rPr>
            <w:noProof/>
            <w:webHidden/>
          </w:rPr>
          <w:t>49</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479" w:history="1">
        <w:r w:rsidR="00E819C1" w:rsidRPr="0055408A">
          <w:rPr>
            <w:rStyle w:val="Hyperlink"/>
            <w:noProof/>
          </w:rPr>
          <w:t>Figura 11 - Densidade demográfica do município de Córrego Novo</w:t>
        </w:r>
        <w:r w:rsidR="00E819C1">
          <w:rPr>
            <w:noProof/>
            <w:webHidden/>
          </w:rPr>
          <w:tab/>
        </w:r>
        <w:r w:rsidR="00E819C1">
          <w:rPr>
            <w:noProof/>
            <w:webHidden/>
          </w:rPr>
          <w:fldChar w:fldCharType="begin"/>
        </w:r>
        <w:r w:rsidR="00E819C1">
          <w:rPr>
            <w:noProof/>
            <w:webHidden/>
          </w:rPr>
          <w:instrText xml:space="preserve"> PAGEREF _Toc481738479 \h </w:instrText>
        </w:r>
        <w:r w:rsidR="00E819C1">
          <w:rPr>
            <w:noProof/>
            <w:webHidden/>
          </w:rPr>
        </w:r>
        <w:r w:rsidR="00E819C1">
          <w:rPr>
            <w:noProof/>
            <w:webHidden/>
          </w:rPr>
          <w:fldChar w:fldCharType="separate"/>
        </w:r>
        <w:r w:rsidR="00E819C1">
          <w:rPr>
            <w:noProof/>
            <w:webHidden/>
          </w:rPr>
          <w:t>50</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480" w:history="1">
        <w:r w:rsidR="00E819C1" w:rsidRPr="0055408A">
          <w:rPr>
            <w:rStyle w:val="Hyperlink"/>
            <w:noProof/>
          </w:rPr>
          <w:t>Figura 12 - Pirâmide etária da população de Córrego Novo em 2010</w:t>
        </w:r>
        <w:r w:rsidR="00E819C1">
          <w:rPr>
            <w:noProof/>
            <w:webHidden/>
          </w:rPr>
          <w:tab/>
        </w:r>
        <w:r w:rsidR="00E819C1">
          <w:rPr>
            <w:noProof/>
            <w:webHidden/>
          </w:rPr>
          <w:fldChar w:fldCharType="begin"/>
        </w:r>
        <w:r w:rsidR="00E819C1">
          <w:rPr>
            <w:noProof/>
            <w:webHidden/>
          </w:rPr>
          <w:instrText xml:space="preserve"> PAGEREF _Toc481738480 \h </w:instrText>
        </w:r>
        <w:r w:rsidR="00E819C1">
          <w:rPr>
            <w:noProof/>
            <w:webHidden/>
          </w:rPr>
        </w:r>
        <w:r w:rsidR="00E819C1">
          <w:rPr>
            <w:noProof/>
            <w:webHidden/>
          </w:rPr>
          <w:fldChar w:fldCharType="separate"/>
        </w:r>
        <w:r w:rsidR="00E819C1">
          <w:rPr>
            <w:noProof/>
            <w:webHidden/>
          </w:rPr>
          <w:t>52</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481" w:history="1">
        <w:r w:rsidR="00E819C1" w:rsidRPr="0055408A">
          <w:rPr>
            <w:rStyle w:val="Hyperlink"/>
            <w:noProof/>
          </w:rPr>
          <w:t>Figura 13 - Projeção populacional para o município de Córrego Novo</w:t>
        </w:r>
        <w:r w:rsidR="00E819C1">
          <w:rPr>
            <w:noProof/>
            <w:webHidden/>
          </w:rPr>
          <w:tab/>
        </w:r>
        <w:r w:rsidR="00E819C1">
          <w:rPr>
            <w:noProof/>
            <w:webHidden/>
          </w:rPr>
          <w:fldChar w:fldCharType="begin"/>
        </w:r>
        <w:r w:rsidR="00E819C1">
          <w:rPr>
            <w:noProof/>
            <w:webHidden/>
          </w:rPr>
          <w:instrText xml:space="preserve"> PAGEREF _Toc481738481 \h </w:instrText>
        </w:r>
        <w:r w:rsidR="00E819C1">
          <w:rPr>
            <w:noProof/>
            <w:webHidden/>
          </w:rPr>
        </w:r>
        <w:r w:rsidR="00E819C1">
          <w:rPr>
            <w:noProof/>
            <w:webHidden/>
          </w:rPr>
          <w:fldChar w:fldCharType="separate"/>
        </w:r>
        <w:r w:rsidR="00E819C1">
          <w:rPr>
            <w:noProof/>
            <w:webHidden/>
          </w:rPr>
          <w:t>54</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482" w:history="1">
        <w:r w:rsidR="00E819C1" w:rsidRPr="0055408A">
          <w:rPr>
            <w:rStyle w:val="Hyperlink"/>
            <w:noProof/>
          </w:rPr>
          <w:t>Figura 14 - Porcentagem dos valores adicionados por setor da Economia</w:t>
        </w:r>
        <w:r w:rsidR="00E819C1">
          <w:rPr>
            <w:noProof/>
            <w:webHidden/>
          </w:rPr>
          <w:tab/>
        </w:r>
        <w:r w:rsidR="00E819C1">
          <w:rPr>
            <w:noProof/>
            <w:webHidden/>
          </w:rPr>
          <w:fldChar w:fldCharType="begin"/>
        </w:r>
        <w:r w:rsidR="00E819C1">
          <w:rPr>
            <w:noProof/>
            <w:webHidden/>
          </w:rPr>
          <w:instrText xml:space="preserve"> PAGEREF _Toc481738482 \h </w:instrText>
        </w:r>
        <w:r w:rsidR="00E819C1">
          <w:rPr>
            <w:noProof/>
            <w:webHidden/>
          </w:rPr>
        </w:r>
        <w:r w:rsidR="00E819C1">
          <w:rPr>
            <w:noProof/>
            <w:webHidden/>
          </w:rPr>
          <w:fldChar w:fldCharType="separate"/>
        </w:r>
        <w:r w:rsidR="00E819C1">
          <w:rPr>
            <w:noProof/>
            <w:webHidden/>
          </w:rPr>
          <w:t>60</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483" w:history="1">
        <w:r w:rsidR="00E819C1" w:rsidRPr="0055408A">
          <w:rPr>
            <w:rStyle w:val="Hyperlink"/>
            <w:noProof/>
          </w:rPr>
          <w:t>Figura 15 - IDHM de Córrego Novo nos anos de 1991, 2000 e 2010</w:t>
        </w:r>
        <w:r w:rsidR="00E819C1">
          <w:rPr>
            <w:noProof/>
            <w:webHidden/>
          </w:rPr>
          <w:tab/>
        </w:r>
        <w:r w:rsidR="00E819C1">
          <w:rPr>
            <w:noProof/>
            <w:webHidden/>
          </w:rPr>
          <w:fldChar w:fldCharType="begin"/>
        </w:r>
        <w:r w:rsidR="00E819C1">
          <w:rPr>
            <w:noProof/>
            <w:webHidden/>
          </w:rPr>
          <w:instrText xml:space="preserve"> PAGEREF _Toc481738483 \h </w:instrText>
        </w:r>
        <w:r w:rsidR="00E819C1">
          <w:rPr>
            <w:noProof/>
            <w:webHidden/>
          </w:rPr>
        </w:r>
        <w:r w:rsidR="00E819C1">
          <w:rPr>
            <w:noProof/>
            <w:webHidden/>
          </w:rPr>
          <w:fldChar w:fldCharType="separate"/>
        </w:r>
        <w:r w:rsidR="00E819C1">
          <w:rPr>
            <w:noProof/>
            <w:webHidden/>
          </w:rPr>
          <w:t>62</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484" w:history="1">
        <w:r w:rsidR="00E819C1" w:rsidRPr="0055408A">
          <w:rPr>
            <w:rStyle w:val="Hyperlink"/>
            <w:noProof/>
          </w:rPr>
          <w:t>Figura 16 - Mortalidade proporcional da população de Córrego Novo em 2014</w:t>
        </w:r>
        <w:r w:rsidR="00E819C1">
          <w:rPr>
            <w:noProof/>
            <w:webHidden/>
          </w:rPr>
          <w:tab/>
        </w:r>
        <w:r w:rsidR="00E819C1">
          <w:rPr>
            <w:noProof/>
            <w:webHidden/>
          </w:rPr>
          <w:fldChar w:fldCharType="begin"/>
        </w:r>
        <w:r w:rsidR="00E819C1">
          <w:rPr>
            <w:noProof/>
            <w:webHidden/>
          </w:rPr>
          <w:instrText xml:space="preserve"> PAGEREF _Toc481738484 \h </w:instrText>
        </w:r>
        <w:r w:rsidR="00E819C1">
          <w:rPr>
            <w:noProof/>
            <w:webHidden/>
          </w:rPr>
        </w:r>
        <w:r w:rsidR="00E819C1">
          <w:rPr>
            <w:noProof/>
            <w:webHidden/>
          </w:rPr>
          <w:fldChar w:fldCharType="separate"/>
        </w:r>
        <w:r w:rsidR="00E819C1">
          <w:rPr>
            <w:noProof/>
            <w:webHidden/>
          </w:rPr>
          <w:t>66</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485" w:history="1">
        <w:r w:rsidR="00E819C1" w:rsidRPr="0055408A">
          <w:rPr>
            <w:rStyle w:val="Hyperlink"/>
            <w:noProof/>
          </w:rPr>
          <w:t>Figura 17 - Organograma da Prefeitura Municipal de Córrego Novo</w:t>
        </w:r>
        <w:r w:rsidR="00E819C1">
          <w:rPr>
            <w:noProof/>
            <w:webHidden/>
          </w:rPr>
          <w:tab/>
        </w:r>
        <w:r w:rsidR="00E819C1">
          <w:rPr>
            <w:noProof/>
            <w:webHidden/>
          </w:rPr>
          <w:fldChar w:fldCharType="begin"/>
        </w:r>
        <w:r w:rsidR="00E819C1">
          <w:rPr>
            <w:noProof/>
            <w:webHidden/>
          </w:rPr>
          <w:instrText xml:space="preserve"> PAGEREF _Toc481738485 \h </w:instrText>
        </w:r>
        <w:r w:rsidR="00E819C1">
          <w:rPr>
            <w:noProof/>
            <w:webHidden/>
          </w:rPr>
        </w:r>
        <w:r w:rsidR="00E819C1">
          <w:rPr>
            <w:noProof/>
            <w:webHidden/>
          </w:rPr>
          <w:fldChar w:fldCharType="separate"/>
        </w:r>
        <w:r w:rsidR="00E819C1">
          <w:rPr>
            <w:noProof/>
            <w:webHidden/>
          </w:rPr>
          <w:t>106</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486" w:history="1">
        <w:r w:rsidR="00E819C1" w:rsidRPr="0055408A">
          <w:rPr>
            <w:rStyle w:val="Hyperlink"/>
            <w:noProof/>
          </w:rPr>
          <w:t>Figura 18 - Índice FIRJAN de Gestão Fiscal (IFGF) de Córrego Novo</w:t>
        </w:r>
        <w:r w:rsidR="00E819C1">
          <w:rPr>
            <w:noProof/>
            <w:webHidden/>
          </w:rPr>
          <w:tab/>
        </w:r>
        <w:r w:rsidR="00E819C1">
          <w:rPr>
            <w:noProof/>
            <w:webHidden/>
          </w:rPr>
          <w:fldChar w:fldCharType="begin"/>
        </w:r>
        <w:r w:rsidR="00E819C1">
          <w:rPr>
            <w:noProof/>
            <w:webHidden/>
          </w:rPr>
          <w:instrText xml:space="preserve"> PAGEREF _Toc481738486 \h </w:instrText>
        </w:r>
        <w:r w:rsidR="00E819C1">
          <w:rPr>
            <w:noProof/>
            <w:webHidden/>
          </w:rPr>
        </w:r>
        <w:r w:rsidR="00E819C1">
          <w:rPr>
            <w:noProof/>
            <w:webHidden/>
          </w:rPr>
          <w:fldChar w:fldCharType="separate"/>
        </w:r>
        <w:r w:rsidR="00E819C1">
          <w:rPr>
            <w:noProof/>
            <w:webHidden/>
          </w:rPr>
          <w:t>108</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487" w:history="1">
        <w:r w:rsidR="00E819C1" w:rsidRPr="0055408A">
          <w:rPr>
            <w:rStyle w:val="Hyperlink"/>
            <w:noProof/>
          </w:rPr>
          <w:t>Figura 19 - Organograma da COPASA</w:t>
        </w:r>
        <w:r w:rsidR="00E819C1">
          <w:rPr>
            <w:noProof/>
            <w:webHidden/>
          </w:rPr>
          <w:tab/>
        </w:r>
        <w:r w:rsidR="00E819C1">
          <w:rPr>
            <w:noProof/>
            <w:webHidden/>
          </w:rPr>
          <w:fldChar w:fldCharType="begin"/>
        </w:r>
        <w:r w:rsidR="00E819C1">
          <w:rPr>
            <w:noProof/>
            <w:webHidden/>
          </w:rPr>
          <w:instrText xml:space="preserve"> PAGEREF _Toc481738487 \h </w:instrText>
        </w:r>
        <w:r w:rsidR="00E819C1">
          <w:rPr>
            <w:noProof/>
            <w:webHidden/>
          </w:rPr>
        </w:r>
        <w:r w:rsidR="00E819C1">
          <w:rPr>
            <w:noProof/>
            <w:webHidden/>
          </w:rPr>
          <w:fldChar w:fldCharType="separate"/>
        </w:r>
        <w:r w:rsidR="00E819C1">
          <w:rPr>
            <w:noProof/>
            <w:webHidden/>
          </w:rPr>
          <w:t>122</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488" w:history="1">
        <w:r w:rsidR="00E819C1" w:rsidRPr="0055408A">
          <w:rPr>
            <w:rStyle w:val="Hyperlink"/>
            <w:noProof/>
          </w:rPr>
          <w:t>Figura 20 - Detalhes do poço C06</w:t>
        </w:r>
        <w:r w:rsidR="00E819C1">
          <w:rPr>
            <w:noProof/>
            <w:webHidden/>
          </w:rPr>
          <w:tab/>
        </w:r>
        <w:r w:rsidR="00E819C1">
          <w:rPr>
            <w:noProof/>
            <w:webHidden/>
          </w:rPr>
          <w:fldChar w:fldCharType="begin"/>
        </w:r>
        <w:r w:rsidR="00E819C1">
          <w:rPr>
            <w:noProof/>
            <w:webHidden/>
          </w:rPr>
          <w:instrText xml:space="preserve"> PAGEREF _Toc481738488 \h </w:instrText>
        </w:r>
        <w:r w:rsidR="00E819C1">
          <w:rPr>
            <w:noProof/>
            <w:webHidden/>
          </w:rPr>
        </w:r>
        <w:r w:rsidR="00E819C1">
          <w:rPr>
            <w:noProof/>
            <w:webHidden/>
          </w:rPr>
          <w:fldChar w:fldCharType="separate"/>
        </w:r>
        <w:r w:rsidR="00E819C1">
          <w:rPr>
            <w:noProof/>
            <w:webHidden/>
          </w:rPr>
          <w:t>126</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489" w:history="1">
        <w:r w:rsidR="00E819C1" w:rsidRPr="0055408A">
          <w:rPr>
            <w:rStyle w:val="Hyperlink"/>
            <w:noProof/>
          </w:rPr>
          <w:t>Figura 21 - Detalhes do poço C05</w:t>
        </w:r>
        <w:r w:rsidR="00E819C1">
          <w:rPr>
            <w:noProof/>
            <w:webHidden/>
          </w:rPr>
          <w:tab/>
        </w:r>
        <w:r w:rsidR="00E819C1">
          <w:rPr>
            <w:noProof/>
            <w:webHidden/>
          </w:rPr>
          <w:fldChar w:fldCharType="begin"/>
        </w:r>
        <w:r w:rsidR="00E819C1">
          <w:rPr>
            <w:noProof/>
            <w:webHidden/>
          </w:rPr>
          <w:instrText xml:space="preserve"> PAGEREF _Toc481738489 \h </w:instrText>
        </w:r>
        <w:r w:rsidR="00E819C1">
          <w:rPr>
            <w:noProof/>
            <w:webHidden/>
          </w:rPr>
        </w:r>
        <w:r w:rsidR="00E819C1">
          <w:rPr>
            <w:noProof/>
            <w:webHidden/>
          </w:rPr>
          <w:fldChar w:fldCharType="separate"/>
        </w:r>
        <w:r w:rsidR="00E819C1">
          <w:rPr>
            <w:noProof/>
            <w:webHidden/>
          </w:rPr>
          <w:t>127</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490" w:history="1">
        <w:r w:rsidR="00E819C1" w:rsidRPr="0055408A">
          <w:rPr>
            <w:rStyle w:val="Hyperlink"/>
            <w:noProof/>
          </w:rPr>
          <w:t>Figura 22 - Detalhes do poço C03</w:t>
        </w:r>
        <w:r w:rsidR="00E819C1">
          <w:rPr>
            <w:noProof/>
            <w:webHidden/>
          </w:rPr>
          <w:tab/>
        </w:r>
        <w:r w:rsidR="00E819C1">
          <w:rPr>
            <w:noProof/>
            <w:webHidden/>
          </w:rPr>
          <w:fldChar w:fldCharType="begin"/>
        </w:r>
        <w:r w:rsidR="00E819C1">
          <w:rPr>
            <w:noProof/>
            <w:webHidden/>
          </w:rPr>
          <w:instrText xml:space="preserve"> PAGEREF _Toc481738490 \h </w:instrText>
        </w:r>
        <w:r w:rsidR="00E819C1">
          <w:rPr>
            <w:noProof/>
            <w:webHidden/>
          </w:rPr>
        </w:r>
        <w:r w:rsidR="00E819C1">
          <w:rPr>
            <w:noProof/>
            <w:webHidden/>
          </w:rPr>
          <w:fldChar w:fldCharType="separate"/>
        </w:r>
        <w:r w:rsidR="00E819C1">
          <w:rPr>
            <w:noProof/>
            <w:webHidden/>
          </w:rPr>
          <w:t>127</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491" w:history="1">
        <w:r w:rsidR="00E819C1" w:rsidRPr="0055408A">
          <w:rPr>
            <w:rStyle w:val="Hyperlink"/>
            <w:noProof/>
          </w:rPr>
          <w:t>Figura 23 - Estação de Tratamento de Água da sede</w:t>
        </w:r>
        <w:r w:rsidR="00E819C1">
          <w:rPr>
            <w:noProof/>
            <w:webHidden/>
          </w:rPr>
          <w:tab/>
        </w:r>
        <w:r w:rsidR="00E819C1">
          <w:rPr>
            <w:noProof/>
            <w:webHidden/>
          </w:rPr>
          <w:fldChar w:fldCharType="begin"/>
        </w:r>
        <w:r w:rsidR="00E819C1">
          <w:rPr>
            <w:noProof/>
            <w:webHidden/>
          </w:rPr>
          <w:instrText xml:space="preserve"> PAGEREF _Toc481738491 \h </w:instrText>
        </w:r>
        <w:r w:rsidR="00E819C1">
          <w:rPr>
            <w:noProof/>
            <w:webHidden/>
          </w:rPr>
        </w:r>
        <w:r w:rsidR="00E819C1">
          <w:rPr>
            <w:noProof/>
            <w:webHidden/>
          </w:rPr>
          <w:fldChar w:fldCharType="separate"/>
        </w:r>
        <w:r w:rsidR="00E819C1">
          <w:rPr>
            <w:noProof/>
            <w:webHidden/>
          </w:rPr>
          <w:t>128</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492" w:history="1">
        <w:r w:rsidR="00E819C1" w:rsidRPr="0055408A">
          <w:rPr>
            <w:rStyle w:val="Hyperlink"/>
            <w:noProof/>
          </w:rPr>
          <w:t>Figura 24 - Reservatórios de água tratada R2 (esq.) e R1 (dir.)</w:t>
        </w:r>
        <w:r w:rsidR="00E819C1">
          <w:rPr>
            <w:noProof/>
            <w:webHidden/>
          </w:rPr>
          <w:tab/>
        </w:r>
        <w:r w:rsidR="00E819C1">
          <w:rPr>
            <w:noProof/>
            <w:webHidden/>
          </w:rPr>
          <w:fldChar w:fldCharType="begin"/>
        </w:r>
        <w:r w:rsidR="00E819C1">
          <w:rPr>
            <w:noProof/>
            <w:webHidden/>
          </w:rPr>
          <w:instrText xml:space="preserve"> PAGEREF _Toc481738492 \h </w:instrText>
        </w:r>
        <w:r w:rsidR="00E819C1">
          <w:rPr>
            <w:noProof/>
            <w:webHidden/>
          </w:rPr>
        </w:r>
        <w:r w:rsidR="00E819C1">
          <w:rPr>
            <w:noProof/>
            <w:webHidden/>
          </w:rPr>
          <w:fldChar w:fldCharType="separate"/>
        </w:r>
        <w:r w:rsidR="00E819C1">
          <w:rPr>
            <w:noProof/>
            <w:webHidden/>
          </w:rPr>
          <w:t>129</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493" w:history="1">
        <w:r w:rsidR="00E819C1" w:rsidRPr="0055408A">
          <w:rPr>
            <w:rStyle w:val="Hyperlink"/>
            <w:noProof/>
          </w:rPr>
          <w:t>Figura 25 - Reservatórios de água tratada R3</w:t>
        </w:r>
        <w:r w:rsidR="00E819C1">
          <w:rPr>
            <w:noProof/>
            <w:webHidden/>
          </w:rPr>
          <w:tab/>
        </w:r>
        <w:r w:rsidR="00E819C1">
          <w:rPr>
            <w:noProof/>
            <w:webHidden/>
          </w:rPr>
          <w:fldChar w:fldCharType="begin"/>
        </w:r>
        <w:r w:rsidR="00E819C1">
          <w:rPr>
            <w:noProof/>
            <w:webHidden/>
          </w:rPr>
          <w:instrText xml:space="preserve"> PAGEREF _Toc481738493 \h </w:instrText>
        </w:r>
        <w:r w:rsidR="00E819C1">
          <w:rPr>
            <w:noProof/>
            <w:webHidden/>
          </w:rPr>
        </w:r>
        <w:r w:rsidR="00E819C1">
          <w:rPr>
            <w:noProof/>
            <w:webHidden/>
          </w:rPr>
          <w:fldChar w:fldCharType="separate"/>
        </w:r>
        <w:r w:rsidR="00E819C1">
          <w:rPr>
            <w:noProof/>
            <w:webHidden/>
          </w:rPr>
          <w:t>129</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494" w:history="1">
        <w:r w:rsidR="00E819C1" w:rsidRPr="0055408A">
          <w:rPr>
            <w:rStyle w:val="Hyperlink"/>
            <w:noProof/>
          </w:rPr>
          <w:t>Figura 26 - Imagem de satélite com a localização dos equipamentos do SAA da sede</w:t>
        </w:r>
        <w:r w:rsidR="00E819C1">
          <w:rPr>
            <w:noProof/>
            <w:webHidden/>
          </w:rPr>
          <w:tab/>
        </w:r>
        <w:r w:rsidR="00E819C1">
          <w:rPr>
            <w:noProof/>
            <w:webHidden/>
          </w:rPr>
          <w:fldChar w:fldCharType="begin"/>
        </w:r>
        <w:r w:rsidR="00E819C1">
          <w:rPr>
            <w:noProof/>
            <w:webHidden/>
          </w:rPr>
          <w:instrText xml:space="preserve"> PAGEREF _Toc481738494 \h </w:instrText>
        </w:r>
        <w:r w:rsidR="00E819C1">
          <w:rPr>
            <w:noProof/>
            <w:webHidden/>
          </w:rPr>
        </w:r>
        <w:r w:rsidR="00E819C1">
          <w:rPr>
            <w:noProof/>
            <w:webHidden/>
          </w:rPr>
          <w:fldChar w:fldCharType="separate"/>
        </w:r>
        <w:r w:rsidR="00E819C1">
          <w:rPr>
            <w:noProof/>
            <w:webHidden/>
          </w:rPr>
          <w:t>130</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495" w:history="1">
        <w:r w:rsidR="00E819C1" w:rsidRPr="0055408A">
          <w:rPr>
            <w:rStyle w:val="Hyperlink"/>
            <w:noProof/>
          </w:rPr>
          <w:t>Figura 27 - Lançamento de esgotos no ponto 1</w:t>
        </w:r>
        <w:r w:rsidR="00E819C1">
          <w:rPr>
            <w:noProof/>
            <w:webHidden/>
          </w:rPr>
          <w:tab/>
        </w:r>
        <w:r w:rsidR="00E819C1">
          <w:rPr>
            <w:noProof/>
            <w:webHidden/>
          </w:rPr>
          <w:fldChar w:fldCharType="begin"/>
        </w:r>
        <w:r w:rsidR="00E819C1">
          <w:rPr>
            <w:noProof/>
            <w:webHidden/>
          </w:rPr>
          <w:instrText xml:space="preserve"> PAGEREF _Toc481738495 \h </w:instrText>
        </w:r>
        <w:r w:rsidR="00E819C1">
          <w:rPr>
            <w:noProof/>
            <w:webHidden/>
          </w:rPr>
        </w:r>
        <w:r w:rsidR="00E819C1">
          <w:rPr>
            <w:noProof/>
            <w:webHidden/>
          </w:rPr>
          <w:fldChar w:fldCharType="separate"/>
        </w:r>
        <w:r w:rsidR="00E819C1">
          <w:rPr>
            <w:noProof/>
            <w:webHidden/>
          </w:rPr>
          <w:t>152</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496" w:history="1">
        <w:r w:rsidR="00E819C1" w:rsidRPr="0055408A">
          <w:rPr>
            <w:rStyle w:val="Hyperlink"/>
            <w:noProof/>
          </w:rPr>
          <w:t>Figura 28</w:t>
        </w:r>
        <w:r w:rsidR="00E819C1" w:rsidRPr="0055408A">
          <w:rPr>
            <w:rStyle w:val="Hyperlink"/>
            <w:noProof/>
            <w:lang w:eastAsia="pt-BR"/>
          </w:rPr>
          <w:t xml:space="preserve"> - </w:t>
        </w:r>
        <w:r w:rsidR="00E819C1" w:rsidRPr="0055408A">
          <w:rPr>
            <w:rStyle w:val="Hyperlink"/>
            <w:noProof/>
          </w:rPr>
          <w:t>Lançamento de esgotos no ponto 3</w:t>
        </w:r>
        <w:r w:rsidR="00E819C1">
          <w:rPr>
            <w:noProof/>
            <w:webHidden/>
          </w:rPr>
          <w:tab/>
        </w:r>
        <w:r w:rsidR="00E819C1">
          <w:rPr>
            <w:noProof/>
            <w:webHidden/>
          </w:rPr>
          <w:fldChar w:fldCharType="begin"/>
        </w:r>
        <w:r w:rsidR="00E819C1">
          <w:rPr>
            <w:noProof/>
            <w:webHidden/>
          </w:rPr>
          <w:instrText xml:space="preserve"> PAGEREF _Toc481738496 \h </w:instrText>
        </w:r>
        <w:r w:rsidR="00E819C1">
          <w:rPr>
            <w:noProof/>
            <w:webHidden/>
          </w:rPr>
        </w:r>
        <w:r w:rsidR="00E819C1">
          <w:rPr>
            <w:noProof/>
            <w:webHidden/>
          </w:rPr>
          <w:fldChar w:fldCharType="separate"/>
        </w:r>
        <w:r w:rsidR="00E819C1">
          <w:rPr>
            <w:noProof/>
            <w:webHidden/>
          </w:rPr>
          <w:t>153</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497" w:history="1">
        <w:r w:rsidR="00E819C1" w:rsidRPr="0055408A">
          <w:rPr>
            <w:rStyle w:val="Hyperlink"/>
            <w:noProof/>
          </w:rPr>
          <w:t>Figura 29</w:t>
        </w:r>
        <w:r w:rsidR="00E819C1" w:rsidRPr="0055408A">
          <w:rPr>
            <w:rStyle w:val="Hyperlink"/>
            <w:noProof/>
            <w:lang w:eastAsia="pt-BR"/>
          </w:rPr>
          <w:t xml:space="preserve"> - </w:t>
        </w:r>
        <w:r w:rsidR="00E819C1" w:rsidRPr="0055408A">
          <w:rPr>
            <w:rStyle w:val="Hyperlink"/>
            <w:noProof/>
          </w:rPr>
          <w:t>Lançamento de esgotos no ponto 4</w:t>
        </w:r>
        <w:r w:rsidR="00E819C1">
          <w:rPr>
            <w:noProof/>
            <w:webHidden/>
          </w:rPr>
          <w:tab/>
        </w:r>
        <w:r w:rsidR="00E819C1">
          <w:rPr>
            <w:noProof/>
            <w:webHidden/>
          </w:rPr>
          <w:fldChar w:fldCharType="begin"/>
        </w:r>
        <w:r w:rsidR="00E819C1">
          <w:rPr>
            <w:noProof/>
            <w:webHidden/>
          </w:rPr>
          <w:instrText xml:space="preserve"> PAGEREF _Toc481738497 \h </w:instrText>
        </w:r>
        <w:r w:rsidR="00E819C1">
          <w:rPr>
            <w:noProof/>
            <w:webHidden/>
          </w:rPr>
        </w:r>
        <w:r w:rsidR="00E819C1">
          <w:rPr>
            <w:noProof/>
            <w:webHidden/>
          </w:rPr>
          <w:fldChar w:fldCharType="separate"/>
        </w:r>
        <w:r w:rsidR="00E819C1">
          <w:rPr>
            <w:noProof/>
            <w:webHidden/>
          </w:rPr>
          <w:t>153</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498" w:history="1">
        <w:r w:rsidR="00E819C1" w:rsidRPr="0055408A">
          <w:rPr>
            <w:rStyle w:val="Hyperlink"/>
            <w:noProof/>
          </w:rPr>
          <w:t>Figura 30</w:t>
        </w:r>
        <w:r w:rsidR="00E819C1" w:rsidRPr="0055408A">
          <w:rPr>
            <w:rStyle w:val="Hyperlink"/>
            <w:noProof/>
            <w:lang w:eastAsia="pt-BR"/>
          </w:rPr>
          <w:t xml:space="preserve"> - </w:t>
        </w:r>
        <w:r w:rsidR="00E819C1" w:rsidRPr="0055408A">
          <w:rPr>
            <w:rStyle w:val="Hyperlink"/>
            <w:noProof/>
          </w:rPr>
          <w:t>Lançamento de esgotos no ponto 5</w:t>
        </w:r>
        <w:r w:rsidR="00E819C1">
          <w:rPr>
            <w:noProof/>
            <w:webHidden/>
          </w:rPr>
          <w:tab/>
        </w:r>
        <w:r w:rsidR="00E819C1">
          <w:rPr>
            <w:noProof/>
            <w:webHidden/>
          </w:rPr>
          <w:fldChar w:fldCharType="begin"/>
        </w:r>
        <w:r w:rsidR="00E819C1">
          <w:rPr>
            <w:noProof/>
            <w:webHidden/>
          </w:rPr>
          <w:instrText xml:space="preserve"> PAGEREF _Toc481738498 \h </w:instrText>
        </w:r>
        <w:r w:rsidR="00E819C1">
          <w:rPr>
            <w:noProof/>
            <w:webHidden/>
          </w:rPr>
        </w:r>
        <w:r w:rsidR="00E819C1">
          <w:rPr>
            <w:noProof/>
            <w:webHidden/>
          </w:rPr>
          <w:fldChar w:fldCharType="separate"/>
        </w:r>
        <w:r w:rsidR="00E819C1">
          <w:rPr>
            <w:noProof/>
            <w:webHidden/>
          </w:rPr>
          <w:t>154</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499" w:history="1">
        <w:r w:rsidR="00E819C1" w:rsidRPr="0055408A">
          <w:rPr>
            <w:rStyle w:val="Hyperlink"/>
            <w:noProof/>
          </w:rPr>
          <w:t>Figura 31 - Lançamento de esgotos no ponto 6</w:t>
        </w:r>
        <w:r w:rsidR="00E819C1">
          <w:rPr>
            <w:noProof/>
            <w:webHidden/>
          </w:rPr>
          <w:tab/>
        </w:r>
        <w:r w:rsidR="00E819C1">
          <w:rPr>
            <w:noProof/>
            <w:webHidden/>
          </w:rPr>
          <w:fldChar w:fldCharType="begin"/>
        </w:r>
        <w:r w:rsidR="00E819C1">
          <w:rPr>
            <w:noProof/>
            <w:webHidden/>
          </w:rPr>
          <w:instrText xml:space="preserve"> PAGEREF _Toc481738499 \h </w:instrText>
        </w:r>
        <w:r w:rsidR="00E819C1">
          <w:rPr>
            <w:noProof/>
            <w:webHidden/>
          </w:rPr>
        </w:r>
        <w:r w:rsidR="00E819C1">
          <w:rPr>
            <w:noProof/>
            <w:webHidden/>
          </w:rPr>
          <w:fldChar w:fldCharType="separate"/>
        </w:r>
        <w:r w:rsidR="00E819C1">
          <w:rPr>
            <w:noProof/>
            <w:webHidden/>
          </w:rPr>
          <w:t>155</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00" w:history="1">
        <w:r w:rsidR="00E819C1" w:rsidRPr="0055408A">
          <w:rPr>
            <w:rStyle w:val="Hyperlink"/>
            <w:noProof/>
          </w:rPr>
          <w:t>Figura 32 - Mapa-resumo com as informações do Sistema de Esgotamento Sanitário de Córrego Novo</w:t>
        </w:r>
        <w:r w:rsidR="00E819C1">
          <w:rPr>
            <w:noProof/>
            <w:webHidden/>
          </w:rPr>
          <w:tab/>
        </w:r>
        <w:r w:rsidR="00E819C1">
          <w:rPr>
            <w:noProof/>
            <w:webHidden/>
          </w:rPr>
          <w:fldChar w:fldCharType="begin"/>
        </w:r>
        <w:r w:rsidR="00E819C1">
          <w:rPr>
            <w:noProof/>
            <w:webHidden/>
          </w:rPr>
          <w:instrText xml:space="preserve"> PAGEREF _Toc481738500 \h </w:instrText>
        </w:r>
        <w:r w:rsidR="00E819C1">
          <w:rPr>
            <w:noProof/>
            <w:webHidden/>
          </w:rPr>
        </w:r>
        <w:r w:rsidR="00E819C1">
          <w:rPr>
            <w:noProof/>
            <w:webHidden/>
          </w:rPr>
          <w:fldChar w:fldCharType="separate"/>
        </w:r>
        <w:r w:rsidR="00E819C1">
          <w:rPr>
            <w:noProof/>
            <w:webHidden/>
          </w:rPr>
          <w:t>172</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01" w:history="1">
        <w:r w:rsidR="00E819C1" w:rsidRPr="0055408A">
          <w:rPr>
            <w:rStyle w:val="Hyperlink"/>
            <w:noProof/>
          </w:rPr>
          <w:t>Figura 33 - Microbacias do município de Córrego Novo</w:t>
        </w:r>
        <w:r w:rsidR="00E819C1">
          <w:rPr>
            <w:noProof/>
            <w:webHidden/>
          </w:rPr>
          <w:tab/>
        </w:r>
        <w:r w:rsidR="00E819C1">
          <w:rPr>
            <w:noProof/>
            <w:webHidden/>
          </w:rPr>
          <w:fldChar w:fldCharType="begin"/>
        </w:r>
        <w:r w:rsidR="00E819C1">
          <w:rPr>
            <w:noProof/>
            <w:webHidden/>
          </w:rPr>
          <w:instrText xml:space="preserve"> PAGEREF _Toc481738501 \h </w:instrText>
        </w:r>
        <w:r w:rsidR="00E819C1">
          <w:rPr>
            <w:noProof/>
            <w:webHidden/>
          </w:rPr>
        </w:r>
        <w:r w:rsidR="00E819C1">
          <w:rPr>
            <w:noProof/>
            <w:webHidden/>
          </w:rPr>
          <w:fldChar w:fldCharType="separate"/>
        </w:r>
        <w:r w:rsidR="00E819C1">
          <w:rPr>
            <w:noProof/>
            <w:webHidden/>
          </w:rPr>
          <w:t>182</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02" w:history="1">
        <w:r w:rsidR="00E819C1" w:rsidRPr="0055408A">
          <w:rPr>
            <w:rStyle w:val="Hyperlink"/>
            <w:noProof/>
          </w:rPr>
          <w:t>Figura 34 - Detalhe da pavimentação de bloquete sextavado</w:t>
        </w:r>
        <w:r w:rsidR="00E819C1">
          <w:rPr>
            <w:noProof/>
            <w:webHidden/>
          </w:rPr>
          <w:tab/>
        </w:r>
        <w:r w:rsidR="00E819C1">
          <w:rPr>
            <w:noProof/>
            <w:webHidden/>
          </w:rPr>
          <w:fldChar w:fldCharType="begin"/>
        </w:r>
        <w:r w:rsidR="00E819C1">
          <w:rPr>
            <w:noProof/>
            <w:webHidden/>
          </w:rPr>
          <w:instrText xml:space="preserve"> PAGEREF _Toc481738502 \h </w:instrText>
        </w:r>
        <w:r w:rsidR="00E819C1">
          <w:rPr>
            <w:noProof/>
            <w:webHidden/>
          </w:rPr>
        </w:r>
        <w:r w:rsidR="00E819C1">
          <w:rPr>
            <w:noProof/>
            <w:webHidden/>
          </w:rPr>
          <w:fldChar w:fldCharType="separate"/>
        </w:r>
        <w:r w:rsidR="00E819C1">
          <w:rPr>
            <w:noProof/>
            <w:webHidden/>
          </w:rPr>
          <w:t>185</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03" w:history="1">
        <w:r w:rsidR="00E819C1" w:rsidRPr="0055408A">
          <w:rPr>
            <w:rStyle w:val="Hyperlink"/>
            <w:noProof/>
          </w:rPr>
          <w:t>Figura 35 - Detalhe da pavimentação de asfalto</w:t>
        </w:r>
        <w:r w:rsidR="00E819C1">
          <w:rPr>
            <w:noProof/>
            <w:webHidden/>
          </w:rPr>
          <w:tab/>
        </w:r>
        <w:r w:rsidR="00E819C1">
          <w:rPr>
            <w:noProof/>
            <w:webHidden/>
          </w:rPr>
          <w:fldChar w:fldCharType="begin"/>
        </w:r>
        <w:r w:rsidR="00E819C1">
          <w:rPr>
            <w:noProof/>
            <w:webHidden/>
          </w:rPr>
          <w:instrText xml:space="preserve"> PAGEREF _Toc481738503 \h </w:instrText>
        </w:r>
        <w:r w:rsidR="00E819C1">
          <w:rPr>
            <w:noProof/>
            <w:webHidden/>
          </w:rPr>
        </w:r>
        <w:r w:rsidR="00E819C1">
          <w:rPr>
            <w:noProof/>
            <w:webHidden/>
          </w:rPr>
          <w:fldChar w:fldCharType="separate"/>
        </w:r>
        <w:r w:rsidR="00E819C1">
          <w:rPr>
            <w:noProof/>
            <w:webHidden/>
          </w:rPr>
          <w:t>185</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04" w:history="1">
        <w:r w:rsidR="00E819C1" w:rsidRPr="0055408A">
          <w:rPr>
            <w:rStyle w:val="Hyperlink"/>
            <w:noProof/>
          </w:rPr>
          <w:t>Figura 36 - Rede coletora</w:t>
        </w:r>
        <w:r w:rsidR="00E819C1">
          <w:rPr>
            <w:noProof/>
            <w:webHidden/>
          </w:rPr>
          <w:tab/>
        </w:r>
        <w:r w:rsidR="00E819C1">
          <w:rPr>
            <w:noProof/>
            <w:webHidden/>
          </w:rPr>
          <w:fldChar w:fldCharType="begin"/>
        </w:r>
        <w:r w:rsidR="00E819C1">
          <w:rPr>
            <w:noProof/>
            <w:webHidden/>
          </w:rPr>
          <w:instrText xml:space="preserve"> PAGEREF _Toc481738504 \h </w:instrText>
        </w:r>
        <w:r w:rsidR="00E819C1">
          <w:rPr>
            <w:noProof/>
            <w:webHidden/>
          </w:rPr>
        </w:r>
        <w:r w:rsidR="00E819C1">
          <w:rPr>
            <w:noProof/>
            <w:webHidden/>
          </w:rPr>
          <w:fldChar w:fldCharType="separate"/>
        </w:r>
        <w:r w:rsidR="00E819C1">
          <w:rPr>
            <w:noProof/>
            <w:webHidden/>
          </w:rPr>
          <w:t>186</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05" w:history="1">
        <w:r w:rsidR="00E819C1" w:rsidRPr="0055408A">
          <w:rPr>
            <w:rStyle w:val="Hyperlink"/>
            <w:noProof/>
          </w:rPr>
          <w:t>Figura 37 - Bocas de lobo existentes em Córrego Novo</w:t>
        </w:r>
        <w:r w:rsidR="00E819C1">
          <w:rPr>
            <w:noProof/>
            <w:webHidden/>
          </w:rPr>
          <w:tab/>
        </w:r>
        <w:r w:rsidR="00E819C1">
          <w:rPr>
            <w:noProof/>
            <w:webHidden/>
          </w:rPr>
          <w:fldChar w:fldCharType="begin"/>
        </w:r>
        <w:r w:rsidR="00E819C1">
          <w:rPr>
            <w:noProof/>
            <w:webHidden/>
          </w:rPr>
          <w:instrText xml:space="preserve"> PAGEREF _Toc481738505 \h </w:instrText>
        </w:r>
        <w:r w:rsidR="00E819C1">
          <w:rPr>
            <w:noProof/>
            <w:webHidden/>
          </w:rPr>
        </w:r>
        <w:r w:rsidR="00E819C1">
          <w:rPr>
            <w:noProof/>
            <w:webHidden/>
          </w:rPr>
          <w:fldChar w:fldCharType="separate"/>
        </w:r>
        <w:r w:rsidR="00E819C1">
          <w:rPr>
            <w:noProof/>
            <w:webHidden/>
          </w:rPr>
          <w:t>187</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06" w:history="1">
        <w:r w:rsidR="00E819C1" w:rsidRPr="0055408A">
          <w:rPr>
            <w:rStyle w:val="Hyperlink"/>
            <w:noProof/>
          </w:rPr>
          <w:t>Figura 38 - Boca de lobo existente em Córrego Novo sem resíduos sólidos</w:t>
        </w:r>
        <w:r w:rsidR="00E819C1">
          <w:rPr>
            <w:noProof/>
            <w:webHidden/>
          </w:rPr>
          <w:tab/>
        </w:r>
        <w:r w:rsidR="00E819C1">
          <w:rPr>
            <w:noProof/>
            <w:webHidden/>
          </w:rPr>
          <w:fldChar w:fldCharType="begin"/>
        </w:r>
        <w:r w:rsidR="00E819C1">
          <w:rPr>
            <w:noProof/>
            <w:webHidden/>
          </w:rPr>
          <w:instrText xml:space="preserve"> PAGEREF _Toc481738506 \h </w:instrText>
        </w:r>
        <w:r w:rsidR="00E819C1">
          <w:rPr>
            <w:noProof/>
            <w:webHidden/>
          </w:rPr>
        </w:r>
        <w:r w:rsidR="00E819C1">
          <w:rPr>
            <w:noProof/>
            <w:webHidden/>
          </w:rPr>
          <w:fldChar w:fldCharType="separate"/>
        </w:r>
        <w:r w:rsidR="00E819C1">
          <w:rPr>
            <w:noProof/>
            <w:webHidden/>
          </w:rPr>
          <w:t>188</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07" w:history="1">
        <w:r w:rsidR="00E819C1" w:rsidRPr="0055408A">
          <w:rPr>
            <w:rStyle w:val="Hyperlink"/>
            <w:noProof/>
          </w:rPr>
          <w:t>Figura 39 - Vista a montante da ponte 1</w:t>
        </w:r>
        <w:r w:rsidR="00E819C1">
          <w:rPr>
            <w:noProof/>
            <w:webHidden/>
          </w:rPr>
          <w:tab/>
        </w:r>
        <w:r w:rsidR="00E819C1">
          <w:rPr>
            <w:noProof/>
            <w:webHidden/>
          </w:rPr>
          <w:fldChar w:fldCharType="begin"/>
        </w:r>
        <w:r w:rsidR="00E819C1">
          <w:rPr>
            <w:noProof/>
            <w:webHidden/>
          </w:rPr>
          <w:instrText xml:space="preserve"> PAGEREF _Toc481738507 \h </w:instrText>
        </w:r>
        <w:r w:rsidR="00E819C1">
          <w:rPr>
            <w:noProof/>
            <w:webHidden/>
          </w:rPr>
        </w:r>
        <w:r w:rsidR="00E819C1">
          <w:rPr>
            <w:noProof/>
            <w:webHidden/>
          </w:rPr>
          <w:fldChar w:fldCharType="separate"/>
        </w:r>
        <w:r w:rsidR="00E819C1">
          <w:rPr>
            <w:noProof/>
            <w:webHidden/>
          </w:rPr>
          <w:t>191</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08" w:history="1">
        <w:r w:rsidR="00E819C1" w:rsidRPr="0055408A">
          <w:rPr>
            <w:rStyle w:val="Hyperlink"/>
            <w:noProof/>
          </w:rPr>
          <w:t>Figura 40 - Vista a jusante da ponte 1</w:t>
        </w:r>
        <w:r w:rsidR="00E819C1">
          <w:rPr>
            <w:noProof/>
            <w:webHidden/>
          </w:rPr>
          <w:tab/>
        </w:r>
        <w:r w:rsidR="00E819C1">
          <w:rPr>
            <w:noProof/>
            <w:webHidden/>
          </w:rPr>
          <w:fldChar w:fldCharType="begin"/>
        </w:r>
        <w:r w:rsidR="00E819C1">
          <w:rPr>
            <w:noProof/>
            <w:webHidden/>
          </w:rPr>
          <w:instrText xml:space="preserve"> PAGEREF _Toc481738508 \h </w:instrText>
        </w:r>
        <w:r w:rsidR="00E819C1">
          <w:rPr>
            <w:noProof/>
            <w:webHidden/>
          </w:rPr>
        </w:r>
        <w:r w:rsidR="00E819C1">
          <w:rPr>
            <w:noProof/>
            <w:webHidden/>
          </w:rPr>
          <w:fldChar w:fldCharType="separate"/>
        </w:r>
        <w:r w:rsidR="00E819C1">
          <w:rPr>
            <w:noProof/>
            <w:webHidden/>
          </w:rPr>
          <w:t>191</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09" w:history="1">
        <w:r w:rsidR="00E819C1" w:rsidRPr="0055408A">
          <w:rPr>
            <w:rStyle w:val="Hyperlink"/>
            <w:noProof/>
          </w:rPr>
          <w:t>Figura 41 - Vista a montante da ponte 2</w:t>
        </w:r>
        <w:r w:rsidR="00E819C1">
          <w:rPr>
            <w:noProof/>
            <w:webHidden/>
          </w:rPr>
          <w:tab/>
        </w:r>
        <w:r w:rsidR="00E819C1">
          <w:rPr>
            <w:noProof/>
            <w:webHidden/>
          </w:rPr>
          <w:fldChar w:fldCharType="begin"/>
        </w:r>
        <w:r w:rsidR="00E819C1">
          <w:rPr>
            <w:noProof/>
            <w:webHidden/>
          </w:rPr>
          <w:instrText xml:space="preserve"> PAGEREF _Toc481738509 \h </w:instrText>
        </w:r>
        <w:r w:rsidR="00E819C1">
          <w:rPr>
            <w:noProof/>
            <w:webHidden/>
          </w:rPr>
        </w:r>
        <w:r w:rsidR="00E819C1">
          <w:rPr>
            <w:noProof/>
            <w:webHidden/>
          </w:rPr>
          <w:fldChar w:fldCharType="separate"/>
        </w:r>
        <w:r w:rsidR="00E819C1">
          <w:rPr>
            <w:noProof/>
            <w:webHidden/>
          </w:rPr>
          <w:t>192</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10" w:history="1">
        <w:r w:rsidR="00E819C1" w:rsidRPr="0055408A">
          <w:rPr>
            <w:rStyle w:val="Hyperlink"/>
            <w:noProof/>
          </w:rPr>
          <w:t>Figura 42 - Vista a jusante da ponte 2</w:t>
        </w:r>
        <w:r w:rsidR="00E819C1">
          <w:rPr>
            <w:noProof/>
            <w:webHidden/>
          </w:rPr>
          <w:tab/>
        </w:r>
        <w:r w:rsidR="00E819C1">
          <w:rPr>
            <w:noProof/>
            <w:webHidden/>
          </w:rPr>
          <w:fldChar w:fldCharType="begin"/>
        </w:r>
        <w:r w:rsidR="00E819C1">
          <w:rPr>
            <w:noProof/>
            <w:webHidden/>
          </w:rPr>
          <w:instrText xml:space="preserve"> PAGEREF _Toc481738510 \h </w:instrText>
        </w:r>
        <w:r w:rsidR="00E819C1">
          <w:rPr>
            <w:noProof/>
            <w:webHidden/>
          </w:rPr>
        </w:r>
        <w:r w:rsidR="00E819C1">
          <w:rPr>
            <w:noProof/>
            <w:webHidden/>
          </w:rPr>
          <w:fldChar w:fldCharType="separate"/>
        </w:r>
        <w:r w:rsidR="00E819C1">
          <w:rPr>
            <w:noProof/>
            <w:webHidden/>
          </w:rPr>
          <w:t>192</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11" w:history="1">
        <w:r w:rsidR="00E819C1" w:rsidRPr="0055408A">
          <w:rPr>
            <w:rStyle w:val="Hyperlink"/>
            <w:noProof/>
          </w:rPr>
          <w:t>Figura 43 - Vista a montante da ponte 3</w:t>
        </w:r>
        <w:r w:rsidR="00E819C1">
          <w:rPr>
            <w:noProof/>
            <w:webHidden/>
          </w:rPr>
          <w:tab/>
        </w:r>
        <w:r w:rsidR="00E819C1">
          <w:rPr>
            <w:noProof/>
            <w:webHidden/>
          </w:rPr>
          <w:fldChar w:fldCharType="begin"/>
        </w:r>
        <w:r w:rsidR="00E819C1">
          <w:rPr>
            <w:noProof/>
            <w:webHidden/>
          </w:rPr>
          <w:instrText xml:space="preserve"> PAGEREF _Toc481738511 \h </w:instrText>
        </w:r>
        <w:r w:rsidR="00E819C1">
          <w:rPr>
            <w:noProof/>
            <w:webHidden/>
          </w:rPr>
        </w:r>
        <w:r w:rsidR="00E819C1">
          <w:rPr>
            <w:noProof/>
            <w:webHidden/>
          </w:rPr>
          <w:fldChar w:fldCharType="separate"/>
        </w:r>
        <w:r w:rsidR="00E819C1">
          <w:rPr>
            <w:noProof/>
            <w:webHidden/>
          </w:rPr>
          <w:t>193</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12" w:history="1">
        <w:r w:rsidR="00E819C1" w:rsidRPr="0055408A">
          <w:rPr>
            <w:rStyle w:val="Hyperlink"/>
            <w:noProof/>
          </w:rPr>
          <w:t>Figura 44 - Ponte 3</w:t>
        </w:r>
        <w:r w:rsidR="00E819C1">
          <w:rPr>
            <w:noProof/>
            <w:webHidden/>
          </w:rPr>
          <w:tab/>
        </w:r>
        <w:r w:rsidR="00E819C1">
          <w:rPr>
            <w:noProof/>
            <w:webHidden/>
          </w:rPr>
          <w:fldChar w:fldCharType="begin"/>
        </w:r>
        <w:r w:rsidR="00E819C1">
          <w:rPr>
            <w:noProof/>
            <w:webHidden/>
          </w:rPr>
          <w:instrText xml:space="preserve"> PAGEREF _Toc481738512 \h </w:instrText>
        </w:r>
        <w:r w:rsidR="00E819C1">
          <w:rPr>
            <w:noProof/>
            <w:webHidden/>
          </w:rPr>
        </w:r>
        <w:r w:rsidR="00E819C1">
          <w:rPr>
            <w:noProof/>
            <w:webHidden/>
          </w:rPr>
          <w:fldChar w:fldCharType="separate"/>
        </w:r>
        <w:r w:rsidR="00E819C1">
          <w:rPr>
            <w:noProof/>
            <w:webHidden/>
          </w:rPr>
          <w:t>193</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13" w:history="1">
        <w:r w:rsidR="00E819C1" w:rsidRPr="0055408A">
          <w:rPr>
            <w:rStyle w:val="Hyperlink"/>
            <w:noProof/>
          </w:rPr>
          <w:t>Figura 45 - Vista a montante da ponte 4</w:t>
        </w:r>
        <w:r w:rsidR="00E819C1">
          <w:rPr>
            <w:noProof/>
            <w:webHidden/>
          </w:rPr>
          <w:tab/>
        </w:r>
        <w:r w:rsidR="00E819C1">
          <w:rPr>
            <w:noProof/>
            <w:webHidden/>
          </w:rPr>
          <w:fldChar w:fldCharType="begin"/>
        </w:r>
        <w:r w:rsidR="00E819C1">
          <w:rPr>
            <w:noProof/>
            <w:webHidden/>
          </w:rPr>
          <w:instrText xml:space="preserve"> PAGEREF _Toc481738513 \h </w:instrText>
        </w:r>
        <w:r w:rsidR="00E819C1">
          <w:rPr>
            <w:noProof/>
            <w:webHidden/>
          </w:rPr>
        </w:r>
        <w:r w:rsidR="00E819C1">
          <w:rPr>
            <w:noProof/>
            <w:webHidden/>
          </w:rPr>
          <w:fldChar w:fldCharType="separate"/>
        </w:r>
        <w:r w:rsidR="00E819C1">
          <w:rPr>
            <w:noProof/>
            <w:webHidden/>
          </w:rPr>
          <w:t>194</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14" w:history="1">
        <w:r w:rsidR="00E819C1" w:rsidRPr="0055408A">
          <w:rPr>
            <w:rStyle w:val="Hyperlink"/>
            <w:noProof/>
          </w:rPr>
          <w:t>Figura 46 - Vista a jusante da ponte 4</w:t>
        </w:r>
        <w:r w:rsidR="00E819C1">
          <w:rPr>
            <w:noProof/>
            <w:webHidden/>
          </w:rPr>
          <w:tab/>
        </w:r>
        <w:r w:rsidR="00E819C1">
          <w:rPr>
            <w:noProof/>
            <w:webHidden/>
          </w:rPr>
          <w:fldChar w:fldCharType="begin"/>
        </w:r>
        <w:r w:rsidR="00E819C1">
          <w:rPr>
            <w:noProof/>
            <w:webHidden/>
          </w:rPr>
          <w:instrText xml:space="preserve"> PAGEREF _Toc481738514 \h </w:instrText>
        </w:r>
        <w:r w:rsidR="00E819C1">
          <w:rPr>
            <w:noProof/>
            <w:webHidden/>
          </w:rPr>
        </w:r>
        <w:r w:rsidR="00E819C1">
          <w:rPr>
            <w:noProof/>
            <w:webHidden/>
          </w:rPr>
          <w:fldChar w:fldCharType="separate"/>
        </w:r>
        <w:r w:rsidR="00E819C1">
          <w:rPr>
            <w:noProof/>
            <w:webHidden/>
          </w:rPr>
          <w:t>194</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15" w:history="1">
        <w:r w:rsidR="00E819C1" w:rsidRPr="0055408A">
          <w:rPr>
            <w:rStyle w:val="Hyperlink"/>
            <w:noProof/>
          </w:rPr>
          <w:t>Figura 47 - Vista a montante da ponte 5</w:t>
        </w:r>
        <w:r w:rsidR="00E819C1">
          <w:rPr>
            <w:noProof/>
            <w:webHidden/>
          </w:rPr>
          <w:tab/>
        </w:r>
        <w:r w:rsidR="00E819C1">
          <w:rPr>
            <w:noProof/>
            <w:webHidden/>
          </w:rPr>
          <w:fldChar w:fldCharType="begin"/>
        </w:r>
        <w:r w:rsidR="00E819C1">
          <w:rPr>
            <w:noProof/>
            <w:webHidden/>
          </w:rPr>
          <w:instrText xml:space="preserve"> PAGEREF _Toc481738515 \h </w:instrText>
        </w:r>
        <w:r w:rsidR="00E819C1">
          <w:rPr>
            <w:noProof/>
            <w:webHidden/>
          </w:rPr>
        </w:r>
        <w:r w:rsidR="00E819C1">
          <w:rPr>
            <w:noProof/>
            <w:webHidden/>
          </w:rPr>
          <w:fldChar w:fldCharType="separate"/>
        </w:r>
        <w:r w:rsidR="00E819C1">
          <w:rPr>
            <w:noProof/>
            <w:webHidden/>
          </w:rPr>
          <w:t>195</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16" w:history="1">
        <w:r w:rsidR="00E819C1" w:rsidRPr="0055408A">
          <w:rPr>
            <w:rStyle w:val="Hyperlink"/>
            <w:noProof/>
          </w:rPr>
          <w:t>Figura 48 - Vista a jusante da ponte 5</w:t>
        </w:r>
        <w:r w:rsidR="00E819C1">
          <w:rPr>
            <w:noProof/>
            <w:webHidden/>
          </w:rPr>
          <w:tab/>
        </w:r>
        <w:r w:rsidR="00E819C1">
          <w:rPr>
            <w:noProof/>
            <w:webHidden/>
          </w:rPr>
          <w:fldChar w:fldCharType="begin"/>
        </w:r>
        <w:r w:rsidR="00E819C1">
          <w:rPr>
            <w:noProof/>
            <w:webHidden/>
          </w:rPr>
          <w:instrText xml:space="preserve"> PAGEREF _Toc481738516 \h </w:instrText>
        </w:r>
        <w:r w:rsidR="00E819C1">
          <w:rPr>
            <w:noProof/>
            <w:webHidden/>
          </w:rPr>
        </w:r>
        <w:r w:rsidR="00E819C1">
          <w:rPr>
            <w:noProof/>
            <w:webHidden/>
          </w:rPr>
          <w:fldChar w:fldCharType="separate"/>
        </w:r>
        <w:r w:rsidR="00E819C1">
          <w:rPr>
            <w:noProof/>
            <w:webHidden/>
          </w:rPr>
          <w:t>195</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17" w:history="1">
        <w:r w:rsidR="00E819C1" w:rsidRPr="0055408A">
          <w:rPr>
            <w:rStyle w:val="Hyperlink"/>
            <w:noProof/>
          </w:rPr>
          <w:t>Figura 49 - Estrutura da ponte 5</w:t>
        </w:r>
        <w:r w:rsidR="00E819C1">
          <w:rPr>
            <w:noProof/>
            <w:webHidden/>
          </w:rPr>
          <w:tab/>
        </w:r>
        <w:r w:rsidR="00E819C1">
          <w:rPr>
            <w:noProof/>
            <w:webHidden/>
          </w:rPr>
          <w:fldChar w:fldCharType="begin"/>
        </w:r>
        <w:r w:rsidR="00E819C1">
          <w:rPr>
            <w:noProof/>
            <w:webHidden/>
          </w:rPr>
          <w:instrText xml:space="preserve"> PAGEREF _Toc481738517 \h </w:instrText>
        </w:r>
        <w:r w:rsidR="00E819C1">
          <w:rPr>
            <w:noProof/>
            <w:webHidden/>
          </w:rPr>
        </w:r>
        <w:r w:rsidR="00E819C1">
          <w:rPr>
            <w:noProof/>
            <w:webHidden/>
          </w:rPr>
          <w:fldChar w:fldCharType="separate"/>
        </w:r>
        <w:r w:rsidR="00E819C1">
          <w:rPr>
            <w:noProof/>
            <w:webHidden/>
          </w:rPr>
          <w:t>195</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18" w:history="1">
        <w:r w:rsidR="00E819C1" w:rsidRPr="0055408A">
          <w:rPr>
            <w:rStyle w:val="Hyperlink"/>
            <w:noProof/>
          </w:rPr>
          <w:t>Figura 50 - Vista a montante da ponte 6</w:t>
        </w:r>
        <w:r w:rsidR="00E819C1">
          <w:rPr>
            <w:noProof/>
            <w:webHidden/>
          </w:rPr>
          <w:tab/>
        </w:r>
        <w:r w:rsidR="00E819C1">
          <w:rPr>
            <w:noProof/>
            <w:webHidden/>
          </w:rPr>
          <w:fldChar w:fldCharType="begin"/>
        </w:r>
        <w:r w:rsidR="00E819C1">
          <w:rPr>
            <w:noProof/>
            <w:webHidden/>
          </w:rPr>
          <w:instrText xml:space="preserve"> PAGEREF _Toc481738518 \h </w:instrText>
        </w:r>
        <w:r w:rsidR="00E819C1">
          <w:rPr>
            <w:noProof/>
            <w:webHidden/>
          </w:rPr>
        </w:r>
        <w:r w:rsidR="00E819C1">
          <w:rPr>
            <w:noProof/>
            <w:webHidden/>
          </w:rPr>
          <w:fldChar w:fldCharType="separate"/>
        </w:r>
        <w:r w:rsidR="00E819C1">
          <w:rPr>
            <w:noProof/>
            <w:webHidden/>
          </w:rPr>
          <w:t>196</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19" w:history="1">
        <w:r w:rsidR="00E819C1" w:rsidRPr="0055408A">
          <w:rPr>
            <w:rStyle w:val="Hyperlink"/>
            <w:noProof/>
          </w:rPr>
          <w:t>Figura 51 - Vista a jusante da ponte 6</w:t>
        </w:r>
        <w:r w:rsidR="00E819C1">
          <w:rPr>
            <w:noProof/>
            <w:webHidden/>
          </w:rPr>
          <w:tab/>
        </w:r>
        <w:r w:rsidR="00E819C1">
          <w:rPr>
            <w:noProof/>
            <w:webHidden/>
          </w:rPr>
          <w:fldChar w:fldCharType="begin"/>
        </w:r>
        <w:r w:rsidR="00E819C1">
          <w:rPr>
            <w:noProof/>
            <w:webHidden/>
          </w:rPr>
          <w:instrText xml:space="preserve"> PAGEREF _Toc481738519 \h </w:instrText>
        </w:r>
        <w:r w:rsidR="00E819C1">
          <w:rPr>
            <w:noProof/>
            <w:webHidden/>
          </w:rPr>
        </w:r>
        <w:r w:rsidR="00E819C1">
          <w:rPr>
            <w:noProof/>
            <w:webHidden/>
          </w:rPr>
          <w:fldChar w:fldCharType="separate"/>
        </w:r>
        <w:r w:rsidR="00E819C1">
          <w:rPr>
            <w:noProof/>
            <w:webHidden/>
          </w:rPr>
          <w:t>196</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20" w:history="1">
        <w:r w:rsidR="00E819C1" w:rsidRPr="0055408A">
          <w:rPr>
            <w:rStyle w:val="Hyperlink"/>
            <w:noProof/>
          </w:rPr>
          <w:t>Figura 52 - Vista a montante da ponte 7</w:t>
        </w:r>
        <w:r w:rsidR="00E819C1">
          <w:rPr>
            <w:noProof/>
            <w:webHidden/>
          </w:rPr>
          <w:tab/>
        </w:r>
        <w:r w:rsidR="00E819C1">
          <w:rPr>
            <w:noProof/>
            <w:webHidden/>
          </w:rPr>
          <w:fldChar w:fldCharType="begin"/>
        </w:r>
        <w:r w:rsidR="00E819C1">
          <w:rPr>
            <w:noProof/>
            <w:webHidden/>
          </w:rPr>
          <w:instrText xml:space="preserve"> PAGEREF _Toc481738520 \h </w:instrText>
        </w:r>
        <w:r w:rsidR="00E819C1">
          <w:rPr>
            <w:noProof/>
            <w:webHidden/>
          </w:rPr>
        </w:r>
        <w:r w:rsidR="00E819C1">
          <w:rPr>
            <w:noProof/>
            <w:webHidden/>
          </w:rPr>
          <w:fldChar w:fldCharType="separate"/>
        </w:r>
        <w:r w:rsidR="00E819C1">
          <w:rPr>
            <w:noProof/>
            <w:webHidden/>
          </w:rPr>
          <w:t>197</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21" w:history="1">
        <w:r w:rsidR="00E819C1" w:rsidRPr="0055408A">
          <w:rPr>
            <w:rStyle w:val="Hyperlink"/>
            <w:noProof/>
          </w:rPr>
          <w:t>Figura 53 - Vista a jusante da ponte 7</w:t>
        </w:r>
        <w:r w:rsidR="00E819C1">
          <w:rPr>
            <w:noProof/>
            <w:webHidden/>
          </w:rPr>
          <w:tab/>
        </w:r>
        <w:r w:rsidR="00E819C1">
          <w:rPr>
            <w:noProof/>
            <w:webHidden/>
          </w:rPr>
          <w:fldChar w:fldCharType="begin"/>
        </w:r>
        <w:r w:rsidR="00E819C1">
          <w:rPr>
            <w:noProof/>
            <w:webHidden/>
          </w:rPr>
          <w:instrText xml:space="preserve"> PAGEREF _Toc481738521 \h </w:instrText>
        </w:r>
        <w:r w:rsidR="00E819C1">
          <w:rPr>
            <w:noProof/>
            <w:webHidden/>
          </w:rPr>
        </w:r>
        <w:r w:rsidR="00E819C1">
          <w:rPr>
            <w:noProof/>
            <w:webHidden/>
          </w:rPr>
          <w:fldChar w:fldCharType="separate"/>
        </w:r>
        <w:r w:rsidR="00E819C1">
          <w:rPr>
            <w:noProof/>
            <w:webHidden/>
          </w:rPr>
          <w:t>197</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22" w:history="1">
        <w:r w:rsidR="00E819C1" w:rsidRPr="0055408A">
          <w:rPr>
            <w:rStyle w:val="Hyperlink"/>
            <w:noProof/>
          </w:rPr>
          <w:t>Figura 54 - Vista a montante da ponte 8</w:t>
        </w:r>
        <w:r w:rsidR="00E819C1">
          <w:rPr>
            <w:noProof/>
            <w:webHidden/>
          </w:rPr>
          <w:tab/>
        </w:r>
        <w:r w:rsidR="00E819C1">
          <w:rPr>
            <w:noProof/>
            <w:webHidden/>
          </w:rPr>
          <w:fldChar w:fldCharType="begin"/>
        </w:r>
        <w:r w:rsidR="00E819C1">
          <w:rPr>
            <w:noProof/>
            <w:webHidden/>
          </w:rPr>
          <w:instrText xml:space="preserve"> PAGEREF _Toc481738522 \h </w:instrText>
        </w:r>
        <w:r w:rsidR="00E819C1">
          <w:rPr>
            <w:noProof/>
            <w:webHidden/>
          </w:rPr>
        </w:r>
        <w:r w:rsidR="00E819C1">
          <w:rPr>
            <w:noProof/>
            <w:webHidden/>
          </w:rPr>
          <w:fldChar w:fldCharType="separate"/>
        </w:r>
        <w:r w:rsidR="00E819C1">
          <w:rPr>
            <w:noProof/>
            <w:webHidden/>
          </w:rPr>
          <w:t>198</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23" w:history="1">
        <w:r w:rsidR="00E819C1" w:rsidRPr="0055408A">
          <w:rPr>
            <w:rStyle w:val="Hyperlink"/>
            <w:noProof/>
          </w:rPr>
          <w:t>Figura 55 - Vista a jusante da ponte 8</w:t>
        </w:r>
        <w:r w:rsidR="00E819C1">
          <w:rPr>
            <w:noProof/>
            <w:webHidden/>
          </w:rPr>
          <w:tab/>
        </w:r>
        <w:r w:rsidR="00E819C1">
          <w:rPr>
            <w:noProof/>
            <w:webHidden/>
          </w:rPr>
          <w:fldChar w:fldCharType="begin"/>
        </w:r>
        <w:r w:rsidR="00E819C1">
          <w:rPr>
            <w:noProof/>
            <w:webHidden/>
          </w:rPr>
          <w:instrText xml:space="preserve"> PAGEREF _Toc481738523 \h </w:instrText>
        </w:r>
        <w:r w:rsidR="00E819C1">
          <w:rPr>
            <w:noProof/>
            <w:webHidden/>
          </w:rPr>
        </w:r>
        <w:r w:rsidR="00E819C1">
          <w:rPr>
            <w:noProof/>
            <w:webHidden/>
          </w:rPr>
          <w:fldChar w:fldCharType="separate"/>
        </w:r>
        <w:r w:rsidR="00E819C1">
          <w:rPr>
            <w:noProof/>
            <w:webHidden/>
          </w:rPr>
          <w:t>198</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24" w:history="1">
        <w:r w:rsidR="00E819C1" w:rsidRPr="0055408A">
          <w:rPr>
            <w:rStyle w:val="Hyperlink"/>
            <w:noProof/>
          </w:rPr>
          <w:t>Figura 56 - Vista a montante da ponte 9</w:t>
        </w:r>
        <w:r w:rsidR="00E819C1">
          <w:rPr>
            <w:noProof/>
            <w:webHidden/>
          </w:rPr>
          <w:tab/>
        </w:r>
        <w:r w:rsidR="00E819C1">
          <w:rPr>
            <w:noProof/>
            <w:webHidden/>
          </w:rPr>
          <w:fldChar w:fldCharType="begin"/>
        </w:r>
        <w:r w:rsidR="00E819C1">
          <w:rPr>
            <w:noProof/>
            <w:webHidden/>
          </w:rPr>
          <w:instrText xml:space="preserve"> PAGEREF _Toc481738524 \h </w:instrText>
        </w:r>
        <w:r w:rsidR="00E819C1">
          <w:rPr>
            <w:noProof/>
            <w:webHidden/>
          </w:rPr>
        </w:r>
        <w:r w:rsidR="00E819C1">
          <w:rPr>
            <w:noProof/>
            <w:webHidden/>
          </w:rPr>
          <w:fldChar w:fldCharType="separate"/>
        </w:r>
        <w:r w:rsidR="00E819C1">
          <w:rPr>
            <w:noProof/>
            <w:webHidden/>
          </w:rPr>
          <w:t>199</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25" w:history="1">
        <w:r w:rsidR="00E819C1" w:rsidRPr="0055408A">
          <w:rPr>
            <w:rStyle w:val="Hyperlink"/>
            <w:noProof/>
          </w:rPr>
          <w:t>Figura 57 - Vista a jusante da ponte 9</w:t>
        </w:r>
        <w:r w:rsidR="00E819C1">
          <w:rPr>
            <w:noProof/>
            <w:webHidden/>
          </w:rPr>
          <w:tab/>
        </w:r>
        <w:r w:rsidR="00E819C1">
          <w:rPr>
            <w:noProof/>
            <w:webHidden/>
          </w:rPr>
          <w:fldChar w:fldCharType="begin"/>
        </w:r>
        <w:r w:rsidR="00E819C1">
          <w:rPr>
            <w:noProof/>
            <w:webHidden/>
          </w:rPr>
          <w:instrText xml:space="preserve"> PAGEREF _Toc481738525 \h </w:instrText>
        </w:r>
        <w:r w:rsidR="00E819C1">
          <w:rPr>
            <w:noProof/>
            <w:webHidden/>
          </w:rPr>
        </w:r>
        <w:r w:rsidR="00E819C1">
          <w:rPr>
            <w:noProof/>
            <w:webHidden/>
          </w:rPr>
          <w:fldChar w:fldCharType="separate"/>
        </w:r>
        <w:r w:rsidR="00E819C1">
          <w:rPr>
            <w:noProof/>
            <w:webHidden/>
          </w:rPr>
          <w:t>199</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26" w:history="1">
        <w:r w:rsidR="00E819C1" w:rsidRPr="0055408A">
          <w:rPr>
            <w:rStyle w:val="Hyperlink"/>
            <w:noProof/>
          </w:rPr>
          <w:t>Figura 58 - Vista a montante da ponte 10</w:t>
        </w:r>
        <w:r w:rsidR="00E819C1">
          <w:rPr>
            <w:noProof/>
            <w:webHidden/>
          </w:rPr>
          <w:tab/>
        </w:r>
        <w:r w:rsidR="00E819C1">
          <w:rPr>
            <w:noProof/>
            <w:webHidden/>
          </w:rPr>
          <w:fldChar w:fldCharType="begin"/>
        </w:r>
        <w:r w:rsidR="00E819C1">
          <w:rPr>
            <w:noProof/>
            <w:webHidden/>
          </w:rPr>
          <w:instrText xml:space="preserve"> PAGEREF _Toc481738526 \h </w:instrText>
        </w:r>
        <w:r w:rsidR="00E819C1">
          <w:rPr>
            <w:noProof/>
            <w:webHidden/>
          </w:rPr>
        </w:r>
        <w:r w:rsidR="00E819C1">
          <w:rPr>
            <w:noProof/>
            <w:webHidden/>
          </w:rPr>
          <w:fldChar w:fldCharType="separate"/>
        </w:r>
        <w:r w:rsidR="00E819C1">
          <w:rPr>
            <w:noProof/>
            <w:webHidden/>
          </w:rPr>
          <w:t>200</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27" w:history="1">
        <w:r w:rsidR="00E819C1" w:rsidRPr="0055408A">
          <w:rPr>
            <w:rStyle w:val="Hyperlink"/>
            <w:noProof/>
          </w:rPr>
          <w:t>Figura 59 - Vista a jusante da ponte 10</w:t>
        </w:r>
        <w:r w:rsidR="00E819C1">
          <w:rPr>
            <w:noProof/>
            <w:webHidden/>
          </w:rPr>
          <w:tab/>
        </w:r>
        <w:r w:rsidR="00E819C1">
          <w:rPr>
            <w:noProof/>
            <w:webHidden/>
          </w:rPr>
          <w:fldChar w:fldCharType="begin"/>
        </w:r>
        <w:r w:rsidR="00E819C1">
          <w:rPr>
            <w:noProof/>
            <w:webHidden/>
          </w:rPr>
          <w:instrText xml:space="preserve"> PAGEREF _Toc481738527 \h </w:instrText>
        </w:r>
        <w:r w:rsidR="00E819C1">
          <w:rPr>
            <w:noProof/>
            <w:webHidden/>
          </w:rPr>
        </w:r>
        <w:r w:rsidR="00E819C1">
          <w:rPr>
            <w:noProof/>
            <w:webHidden/>
          </w:rPr>
          <w:fldChar w:fldCharType="separate"/>
        </w:r>
        <w:r w:rsidR="00E819C1">
          <w:rPr>
            <w:noProof/>
            <w:webHidden/>
          </w:rPr>
          <w:t>200</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28" w:history="1">
        <w:r w:rsidR="00E819C1" w:rsidRPr="0055408A">
          <w:rPr>
            <w:rStyle w:val="Hyperlink"/>
            <w:noProof/>
          </w:rPr>
          <w:t>Figura 60 - Esquema ilustrativo sobre enchente, inundação e alagamento</w:t>
        </w:r>
        <w:r w:rsidR="00E819C1">
          <w:rPr>
            <w:noProof/>
            <w:webHidden/>
          </w:rPr>
          <w:tab/>
        </w:r>
        <w:r w:rsidR="00E819C1">
          <w:rPr>
            <w:noProof/>
            <w:webHidden/>
          </w:rPr>
          <w:fldChar w:fldCharType="begin"/>
        </w:r>
        <w:r w:rsidR="00E819C1">
          <w:rPr>
            <w:noProof/>
            <w:webHidden/>
          </w:rPr>
          <w:instrText xml:space="preserve"> PAGEREF _Toc481738528 \h </w:instrText>
        </w:r>
        <w:r w:rsidR="00E819C1">
          <w:rPr>
            <w:noProof/>
            <w:webHidden/>
          </w:rPr>
        </w:r>
        <w:r w:rsidR="00E819C1">
          <w:rPr>
            <w:noProof/>
            <w:webHidden/>
          </w:rPr>
          <w:fldChar w:fldCharType="separate"/>
        </w:r>
        <w:r w:rsidR="00E819C1">
          <w:rPr>
            <w:noProof/>
            <w:webHidden/>
          </w:rPr>
          <w:t>202</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29" w:history="1">
        <w:r w:rsidR="00E819C1" w:rsidRPr="0055408A">
          <w:rPr>
            <w:rStyle w:val="Hyperlink"/>
            <w:noProof/>
          </w:rPr>
          <w:t>Figura 61 - Mapa dos principais pontos críticos do município de Córrego Novo</w:t>
        </w:r>
        <w:r w:rsidR="00E819C1">
          <w:rPr>
            <w:noProof/>
            <w:webHidden/>
          </w:rPr>
          <w:tab/>
        </w:r>
        <w:r w:rsidR="00E819C1">
          <w:rPr>
            <w:noProof/>
            <w:webHidden/>
          </w:rPr>
          <w:fldChar w:fldCharType="begin"/>
        </w:r>
        <w:r w:rsidR="00E819C1">
          <w:rPr>
            <w:noProof/>
            <w:webHidden/>
          </w:rPr>
          <w:instrText xml:space="preserve"> PAGEREF _Toc481738529 \h </w:instrText>
        </w:r>
        <w:r w:rsidR="00E819C1">
          <w:rPr>
            <w:noProof/>
            <w:webHidden/>
          </w:rPr>
        </w:r>
        <w:r w:rsidR="00E819C1">
          <w:rPr>
            <w:noProof/>
            <w:webHidden/>
          </w:rPr>
          <w:fldChar w:fldCharType="separate"/>
        </w:r>
        <w:r w:rsidR="00E819C1">
          <w:rPr>
            <w:noProof/>
            <w:webHidden/>
          </w:rPr>
          <w:t>204</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30" w:history="1">
        <w:r w:rsidR="00E819C1" w:rsidRPr="0055408A">
          <w:rPr>
            <w:rStyle w:val="Hyperlink"/>
            <w:noProof/>
          </w:rPr>
          <w:t>Figura 62 - Área de Preservação Permanente do curso d’água próximo à ponte 1 – Rua Francisco Caetano</w:t>
        </w:r>
        <w:r w:rsidR="00E819C1">
          <w:rPr>
            <w:noProof/>
            <w:webHidden/>
          </w:rPr>
          <w:tab/>
        </w:r>
        <w:r w:rsidR="00E819C1">
          <w:rPr>
            <w:noProof/>
            <w:webHidden/>
          </w:rPr>
          <w:fldChar w:fldCharType="begin"/>
        </w:r>
        <w:r w:rsidR="00E819C1">
          <w:rPr>
            <w:noProof/>
            <w:webHidden/>
          </w:rPr>
          <w:instrText xml:space="preserve"> PAGEREF _Toc481738530 \h </w:instrText>
        </w:r>
        <w:r w:rsidR="00E819C1">
          <w:rPr>
            <w:noProof/>
            <w:webHidden/>
          </w:rPr>
        </w:r>
        <w:r w:rsidR="00E819C1">
          <w:rPr>
            <w:noProof/>
            <w:webHidden/>
          </w:rPr>
          <w:fldChar w:fldCharType="separate"/>
        </w:r>
        <w:r w:rsidR="00E819C1">
          <w:rPr>
            <w:noProof/>
            <w:webHidden/>
          </w:rPr>
          <w:t>206</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31" w:history="1">
        <w:r w:rsidR="00E819C1" w:rsidRPr="0055408A">
          <w:rPr>
            <w:rStyle w:val="Hyperlink"/>
            <w:noProof/>
          </w:rPr>
          <w:t>Figura 63 - Mapa das bacias de contribuição nas pontes da área urbana do município de Córrego Novo</w:t>
        </w:r>
        <w:r w:rsidR="00E819C1">
          <w:rPr>
            <w:noProof/>
            <w:webHidden/>
          </w:rPr>
          <w:tab/>
        </w:r>
        <w:r w:rsidR="00E819C1">
          <w:rPr>
            <w:noProof/>
            <w:webHidden/>
          </w:rPr>
          <w:fldChar w:fldCharType="begin"/>
        </w:r>
        <w:r w:rsidR="00E819C1">
          <w:rPr>
            <w:noProof/>
            <w:webHidden/>
          </w:rPr>
          <w:instrText xml:space="preserve"> PAGEREF _Toc481738531 \h </w:instrText>
        </w:r>
        <w:r w:rsidR="00E819C1">
          <w:rPr>
            <w:noProof/>
            <w:webHidden/>
          </w:rPr>
        </w:r>
        <w:r w:rsidR="00E819C1">
          <w:rPr>
            <w:noProof/>
            <w:webHidden/>
          </w:rPr>
          <w:fldChar w:fldCharType="separate"/>
        </w:r>
        <w:r w:rsidR="00E819C1">
          <w:rPr>
            <w:noProof/>
            <w:webHidden/>
          </w:rPr>
          <w:t>208</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32" w:history="1">
        <w:r w:rsidR="00E819C1" w:rsidRPr="0055408A">
          <w:rPr>
            <w:rStyle w:val="Hyperlink"/>
            <w:noProof/>
          </w:rPr>
          <w:t>Figura 64 - Destinação dos resíduos sólidos urbanos na bacia do rio Doce</w:t>
        </w:r>
        <w:r w:rsidR="00E819C1">
          <w:rPr>
            <w:noProof/>
            <w:webHidden/>
          </w:rPr>
          <w:tab/>
        </w:r>
        <w:r w:rsidR="00E819C1">
          <w:rPr>
            <w:noProof/>
            <w:webHidden/>
          </w:rPr>
          <w:fldChar w:fldCharType="begin"/>
        </w:r>
        <w:r w:rsidR="00E819C1">
          <w:rPr>
            <w:noProof/>
            <w:webHidden/>
          </w:rPr>
          <w:instrText xml:space="preserve"> PAGEREF _Toc481738532 \h </w:instrText>
        </w:r>
        <w:r w:rsidR="00E819C1">
          <w:rPr>
            <w:noProof/>
            <w:webHidden/>
          </w:rPr>
        </w:r>
        <w:r w:rsidR="00E819C1">
          <w:rPr>
            <w:noProof/>
            <w:webHidden/>
          </w:rPr>
          <w:fldChar w:fldCharType="separate"/>
        </w:r>
        <w:r w:rsidR="00E819C1">
          <w:rPr>
            <w:noProof/>
            <w:webHidden/>
          </w:rPr>
          <w:t>232</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33" w:history="1">
        <w:r w:rsidR="00E819C1" w:rsidRPr="0055408A">
          <w:rPr>
            <w:rStyle w:val="Hyperlink"/>
            <w:noProof/>
          </w:rPr>
          <w:t>Figura 65 - Caminhão da coleta na área rural</w:t>
        </w:r>
        <w:r w:rsidR="00E819C1">
          <w:rPr>
            <w:noProof/>
            <w:webHidden/>
          </w:rPr>
          <w:tab/>
        </w:r>
        <w:r w:rsidR="00E819C1">
          <w:rPr>
            <w:noProof/>
            <w:webHidden/>
          </w:rPr>
          <w:fldChar w:fldCharType="begin"/>
        </w:r>
        <w:r w:rsidR="00E819C1">
          <w:rPr>
            <w:noProof/>
            <w:webHidden/>
          </w:rPr>
          <w:instrText xml:space="preserve"> PAGEREF _Toc481738533 \h </w:instrText>
        </w:r>
        <w:r w:rsidR="00E819C1">
          <w:rPr>
            <w:noProof/>
            <w:webHidden/>
          </w:rPr>
        </w:r>
        <w:r w:rsidR="00E819C1">
          <w:rPr>
            <w:noProof/>
            <w:webHidden/>
          </w:rPr>
          <w:fldChar w:fldCharType="separate"/>
        </w:r>
        <w:r w:rsidR="00E819C1">
          <w:rPr>
            <w:noProof/>
            <w:webHidden/>
          </w:rPr>
          <w:t>238</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34" w:history="1">
        <w:r w:rsidR="00E819C1" w:rsidRPr="0055408A">
          <w:rPr>
            <w:rStyle w:val="Hyperlink"/>
            <w:noProof/>
          </w:rPr>
          <w:t>Figura 66 - Trator e caçamba para transporte dos rejeitos ao aterro controlado</w:t>
        </w:r>
        <w:r w:rsidR="00E819C1">
          <w:rPr>
            <w:noProof/>
            <w:webHidden/>
          </w:rPr>
          <w:tab/>
        </w:r>
        <w:r w:rsidR="00E819C1">
          <w:rPr>
            <w:noProof/>
            <w:webHidden/>
          </w:rPr>
          <w:fldChar w:fldCharType="begin"/>
        </w:r>
        <w:r w:rsidR="00E819C1">
          <w:rPr>
            <w:noProof/>
            <w:webHidden/>
          </w:rPr>
          <w:instrText xml:space="preserve"> PAGEREF _Toc481738534 \h </w:instrText>
        </w:r>
        <w:r w:rsidR="00E819C1">
          <w:rPr>
            <w:noProof/>
            <w:webHidden/>
          </w:rPr>
        </w:r>
        <w:r w:rsidR="00E819C1">
          <w:rPr>
            <w:noProof/>
            <w:webHidden/>
          </w:rPr>
          <w:fldChar w:fldCharType="separate"/>
        </w:r>
        <w:r w:rsidR="00E819C1">
          <w:rPr>
            <w:noProof/>
            <w:webHidden/>
          </w:rPr>
          <w:t>239</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35" w:history="1">
        <w:r w:rsidR="00E819C1" w:rsidRPr="0055408A">
          <w:rPr>
            <w:rStyle w:val="Hyperlink"/>
            <w:noProof/>
          </w:rPr>
          <w:t>Figura 67 - Usina de Triagem e Compostagem de Resíduos Sólidos de Córrego Novo</w:t>
        </w:r>
        <w:r w:rsidR="00E819C1">
          <w:rPr>
            <w:noProof/>
            <w:webHidden/>
          </w:rPr>
          <w:tab/>
        </w:r>
        <w:r w:rsidR="00E819C1">
          <w:rPr>
            <w:noProof/>
            <w:webHidden/>
          </w:rPr>
          <w:fldChar w:fldCharType="begin"/>
        </w:r>
        <w:r w:rsidR="00E819C1">
          <w:rPr>
            <w:noProof/>
            <w:webHidden/>
          </w:rPr>
          <w:instrText xml:space="preserve"> PAGEREF _Toc481738535 \h </w:instrText>
        </w:r>
        <w:r w:rsidR="00E819C1">
          <w:rPr>
            <w:noProof/>
            <w:webHidden/>
          </w:rPr>
        </w:r>
        <w:r w:rsidR="00E819C1">
          <w:rPr>
            <w:noProof/>
            <w:webHidden/>
          </w:rPr>
          <w:fldChar w:fldCharType="separate"/>
        </w:r>
        <w:r w:rsidR="00E819C1">
          <w:rPr>
            <w:noProof/>
            <w:webHidden/>
          </w:rPr>
          <w:t>240</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36" w:history="1">
        <w:r w:rsidR="00E819C1" w:rsidRPr="0055408A">
          <w:rPr>
            <w:rStyle w:val="Hyperlink"/>
            <w:noProof/>
          </w:rPr>
          <w:t>Figura 68 - Área de recepção de resíduos sólidos e esteira não mecanizada</w:t>
        </w:r>
        <w:r w:rsidR="00E819C1">
          <w:rPr>
            <w:noProof/>
            <w:webHidden/>
          </w:rPr>
          <w:tab/>
        </w:r>
        <w:r w:rsidR="00E819C1">
          <w:rPr>
            <w:noProof/>
            <w:webHidden/>
          </w:rPr>
          <w:fldChar w:fldCharType="begin"/>
        </w:r>
        <w:r w:rsidR="00E819C1">
          <w:rPr>
            <w:noProof/>
            <w:webHidden/>
          </w:rPr>
          <w:instrText xml:space="preserve"> PAGEREF _Toc481738536 \h </w:instrText>
        </w:r>
        <w:r w:rsidR="00E819C1">
          <w:rPr>
            <w:noProof/>
            <w:webHidden/>
          </w:rPr>
        </w:r>
        <w:r w:rsidR="00E819C1">
          <w:rPr>
            <w:noProof/>
            <w:webHidden/>
          </w:rPr>
          <w:fldChar w:fldCharType="separate"/>
        </w:r>
        <w:r w:rsidR="00E819C1">
          <w:rPr>
            <w:noProof/>
            <w:webHidden/>
          </w:rPr>
          <w:t>240</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37" w:history="1">
        <w:r w:rsidR="00E819C1" w:rsidRPr="0055408A">
          <w:rPr>
            <w:rStyle w:val="Hyperlink"/>
            <w:noProof/>
          </w:rPr>
          <w:t xml:space="preserve">Figura 69 - </w:t>
        </w:r>
        <w:r w:rsidR="00E819C1" w:rsidRPr="0055408A">
          <w:rPr>
            <w:rStyle w:val="Hyperlink"/>
            <w:i/>
            <w:noProof/>
          </w:rPr>
          <w:t>Bags</w:t>
        </w:r>
        <w:r w:rsidR="00E819C1" w:rsidRPr="0055408A">
          <w:rPr>
            <w:rStyle w:val="Hyperlink"/>
            <w:noProof/>
          </w:rPr>
          <w:t xml:space="preserve"> e baias de armazenamento</w:t>
        </w:r>
        <w:r w:rsidR="00E819C1">
          <w:rPr>
            <w:noProof/>
            <w:webHidden/>
          </w:rPr>
          <w:tab/>
        </w:r>
        <w:r w:rsidR="00E819C1">
          <w:rPr>
            <w:noProof/>
            <w:webHidden/>
          </w:rPr>
          <w:fldChar w:fldCharType="begin"/>
        </w:r>
        <w:r w:rsidR="00E819C1">
          <w:rPr>
            <w:noProof/>
            <w:webHidden/>
          </w:rPr>
          <w:instrText xml:space="preserve"> PAGEREF _Toc481738537 \h </w:instrText>
        </w:r>
        <w:r w:rsidR="00E819C1">
          <w:rPr>
            <w:noProof/>
            <w:webHidden/>
          </w:rPr>
        </w:r>
        <w:r w:rsidR="00E819C1">
          <w:rPr>
            <w:noProof/>
            <w:webHidden/>
          </w:rPr>
          <w:fldChar w:fldCharType="separate"/>
        </w:r>
        <w:r w:rsidR="00E819C1">
          <w:rPr>
            <w:noProof/>
            <w:webHidden/>
          </w:rPr>
          <w:t>241</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38" w:history="1">
        <w:r w:rsidR="00E819C1" w:rsidRPr="0055408A">
          <w:rPr>
            <w:rStyle w:val="Hyperlink"/>
            <w:noProof/>
          </w:rPr>
          <w:t>Figura 70 - Fardos para venda</w:t>
        </w:r>
        <w:r w:rsidR="00E819C1">
          <w:rPr>
            <w:noProof/>
            <w:webHidden/>
          </w:rPr>
          <w:tab/>
        </w:r>
        <w:r w:rsidR="00E819C1">
          <w:rPr>
            <w:noProof/>
            <w:webHidden/>
          </w:rPr>
          <w:fldChar w:fldCharType="begin"/>
        </w:r>
        <w:r w:rsidR="00E819C1">
          <w:rPr>
            <w:noProof/>
            <w:webHidden/>
          </w:rPr>
          <w:instrText xml:space="preserve"> PAGEREF _Toc481738538 \h </w:instrText>
        </w:r>
        <w:r w:rsidR="00E819C1">
          <w:rPr>
            <w:noProof/>
            <w:webHidden/>
          </w:rPr>
        </w:r>
        <w:r w:rsidR="00E819C1">
          <w:rPr>
            <w:noProof/>
            <w:webHidden/>
          </w:rPr>
          <w:fldChar w:fldCharType="separate"/>
        </w:r>
        <w:r w:rsidR="00E819C1">
          <w:rPr>
            <w:noProof/>
            <w:webHidden/>
          </w:rPr>
          <w:t>241</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39" w:history="1">
        <w:r w:rsidR="00E819C1" w:rsidRPr="0055408A">
          <w:rPr>
            <w:rStyle w:val="Hyperlink"/>
            <w:noProof/>
          </w:rPr>
          <w:t>Figura 71 - Leiras de disposição de resíduos compostáveis (matéria orgânica)</w:t>
        </w:r>
        <w:r w:rsidR="00E819C1">
          <w:rPr>
            <w:noProof/>
            <w:webHidden/>
          </w:rPr>
          <w:tab/>
        </w:r>
        <w:r w:rsidR="00E819C1">
          <w:rPr>
            <w:noProof/>
            <w:webHidden/>
          </w:rPr>
          <w:fldChar w:fldCharType="begin"/>
        </w:r>
        <w:r w:rsidR="00E819C1">
          <w:rPr>
            <w:noProof/>
            <w:webHidden/>
          </w:rPr>
          <w:instrText xml:space="preserve"> PAGEREF _Toc481738539 \h </w:instrText>
        </w:r>
        <w:r w:rsidR="00E819C1">
          <w:rPr>
            <w:noProof/>
            <w:webHidden/>
          </w:rPr>
        </w:r>
        <w:r w:rsidR="00E819C1">
          <w:rPr>
            <w:noProof/>
            <w:webHidden/>
          </w:rPr>
          <w:fldChar w:fldCharType="separate"/>
        </w:r>
        <w:r w:rsidR="00E819C1">
          <w:rPr>
            <w:noProof/>
            <w:webHidden/>
          </w:rPr>
          <w:t>241</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40" w:history="1">
        <w:r w:rsidR="00E819C1" w:rsidRPr="0055408A">
          <w:rPr>
            <w:rStyle w:val="Hyperlink"/>
            <w:noProof/>
          </w:rPr>
          <w:t>Figura 72 - Aterro Controlado de disposição de rejeitos</w:t>
        </w:r>
        <w:r w:rsidR="00E819C1">
          <w:rPr>
            <w:noProof/>
            <w:webHidden/>
          </w:rPr>
          <w:tab/>
        </w:r>
        <w:r w:rsidR="00E819C1">
          <w:rPr>
            <w:noProof/>
            <w:webHidden/>
          </w:rPr>
          <w:fldChar w:fldCharType="begin"/>
        </w:r>
        <w:r w:rsidR="00E819C1">
          <w:rPr>
            <w:noProof/>
            <w:webHidden/>
          </w:rPr>
          <w:instrText xml:space="preserve"> PAGEREF _Toc481738540 \h </w:instrText>
        </w:r>
        <w:r w:rsidR="00E819C1">
          <w:rPr>
            <w:noProof/>
            <w:webHidden/>
          </w:rPr>
        </w:r>
        <w:r w:rsidR="00E819C1">
          <w:rPr>
            <w:noProof/>
            <w:webHidden/>
          </w:rPr>
          <w:fldChar w:fldCharType="separate"/>
        </w:r>
        <w:r w:rsidR="00E819C1">
          <w:rPr>
            <w:noProof/>
            <w:webHidden/>
          </w:rPr>
          <w:t>242</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41" w:history="1">
        <w:r w:rsidR="00E819C1" w:rsidRPr="0055408A">
          <w:rPr>
            <w:rStyle w:val="Hyperlink"/>
            <w:noProof/>
          </w:rPr>
          <w:t>Figura 73 - Área de bota-fora para RCC e galhos</w:t>
        </w:r>
        <w:r w:rsidR="00E819C1">
          <w:rPr>
            <w:noProof/>
            <w:webHidden/>
          </w:rPr>
          <w:tab/>
        </w:r>
        <w:r w:rsidR="00E819C1">
          <w:rPr>
            <w:noProof/>
            <w:webHidden/>
          </w:rPr>
          <w:fldChar w:fldCharType="begin"/>
        </w:r>
        <w:r w:rsidR="00E819C1">
          <w:rPr>
            <w:noProof/>
            <w:webHidden/>
          </w:rPr>
          <w:instrText xml:space="preserve"> PAGEREF _Toc481738541 \h </w:instrText>
        </w:r>
        <w:r w:rsidR="00E819C1">
          <w:rPr>
            <w:noProof/>
            <w:webHidden/>
          </w:rPr>
        </w:r>
        <w:r w:rsidR="00E819C1">
          <w:rPr>
            <w:noProof/>
            <w:webHidden/>
          </w:rPr>
          <w:fldChar w:fldCharType="separate"/>
        </w:r>
        <w:r w:rsidR="00E819C1">
          <w:rPr>
            <w:noProof/>
            <w:webHidden/>
          </w:rPr>
          <w:t>243</w:t>
        </w:r>
        <w:r w:rsidR="00E819C1">
          <w:rPr>
            <w:noProof/>
            <w:webHidden/>
          </w:rPr>
          <w:fldChar w:fldCharType="end"/>
        </w:r>
      </w:hyperlink>
    </w:p>
    <w:p w:rsidR="00864A37" w:rsidRPr="00494CF8" w:rsidRDefault="00BE3A44" w:rsidP="00864A37">
      <w:pPr>
        <w:rPr>
          <w:lang w:eastAsia="x-none"/>
        </w:rPr>
      </w:pPr>
      <w:r>
        <w:rPr>
          <w:lang w:eastAsia="x-none"/>
        </w:rPr>
        <w:fldChar w:fldCharType="end"/>
      </w:r>
    </w:p>
    <w:p w:rsidR="00A03C83" w:rsidRPr="00494CF8" w:rsidRDefault="00A03C83" w:rsidP="00A03C83">
      <w:pPr>
        <w:pStyle w:val="Ttulo1"/>
      </w:pPr>
      <w:bookmarkStart w:id="1" w:name="_Toc481738258"/>
      <w:r w:rsidRPr="00494CF8">
        <w:t>Lista de Quadros</w:t>
      </w:r>
      <w:bookmarkEnd w:id="1"/>
    </w:p>
    <w:p w:rsidR="00E819C1" w:rsidRDefault="00A03C83">
      <w:pPr>
        <w:pStyle w:val="ndicedeilustraes"/>
        <w:rPr>
          <w:rFonts w:asciiTheme="minorHAnsi" w:eastAsiaTheme="minorEastAsia" w:hAnsiTheme="minorHAnsi" w:cstheme="minorBidi"/>
          <w:noProof/>
          <w:sz w:val="22"/>
          <w:lang w:eastAsia="pt-BR"/>
        </w:rPr>
      </w:pPr>
      <w:r w:rsidRPr="00494CF8">
        <w:rPr>
          <w:rFonts w:cs="Arial"/>
          <w:lang w:eastAsia="pt-BR"/>
        </w:rPr>
        <w:fldChar w:fldCharType="begin"/>
      </w:r>
      <w:r w:rsidRPr="00494CF8">
        <w:rPr>
          <w:rFonts w:cs="Arial"/>
          <w:lang w:eastAsia="pt-BR"/>
        </w:rPr>
        <w:instrText xml:space="preserve"> TOC \h \z \c "Quadro" </w:instrText>
      </w:r>
      <w:r w:rsidRPr="00494CF8">
        <w:rPr>
          <w:rFonts w:cs="Arial"/>
          <w:lang w:eastAsia="pt-BR"/>
        </w:rPr>
        <w:fldChar w:fldCharType="separate"/>
      </w:r>
      <w:hyperlink w:anchor="_Toc481738542" w:history="1">
        <w:r w:rsidR="00E819C1" w:rsidRPr="0062671B">
          <w:rPr>
            <w:rStyle w:val="Hyperlink"/>
            <w:noProof/>
          </w:rPr>
          <w:t>Quadro 1 - Evolução e distribuição da população de Córrego Novo nos anos de 1991, 2000 e 2010</w:t>
        </w:r>
        <w:r w:rsidR="00E819C1">
          <w:rPr>
            <w:noProof/>
            <w:webHidden/>
          </w:rPr>
          <w:tab/>
        </w:r>
        <w:r w:rsidR="00E819C1">
          <w:rPr>
            <w:noProof/>
            <w:webHidden/>
          </w:rPr>
          <w:fldChar w:fldCharType="begin"/>
        </w:r>
        <w:r w:rsidR="00E819C1">
          <w:rPr>
            <w:noProof/>
            <w:webHidden/>
          </w:rPr>
          <w:instrText xml:space="preserve"> PAGEREF _Toc481738542 \h </w:instrText>
        </w:r>
        <w:r w:rsidR="00E819C1">
          <w:rPr>
            <w:noProof/>
            <w:webHidden/>
          </w:rPr>
        </w:r>
        <w:r w:rsidR="00E819C1">
          <w:rPr>
            <w:noProof/>
            <w:webHidden/>
          </w:rPr>
          <w:fldChar w:fldCharType="separate"/>
        </w:r>
        <w:r w:rsidR="00E819C1">
          <w:rPr>
            <w:noProof/>
            <w:webHidden/>
          </w:rPr>
          <w:t>51</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43" w:history="1">
        <w:r w:rsidR="00E819C1" w:rsidRPr="0062671B">
          <w:rPr>
            <w:rStyle w:val="Hyperlink"/>
            <w:noProof/>
          </w:rPr>
          <w:t>Quadro 2 - Estrutura etária da população de Córrego Novo nos anos de 1991, 2000 e 2010</w:t>
        </w:r>
        <w:r w:rsidR="00E819C1">
          <w:rPr>
            <w:noProof/>
            <w:webHidden/>
          </w:rPr>
          <w:tab/>
        </w:r>
        <w:r w:rsidR="00E819C1">
          <w:rPr>
            <w:noProof/>
            <w:webHidden/>
          </w:rPr>
          <w:fldChar w:fldCharType="begin"/>
        </w:r>
        <w:r w:rsidR="00E819C1">
          <w:rPr>
            <w:noProof/>
            <w:webHidden/>
          </w:rPr>
          <w:instrText xml:space="preserve"> PAGEREF _Toc481738543 \h </w:instrText>
        </w:r>
        <w:r w:rsidR="00E819C1">
          <w:rPr>
            <w:noProof/>
            <w:webHidden/>
          </w:rPr>
        </w:r>
        <w:r w:rsidR="00E819C1">
          <w:rPr>
            <w:noProof/>
            <w:webHidden/>
          </w:rPr>
          <w:fldChar w:fldCharType="separate"/>
        </w:r>
        <w:r w:rsidR="00E819C1">
          <w:rPr>
            <w:noProof/>
            <w:webHidden/>
          </w:rPr>
          <w:t>52</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44" w:history="1">
        <w:r w:rsidR="00E819C1" w:rsidRPr="0062671B">
          <w:rPr>
            <w:rStyle w:val="Hyperlink"/>
            <w:noProof/>
          </w:rPr>
          <w:t>Quadro 3 - Projeção populacional para o município de Córrego Novo</w:t>
        </w:r>
        <w:r w:rsidR="00E819C1">
          <w:rPr>
            <w:noProof/>
            <w:webHidden/>
          </w:rPr>
          <w:tab/>
        </w:r>
        <w:r w:rsidR="00E819C1">
          <w:rPr>
            <w:noProof/>
            <w:webHidden/>
          </w:rPr>
          <w:fldChar w:fldCharType="begin"/>
        </w:r>
        <w:r w:rsidR="00E819C1">
          <w:rPr>
            <w:noProof/>
            <w:webHidden/>
          </w:rPr>
          <w:instrText xml:space="preserve"> PAGEREF _Toc481738544 \h </w:instrText>
        </w:r>
        <w:r w:rsidR="00E819C1">
          <w:rPr>
            <w:noProof/>
            <w:webHidden/>
          </w:rPr>
        </w:r>
        <w:r w:rsidR="00E819C1">
          <w:rPr>
            <w:noProof/>
            <w:webHidden/>
          </w:rPr>
          <w:fldChar w:fldCharType="separate"/>
        </w:r>
        <w:r w:rsidR="00E819C1">
          <w:rPr>
            <w:noProof/>
            <w:webHidden/>
          </w:rPr>
          <w:t>53</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45" w:history="1">
        <w:r w:rsidR="00E819C1" w:rsidRPr="0062671B">
          <w:rPr>
            <w:rStyle w:val="Hyperlink"/>
            <w:noProof/>
          </w:rPr>
          <w:t>Quadro 4 - Evolução da vazão de esgoto doméstico em Córrego Novo</w:t>
        </w:r>
        <w:r w:rsidR="00E819C1">
          <w:rPr>
            <w:noProof/>
            <w:webHidden/>
          </w:rPr>
          <w:tab/>
        </w:r>
        <w:r w:rsidR="00E819C1">
          <w:rPr>
            <w:noProof/>
            <w:webHidden/>
          </w:rPr>
          <w:fldChar w:fldCharType="begin"/>
        </w:r>
        <w:r w:rsidR="00E819C1">
          <w:rPr>
            <w:noProof/>
            <w:webHidden/>
          </w:rPr>
          <w:instrText xml:space="preserve"> PAGEREF _Toc481738545 \h </w:instrText>
        </w:r>
        <w:r w:rsidR="00E819C1">
          <w:rPr>
            <w:noProof/>
            <w:webHidden/>
          </w:rPr>
        </w:r>
        <w:r w:rsidR="00E819C1">
          <w:rPr>
            <w:noProof/>
            <w:webHidden/>
          </w:rPr>
          <w:fldChar w:fldCharType="separate"/>
        </w:r>
        <w:r w:rsidR="00E819C1">
          <w:rPr>
            <w:noProof/>
            <w:webHidden/>
          </w:rPr>
          <w:t>56</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46" w:history="1">
        <w:r w:rsidR="00E819C1" w:rsidRPr="0062671B">
          <w:rPr>
            <w:rStyle w:val="Hyperlink"/>
            <w:noProof/>
          </w:rPr>
          <w:t>Quadro 5 - Evolução da contribuição de infiltração em Córrego Novo</w:t>
        </w:r>
        <w:r w:rsidR="00E819C1">
          <w:rPr>
            <w:noProof/>
            <w:webHidden/>
          </w:rPr>
          <w:tab/>
        </w:r>
        <w:r w:rsidR="00E819C1">
          <w:rPr>
            <w:noProof/>
            <w:webHidden/>
          </w:rPr>
          <w:fldChar w:fldCharType="begin"/>
        </w:r>
        <w:r w:rsidR="00E819C1">
          <w:rPr>
            <w:noProof/>
            <w:webHidden/>
          </w:rPr>
          <w:instrText xml:space="preserve"> PAGEREF _Toc481738546 \h </w:instrText>
        </w:r>
        <w:r w:rsidR="00E819C1">
          <w:rPr>
            <w:noProof/>
            <w:webHidden/>
          </w:rPr>
        </w:r>
        <w:r w:rsidR="00E819C1">
          <w:rPr>
            <w:noProof/>
            <w:webHidden/>
          </w:rPr>
          <w:fldChar w:fldCharType="separate"/>
        </w:r>
        <w:r w:rsidR="00E819C1">
          <w:rPr>
            <w:noProof/>
            <w:webHidden/>
          </w:rPr>
          <w:t>57</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47" w:history="1">
        <w:r w:rsidR="00E819C1" w:rsidRPr="0062671B">
          <w:rPr>
            <w:rStyle w:val="Hyperlink"/>
            <w:noProof/>
          </w:rPr>
          <w:t>Quadro 6 - Evolução da vazão sanitária em Córrego Novo</w:t>
        </w:r>
        <w:r w:rsidR="00E819C1">
          <w:rPr>
            <w:noProof/>
            <w:webHidden/>
          </w:rPr>
          <w:tab/>
        </w:r>
        <w:r w:rsidR="00E819C1">
          <w:rPr>
            <w:noProof/>
            <w:webHidden/>
          </w:rPr>
          <w:fldChar w:fldCharType="begin"/>
        </w:r>
        <w:r w:rsidR="00E819C1">
          <w:rPr>
            <w:noProof/>
            <w:webHidden/>
          </w:rPr>
          <w:instrText xml:space="preserve"> PAGEREF _Toc481738547 \h </w:instrText>
        </w:r>
        <w:r w:rsidR="00E819C1">
          <w:rPr>
            <w:noProof/>
            <w:webHidden/>
          </w:rPr>
        </w:r>
        <w:r w:rsidR="00E819C1">
          <w:rPr>
            <w:noProof/>
            <w:webHidden/>
          </w:rPr>
          <w:fldChar w:fldCharType="separate"/>
        </w:r>
        <w:r w:rsidR="00E819C1">
          <w:rPr>
            <w:noProof/>
            <w:webHidden/>
          </w:rPr>
          <w:t>58</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48" w:history="1">
        <w:r w:rsidR="00E819C1" w:rsidRPr="0062671B">
          <w:rPr>
            <w:rStyle w:val="Hyperlink"/>
            <w:noProof/>
          </w:rPr>
          <w:t>Quadro 7 - Indicadores de renda, pobreza e desigualdade de Córrego Novo</w:t>
        </w:r>
        <w:r w:rsidR="00E819C1">
          <w:rPr>
            <w:noProof/>
            <w:webHidden/>
          </w:rPr>
          <w:tab/>
        </w:r>
        <w:r w:rsidR="00E819C1">
          <w:rPr>
            <w:noProof/>
            <w:webHidden/>
          </w:rPr>
          <w:fldChar w:fldCharType="begin"/>
        </w:r>
        <w:r w:rsidR="00E819C1">
          <w:rPr>
            <w:noProof/>
            <w:webHidden/>
          </w:rPr>
          <w:instrText xml:space="preserve"> PAGEREF _Toc481738548 \h </w:instrText>
        </w:r>
        <w:r w:rsidR="00E819C1">
          <w:rPr>
            <w:noProof/>
            <w:webHidden/>
          </w:rPr>
        </w:r>
        <w:r w:rsidR="00E819C1">
          <w:rPr>
            <w:noProof/>
            <w:webHidden/>
          </w:rPr>
          <w:fldChar w:fldCharType="separate"/>
        </w:r>
        <w:r w:rsidR="00E819C1">
          <w:rPr>
            <w:noProof/>
            <w:webHidden/>
          </w:rPr>
          <w:t>59</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49" w:history="1">
        <w:r w:rsidR="00E819C1" w:rsidRPr="0062671B">
          <w:rPr>
            <w:rStyle w:val="Hyperlink"/>
            <w:noProof/>
          </w:rPr>
          <w:t xml:space="preserve">Quadro 8 - Valor do rendimento nominal médio mensal </w:t>
        </w:r>
        <w:r w:rsidR="00E819C1" w:rsidRPr="0062671B">
          <w:rPr>
            <w:rStyle w:val="Hyperlink"/>
            <w:i/>
            <w:noProof/>
          </w:rPr>
          <w:t>per capita</w:t>
        </w:r>
        <w:r w:rsidR="00E819C1" w:rsidRPr="0062671B">
          <w:rPr>
            <w:rStyle w:val="Hyperlink"/>
            <w:noProof/>
          </w:rPr>
          <w:t xml:space="preserve"> dos domicílios</w:t>
        </w:r>
        <w:r w:rsidR="00E819C1">
          <w:rPr>
            <w:noProof/>
            <w:webHidden/>
          </w:rPr>
          <w:tab/>
        </w:r>
        <w:r w:rsidR="00E819C1">
          <w:rPr>
            <w:noProof/>
            <w:webHidden/>
          </w:rPr>
          <w:fldChar w:fldCharType="begin"/>
        </w:r>
        <w:r w:rsidR="00E819C1">
          <w:rPr>
            <w:noProof/>
            <w:webHidden/>
          </w:rPr>
          <w:instrText xml:space="preserve"> PAGEREF _Toc481738549 \h </w:instrText>
        </w:r>
        <w:r w:rsidR="00E819C1">
          <w:rPr>
            <w:noProof/>
            <w:webHidden/>
          </w:rPr>
        </w:r>
        <w:r w:rsidR="00E819C1">
          <w:rPr>
            <w:noProof/>
            <w:webHidden/>
          </w:rPr>
          <w:fldChar w:fldCharType="separate"/>
        </w:r>
        <w:r w:rsidR="00E819C1">
          <w:rPr>
            <w:noProof/>
            <w:webHidden/>
          </w:rPr>
          <w:t>59</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50" w:history="1">
        <w:r w:rsidR="00E819C1" w:rsidRPr="0062671B">
          <w:rPr>
            <w:rStyle w:val="Hyperlink"/>
            <w:noProof/>
          </w:rPr>
          <w:t>Quadro 9 - Valores adicionados por setor da Economia</w:t>
        </w:r>
        <w:r w:rsidR="00E819C1">
          <w:rPr>
            <w:noProof/>
            <w:webHidden/>
          </w:rPr>
          <w:tab/>
        </w:r>
        <w:r w:rsidR="00E819C1">
          <w:rPr>
            <w:noProof/>
            <w:webHidden/>
          </w:rPr>
          <w:fldChar w:fldCharType="begin"/>
        </w:r>
        <w:r w:rsidR="00E819C1">
          <w:rPr>
            <w:noProof/>
            <w:webHidden/>
          </w:rPr>
          <w:instrText xml:space="preserve"> PAGEREF _Toc481738550 \h </w:instrText>
        </w:r>
        <w:r w:rsidR="00E819C1">
          <w:rPr>
            <w:noProof/>
            <w:webHidden/>
          </w:rPr>
        </w:r>
        <w:r w:rsidR="00E819C1">
          <w:rPr>
            <w:noProof/>
            <w:webHidden/>
          </w:rPr>
          <w:fldChar w:fldCharType="separate"/>
        </w:r>
        <w:r w:rsidR="00E819C1">
          <w:rPr>
            <w:noProof/>
            <w:webHidden/>
          </w:rPr>
          <w:t>61</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51" w:history="1">
        <w:r w:rsidR="00E819C1" w:rsidRPr="0062671B">
          <w:rPr>
            <w:rStyle w:val="Hyperlink"/>
            <w:noProof/>
          </w:rPr>
          <w:t>Quadro 10 - IDHM de Córrego Novo nos anos de 1991, 2000 e 2010</w:t>
        </w:r>
        <w:r w:rsidR="00E819C1">
          <w:rPr>
            <w:noProof/>
            <w:webHidden/>
          </w:rPr>
          <w:tab/>
        </w:r>
        <w:r w:rsidR="00E819C1">
          <w:rPr>
            <w:noProof/>
            <w:webHidden/>
          </w:rPr>
          <w:fldChar w:fldCharType="begin"/>
        </w:r>
        <w:r w:rsidR="00E819C1">
          <w:rPr>
            <w:noProof/>
            <w:webHidden/>
          </w:rPr>
          <w:instrText xml:space="preserve"> PAGEREF _Toc481738551 \h </w:instrText>
        </w:r>
        <w:r w:rsidR="00E819C1">
          <w:rPr>
            <w:noProof/>
            <w:webHidden/>
          </w:rPr>
        </w:r>
        <w:r w:rsidR="00E819C1">
          <w:rPr>
            <w:noProof/>
            <w:webHidden/>
          </w:rPr>
          <w:fldChar w:fldCharType="separate"/>
        </w:r>
        <w:r w:rsidR="00E819C1">
          <w:rPr>
            <w:noProof/>
            <w:webHidden/>
          </w:rPr>
          <w:t>62</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52" w:history="1">
        <w:r w:rsidR="00E819C1" w:rsidRPr="0062671B">
          <w:rPr>
            <w:rStyle w:val="Hyperlink"/>
            <w:noProof/>
          </w:rPr>
          <w:t>Quadro 11 - Informações do setor educacional no município de Córrego Novo</w:t>
        </w:r>
        <w:r w:rsidR="00E819C1">
          <w:rPr>
            <w:noProof/>
            <w:webHidden/>
          </w:rPr>
          <w:tab/>
        </w:r>
        <w:r w:rsidR="00E819C1">
          <w:rPr>
            <w:noProof/>
            <w:webHidden/>
          </w:rPr>
          <w:fldChar w:fldCharType="begin"/>
        </w:r>
        <w:r w:rsidR="00E819C1">
          <w:rPr>
            <w:noProof/>
            <w:webHidden/>
          </w:rPr>
          <w:instrText xml:space="preserve"> PAGEREF _Toc481738552 \h </w:instrText>
        </w:r>
        <w:r w:rsidR="00E819C1">
          <w:rPr>
            <w:noProof/>
            <w:webHidden/>
          </w:rPr>
        </w:r>
        <w:r w:rsidR="00E819C1">
          <w:rPr>
            <w:noProof/>
            <w:webHidden/>
          </w:rPr>
          <w:fldChar w:fldCharType="separate"/>
        </w:r>
        <w:r w:rsidR="00E819C1">
          <w:rPr>
            <w:noProof/>
            <w:webHidden/>
          </w:rPr>
          <w:t>63</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53" w:history="1">
        <w:r w:rsidR="00E819C1" w:rsidRPr="0062671B">
          <w:rPr>
            <w:rStyle w:val="Hyperlink"/>
            <w:noProof/>
          </w:rPr>
          <w:t>Quadro 12 - Escolaridade da população de 25 anos ou mais em Córrego Novo</w:t>
        </w:r>
        <w:r w:rsidR="00E819C1">
          <w:rPr>
            <w:noProof/>
            <w:webHidden/>
          </w:rPr>
          <w:tab/>
        </w:r>
        <w:r w:rsidR="00E819C1">
          <w:rPr>
            <w:noProof/>
            <w:webHidden/>
          </w:rPr>
          <w:fldChar w:fldCharType="begin"/>
        </w:r>
        <w:r w:rsidR="00E819C1">
          <w:rPr>
            <w:noProof/>
            <w:webHidden/>
          </w:rPr>
          <w:instrText xml:space="preserve"> PAGEREF _Toc481738553 \h </w:instrText>
        </w:r>
        <w:r w:rsidR="00E819C1">
          <w:rPr>
            <w:noProof/>
            <w:webHidden/>
          </w:rPr>
        </w:r>
        <w:r w:rsidR="00E819C1">
          <w:rPr>
            <w:noProof/>
            <w:webHidden/>
          </w:rPr>
          <w:fldChar w:fldCharType="separate"/>
        </w:r>
        <w:r w:rsidR="00E819C1">
          <w:rPr>
            <w:noProof/>
            <w:webHidden/>
          </w:rPr>
          <w:t>63</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54" w:history="1">
        <w:r w:rsidR="00E819C1" w:rsidRPr="0062671B">
          <w:rPr>
            <w:rStyle w:val="Hyperlink"/>
            <w:noProof/>
          </w:rPr>
          <w:t>Quadro 13 - Longevidade, mortalidade e fecundidade</w:t>
        </w:r>
        <w:r w:rsidR="00E819C1">
          <w:rPr>
            <w:noProof/>
            <w:webHidden/>
          </w:rPr>
          <w:tab/>
        </w:r>
        <w:r w:rsidR="00E819C1">
          <w:rPr>
            <w:noProof/>
            <w:webHidden/>
          </w:rPr>
          <w:fldChar w:fldCharType="begin"/>
        </w:r>
        <w:r w:rsidR="00E819C1">
          <w:rPr>
            <w:noProof/>
            <w:webHidden/>
          </w:rPr>
          <w:instrText xml:space="preserve"> PAGEREF _Toc481738554 \h </w:instrText>
        </w:r>
        <w:r w:rsidR="00E819C1">
          <w:rPr>
            <w:noProof/>
            <w:webHidden/>
          </w:rPr>
        </w:r>
        <w:r w:rsidR="00E819C1">
          <w:rPr>
            <w:noProof/>
            <w:webHidden/>
          </w:rPr>
          <w:fldChar w:fldCharType="separate"/>
        </w:r>
        <w:r w:rsidR="00E819C1">
          <w:rPr>
            <w:noProof/>
            <w:webHidden/>
          </w:rPr>
          <w:t>64</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55" w:history="1">
        <w:r w:rsidR="00E819C1" w:rsidRPr="0062671B">
          <w:rPr>
            <w:rStyle w:val="Hyperlink"/>
            <w:noProof/>
          </w:rPr>
          <w:t>Quadro 14 - Proporção de internações por doenças relacionadas ao saneamento básico inadequado no período de 2000 a 2013, em Córrego Novo</w:t>
        </w:r>
        <w:r w:rsidR="00E819C1">
          <w:rPr>
            <w:noProof/>
            <w:webHidden/>
          </w:rPr>
          <w:tab/>
        </w:r>
        <w:r w:rsidR="00E819C1">
          <w:rPr>
            <w:noProof/>
            <w:webHidden/>
          </w:rPr>
          <w:fldChar w:fldCharType="begin"/>
        </w:r>
        <w:r w:rsidR="00E819C1">
          <w:rPr>
            <w:noProof/>
            <w:webHidden/>
          </w:rPr>
          <w:instrText xml:space="preserve"> PAGEREF _Toc481738555 \h </w:instrText>
        </w:r>
        <w:r w:rsidR="00E819C1">
          <w:rPr>
            <w:noProof/>
            <w:webHidden/>
          </w:rPr>
        </w:r>
        <w:r w:rsidR="00E819C1">
          <w:rPr>
            <w:noProof/>
            <w:webHidden/>
          </w:rPr>
          <w:fldChar w:fldCharType="separate"/>
        </w:r>
        <w:r w:rsidR="00E819C1">
          <w:rPr>
            <w:noProof/>
            <w:webHidden/>
          </w:rPr>
          <w:t>65</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56" w:history="1">
        <w:r w:rsidR="00E819C1" w:rsidRPr="0062671B">
          <w:rPr>
            <w:rStyle w:val="Hyperlink"/>
            <w:noProof/>
          </w:rPr>
          <w:t>Quadro 15 - Número de internações devido a doenças infecciosas e parasitárias por faixa etária</w:t>
        </w:r>
        <w:r w:rsidR="00E819C1">
          <w:rPr>
            <w:noProof/>
            <w:webHidden/>
          </w:rPr>
          <w:tab/>
        </w:r>
        <w:r w:rsidR="00E819C1">
          <w:rPr>
            <w:noProof/>
            <w:webHidden/>
          </w:rPr>
          <w:fldChar w:fldCharType="begin"/>
        </w:r>
        <w:r w:rsidR="00E819C1">
          <w:rPr>
            <w:noProof/>
            <w:webHidden/>
          </w:rPr>
          <w:instrText xml:space="preserve"> PAGEREF _Toc481738556 \h </w:instrText>
        </w:r>
        <w:r w:rsidR="00E819C1">
          <w:rPr>
            <w:noProof/>
            <w:webHidden/>
          </w:rPr>
        </w:r>
        <w:r w:rsidR="00E819C1">
          <w:rPr>
            <w:noProof/>
            <w:webHidden/>
          </w:rPr>
          <w:fldChar w:fldCharType="separate"/>
        </w:r>
        <w:r w:rsidR="00E819C1">
          <w:rPr>
            <w:noProof/>
            <w:webHidden/>
          </w:rPr>
          <w:t>66</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57" w:history="1">
        <w:r w:rsidR="00E819C1" w:rsidRPr="0062671B">
          <w:rPr>
            <w:rStyle w:val="Hyperlink"/>
            <w:noProof/>
          </w:rPr>
          <w:t>Quadro 16 - Características urbanísticas dos domicílios particulares permanentes</w:t>
        </w:r>
        <w:r w:rsidR="00E819C1">
          <w:rPr>
            <w:noProof/>
            <w:webHidden/>
          </w:rPr>
          <w:tab/>
        </w:r>
        <w:r w:rsidR="00E819C1">
          <w:rPr>
            <w:noProof/>
            <w:webHidden/>
          </w:rPr>
          <w:fldChar w:fldCharType="begin"/>
        </w:r>
        <w:r w:rsidR="00E819C1">
          <w:rPr>
            <w:noProof/>
            <w:webHidden/>
          </w:rPr>
          <w:instrText xml:space="preserve"> PAGEREF _Toc481738557 \h </w:instrText>
        </w:r>
        <w:r w:rsidR="00E819C1">
          <w:rPr>
            <w:noProof/>
            <w:webHidden/>
          </w:rPr>
        </w:r>
        <w:r w:rsidR="00E819C1">
          <w:rPr>
            <w:noProof/>
            <w:webHidden/>
          </w:rPr>
          <w:fldChar w:fldCharType="separate"/>
        </w:r>
        <w:r w:rsidR="00E819C1">
          <w:rPr>
            <w:noProof/>
            <w:webHidden/>
          </w:rPr>
          <w:t>67</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58" w:history="1">
        <w:r w:rsidR="00E819C1" w:rsidRPr="0062671B">
          <w:rPr>
            <w:rStyle w:val="Hyperlink"/>
            <w:noProof/>
          </w:rPr>
          <w:t>Quadro 17 - Tipo de abastecimento de água, esgotamento sanitário e destino dos resíduos sólidos</w:t>
        </w:r>
        <w:r w:rsidR="00E819C1">
          <w:rPr>
            <w:noProof/>
            <w:webHidden/>
          </w:rPr>
          <w:tab/>
        </w:r>
        <w:r w:rsidR="00E819C1">
          <w:rPr>
            <w:noProof/>
            <w:webHidden/>
          </w:rPr>
          <w:fldChar w:fldCharType="begin"/>
        </w:r>
        <w:r w:rsidR="00E819C1">
          <w:rPr>
            <w:noProof/>
            <w:webHidden/>
          </w:rPr>
          <w:instrText xml:space="preserve"> PAGEREF _Toc481738558 \h </w:instrText>
        </w:r>
        <w:r w:rsidR="00E819C1">
          <w:rPr>
            <w:noProof/>
            <w:webHidden/>
          </w:rPr>
        </w:r>
        <w:r w:rsidR="00E819C1">
          <w:rPr>
            <w:noProof/>
            <w:webHidden/>
          </w:rPr>
          <w:fldChar w:fldCharType="separate"/>
        </w:r>
        <w:r w:rsidR="00E819C1">
          <w:rPr>
            <w:noProof/>
            <w:webHidden/>
          </w:rPr>
          <w:t>68</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59" w:history="1">
        <w:r w:rsidR="00E819C1" w:rsidRPr="0062671B">
          <w:rPr>
            <w:rStyle w:val="Hyperlink"/>
            <w:noProof/>
          </w:rPr>
          <w:t>Quadro 18 - Tipo de saneamento em áreas rurais e urbanas em 2010.</w:t>
        </w:r>
        <w:r w:rsidR="00E819C1">
          <w:rPr>
            <w:noProof/>
            <w:webHidden/>
          </w:rPr>
          <w:tab/>
        </w:r>
        <w:r w:rsidR="00E819C1">
          <w:rPr>
            <w:noProof/>
            <w:webHidden/>
          </w:rPr>
          <w:fldChar w:fldCharType="begin"/>
        </w:r>
        <w:r w:rsidR="00E819C1">
          <w:rPr>
            <w:noProof/>
            <w:webHidden/>
          </w:rPr>
          <w:instrText xml:space="preserve"> PAGEREF _Toc481738559 \h </w:instrText>
        </w:r>
        <w:r w:rsidR="00E819C1">
          <w:rPr>
            <w:noProof/>
            <w:webHidden/>
          </w:rPr>
        </w:r>
        <w:r w:rsidR="00E819C1">
          <w:rPr>
            <w:noProof/>
            <w:webHidden/>
          </w:rPr>
          <w:fldChar w:fldCharType="separate"/>
        </w:r>
        <w:r w:rsidR="00E819C1">
          <w:rPr>
            <w:noProof/>
            <w:webHidden/>
          </w:rPr>
          <w:t>69</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60" w:history="1">
        <w:r w:rsidR="00E819C1" w:rsidRPr="0062671B">
          <w:rPr>
            <w:rStyle w:val="Hyperlink"/>
            <w:noProof/>
          </w:rPr>
          <w:t>Quadro 19 - Índice de cobertura média dos serviços de abastecimento de água e volume produzido para as UPGRH do rio Doce</w:t>
        </w:r>
        <w:r w:rsidR="00E819C1">
          <w:rPr>
            <w:noProof/>
            <w:webHidden/>
          </w:rPr>
          <w:tab/>
        </w:r>
        <w:r w:rsidR="00E819C1">
          <w:rPr>
            <w:noProof/>
            <w:webHidden/>
          </w:rPr>
          <w:fldChar w:fldCharType="begin"/>
        </w:r>
        <w:r w:rsidR="00E819C1">
          <w:rPr>
            <w:noProof/>
            <w:webHidden/>
          </w:rPr>
          <w:instrText xml:space="preserve"> PAGEREF _Toc481738560 \h </w:instrText>
        </w:r>
        <w:r w:rsidR="00E819C1">
          <w:rPr>
            <w:noProof/>
            <w:webHidden/>
          </w:rPr>
        </w:r>
        <w:r w:rsidR="00E819C1">
          <w:rPr>
            <w:noProof/>
            <w:webHidden/>
          </w:rPr>
          <w:fldChar w:fldCharType="separate"/>
        </w:r>
        <w:r w:rsidR="00E819C1">
          <w:rPr>
            <w:noProof/>
            <w:webHidden/>
          </w:rPr>
          <w:t>115</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61" w:history="1">
        <w:r w:rsidR="00E819C1" w:rsidRPr="0062671B">
          <w:rPr>
            <w:rStyle w:val="Hyperlink"/>
            <w:noProof/>
          </w:rPr>
          <w:t>Quadro 20 - Situação das comunidades rurais quanto ao abastecimento de água</w:t>
        </w:r>
        <w:r w:rsidR="00E819C1">
          <w:rPr>
            <w:noProof/>
            <w:webHidden/>
          </w:rPr>
          <w:tab/>
        </w:r>
        <w:r w:rsidR="00E819C1">
          <w:rPr>
            <w:noProof/>
            <w:webHidden/>
          </w:rPr>
          <w:fldChar w:fldCharType="begin"/>
        </w:r>
        <w:r w:rsidR="00E819C1">
          <w:rPr>
            <w:noProof/>
            <w:webHidden/>
          </w:rPr>
          <w:instrText xml:space="preserve"> PAGEREF _Toc481738561 \h </w:instrText>
        </w:r>
        <w:r w:rsidR="00E819C1">
          <w:rPr>
            <w:noProof/>
            <w:webHidden/>
          </w:rPr>
        </w:r>
        <w:r w:rsidR="00E819C1">
          <w:rPr>
            <w:noProof/>
            <w:webHidden/>
          </w:rPr>
          <w:fldChar w:fldCharType="separate"/>
        </w:r>
        <w:r w:rsidR="00E819C1">
          <w:rPr>
            <w:noProof/>
            <w:webHidden/>
          </w:rPr>
          <w:t>131</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62" w:history="1">
        <w:r w:rsidR="00E819C1" w:rsidRPr="0062671B">
          <w:rPr>
            <w:rStyle w:val="Hyperlink"/>
            <w:noProof/>
          </w:rPr>
          <w:t>Quadro 21 - Tarifas aplicáveis aos usuários pela COPASA</w:t>
        </w:r>
        <w:r w:rsidR="00E819C1">
          <w:rPr>
            <w:noProof/>
            <w:webHidden/>
          </w:rPr>
          <w:tab/>
        </w:r>
        <w:r w:rsidR="00E819C1">
          <w:rPr>
            <w:noProof/>
            <w:webHidden/>
          </w:rPr>
          <w:fldChar w:fldCharType="begin"/>
        </w:r>
        <w:r w:rsidR="00E819C1">
          <w:rPr>
            <w:noProof/>
            <w:webHidden/>
          </w:rPr>
          <w:instrText xml:space="preserve"> PAGEREF _Toc481738562 \h </w:instrText>
        </w:r>
        <w:r w:rsidR="00E819C1">
          <w:rPr>
            <w:noProof/>
            <w:webHidden/>
          </w:rPr>
        </w:r>
        <w:r w:rsidR="00E819C1">
          <w:rPr>
            <w:noProof/>
            <w:webHidden/>
          </w:rPr>
          <w:fldChar w:fldCharType="separate"/>
        </w:r>
        <w:r w:rsidR="00E819C1">
          <w:rPr>
            <w:noProof/>
            <w:webHidden/>
          </w:rPr>
          <w:t>138</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63" w:history="1">
        <w:r w:rsidR="00E819C1" w:rsidRPr="0062671B">
          <w:rPr>
            <w:rStyle w:val="Hyperlink"/>
            <w:noProof/>
          </w:rPr>
          <w:t>Quadro 22 - Informações e indicadores financeiros</w:t>
        </w:r>
        <w:r w:rsidR="00E819C1">
          <w:rPr>
            <w:noProof/>
            <w:webHidden/>
          </w:rPr>
          <w:tab/>
        </w:r>
        <w:r w:rsidR="00E819C1">
          <w:rPr>
            <w:noProof/>
            <w:webHidden/>
          </w:rPr>
          <w:fldChar w:fldCharType="begin"/>
        </w:r>
        <w:r w:rsidR="00E819C1">
          <w:rPr>
            <w:noProof/>
            <w:webHidden/>
          </w:rPr>
          <w:instrText xml:space="preserve"> PAGEREF _Toc481738563 \h </w:instrText>
        </w:r>
        <w:r w:rsidR="00E819C1">
          <w:rPr>
            <w:noProof/>
            <w:webHidden/>
          </w:rPr>
        </w:r>
        <w:r w:rsidR="00E819C1">
          <w:rPr>
            <w:noProof/>
            <w:webHidden/>
          </w:rPr>
          <w:fldChar w:fldCharType="separate"/>
        </w:r>
        <w:r w:rsidR="00E819C1">
          <w:rPr>
            <w:noProof/>
            <w:webHidden/>
          </w:rPr>
          <w:t>139</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64" w:history="1">
        <w:r w:rsidR="00E819C1" w:rsidRPr="0062671B">
          <w:rPr>
            <w:rStyle w:val="Hyperlink"/>
            <w:noProof/>
          </w:rPr>
          <w:t>Quadro 23 - Resumo do diagnóstico dos serviços de água na sede</w:t>
        </w:r>
        <w:r w:rsidR="00E819C1">
          <w:rPr>
            <w:noProof/>
            <w:webHidden/>
          </w:rPr>
          <w:tab/>
        </w:r>
        <w:r w:rsidR="00E819C1">
          <w:rPr>
            <w:noProof/>
            <w:webHidden/>
          </w:rPr>
          <w:fldChar w:fldCharType="begin"/>
        </w:r>
        <w:r w:rsidR="00E819C1">
          <w:rPr>
            <w:noProof/>
            <w:webHidden/>
          </w:rPr>
          <w:instrText xml:space="preserve"> PAGEREF _Toc481738564 \h </w:instrText>
        </w:r>
        <w:r w:rsidR="00E819C1">
          <w:rPr>
            <w:noProof/>
            <w:webHidden/>
          </w:rPr>
        </w:r>
        <w:r w:rsidR="00E819C1">
          <w:rPr>
            <w:noProof/>
            <w:webHidden/>
          </w:rPr>
          <w:fldChar w:fldCharType="separate"/>
        </w:r>
        <w:r w:rsidR="00E819C1">
          <w:rPr>
            <w:noProof/>
            <w:webHidden/>
          </w:rPr>
          <w:t>141</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65" w:history="1">
        <w:r w:rsidR="00E819C1" w:rsidRPr="0062671B">
          <w:rPr>
            <w:rStyle w:val="Hyperlink"/>
            <w:noProof/>
          </w:rPr>
          <w:t>Quadro 24 - Coordenadas dos pontos de lançamento apresentadas no PITE Piranga, para o município de Córrego Novo</w:t>
        </w:r>
        <w:r w:rsidR="00E819C1">
          <w:rPr>
            <w:noProof/>
            <w:webHidden/>
          </w:rPr>
          <w:tab/>
        </w:r>
        <w:r w:rsidR="00E819C1">
          <w:rPr>
            <w:noProof/>
            <w:webHidden/>
          </w:rPr>
          <w:fldChar w:fldCharType="begin"/>
        </w:r>
        <w:r w:rsidR="00E819C1">
          <w:rPr>
            <w:noProof/>
            <w:webHidden/>
          </w:rPr>
          <w:instrText xml:space="preserve"> PAGEREF _Toc481738565 \h </w:instrText>
        </w:r>
        <w:r w:rsidR="00E819C1">
          <w:rPr>
            <w:noProof/>
            <w:webHidden/>
          </w:rPr>
        </w:r>
        <w:r w:rsidR="00E819C1">
          <w:rPr>
            <w:noProof/>
            <w:webHidden/>
          </w:rPr>
          <w:fldChar w:fldCharType="separate"/>
        </w:r>
        <w:r w:rsidR="00E819C1">
          <w:rPr>
            <w:noProof/>
            <w:webHidden/>
          </w:rPr>
          <w:t>151</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66" w:history="1">
        <w:r w:rsidR="00E819C1" w:rsidRPr="0062671B">
          <w:rPr>
            <w:rStyle w:val="Hyperlink"/>
            <w:noProof/>
          </w:rPr>
          <w:t>Quadro 25 - Coordenadas dos pontos de lançamento de esgotos de Córrego Novo</w:t>
        </w:r>
        <w:r w:rsidR="00E819C1">
          <w:rPr>
            <w:noProof/>
            <w:webHidden/>
          </w:rPr>
          <w:tab/>
        </w:r>
        <w:r w:rsidR="00E819C1">
          <w:rPr>
            <w:noProof/>
            <w:webHidden/>
          </w:rPr>
          <w:fldChar w:fldCharType="begin"/>
        </w:r>
        <w:r w:rsidR="00E819C1">
          <w:rPr>
            <w:noProof/>
            <w:webHidden/>
          </w:rPr>
          <w:instrText xml:space="preserve"> PAGEREF _Toc481738566 \h </w:instrText>
        </w:r>
        <w:r w:rsidR="00E819C1">
          <w:rPr>
            <w:noProof/>
            <w:webHidden/>
          </w:rPr>
        </w:r>
        <w:r w:rsidR="00E819C1">
          <w:rPr>
            <w:noProof/>
            <w:webHidden/>
          </w:rPr>
          <w:fldChar w:fldCharType="separate"/>
        </w:r>
        <w:r w:rsidR="00E819C1">
          <w:rPr>
            <w:noProof/>
            <w:webHidden/>
          </w:rPr>
          <w:t>155</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67" w:history="1">
        <w:r w:rsidR="00E819C1" w:rsidRPr="0062671B">
          <w:rPr>
            <w:rStyle w:val="Hyperlink"/>
            <w:noProof/>
          </w:rPr>
          <w:t>Quadro 26 - Indicadores apresentados para o município de Córrego Novo</w:t>
        </w:r>
        <w:r w:rsidR="00E819C1">
          <w:rPr>
            <w:noProof/>
            <w:webHidden/>
          </w:rPr>
          <w:tab/>
        </w:r>
        <w:r w:rsidR="00E819C1">
          <w:rPr>
            <w:noProof/>
            <w:webHidden/>
          </w:rPr>
          <w:fldChar w:fldCharType="begin"/>
        </w:r>
        <w:r w:rsidR="00E819C1">
          <w:rPr>
            <w:noProof/>
            <w:webHidden/>
          </w:rPr>
          <w:instrText xml:space="preserve"> PAGEREF _Toc481738567 \h </w:instrText>
        </w:r>
        <w:r w:rsidR="00E819C1">
          <w:rPr>
            <w:noProof/>
            <w:webHidden/>
          </w:rPr>
        </w:r>
        <w:r w:rsidR="00E819C1">
          <w:rPr>
            <w:noProof/>
            <w:webHidden/>
          </w:rPr>
          <w:fldChar w:fldCharType="separate"/>
        </w:r>
        <w:r w:rsidR="00E819C1">
          <w:rPr>
            <w:noProof/>
            <w:webHidden/>
          </w:rPr>
          <w:t>156</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68" w:history="1">
        <w:r w:rsidR="00E819C1" w:rsidRPr="0062671B">
          <w:rPr>
            <w:rStyle w:val="Hyperlink"/>
            <w:noProof/>
          </w:rPr>
          <w:t>Quadro 27 - Cálculo do IESM para o município de Córrego Novo</w:t>
        </w:r>
        <w:r w:rsidR="00E819C1">
          <w:rPr>
            <w:noProof/>
            <w:webHidden/>
          </w:rPr>
          <w:tab/>
        </w:r>
        <w:r w:rsidR="00E819C1">
          <w:rPr>
            <w:noProof/>
            <w:webHidden/>
          </w:rPr>
          <w:fldChar w:fldCharType="begin"/>
        </w:r>
        <w:r w:rsidR="00E819C1">
          <w:rPr>
            <w:noProof/>
            <w:webHidden/>
          </w:rPr>
          <w:instrText xml:space="preserve"> PAGEREF _Toc481738568 \h </w:instrText>
        </w:r>
        <w:r w:rsidR="00E819C1">
          <w:rPr>
            <w:noProof/>
            <w:webHidden/>
          </w:rPr>
        </w:r>
        <w:r w:rsidR="00E819C1">
          <w:rPr>
            <w:noProof/>
            <w:webHidden/>
          </w:rPr>
          <w:fldChar w:fldCharType="separate"/>
        </w:r>
        <w:r w:rsidR="00E819C1">
          <w:rPr>
            <w:noProof/>
            <w:webHidden/>
          </w:rPr>
          <w:t>165</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69" w:history="1">
        <w:r w:rsidR="00E819C1" w:rsidRPr="0062671B">
          <w:rPr>
            <w:rStyle w:val="Hyperlink"/>
            <w:noProof/>
          </w:rPr>
          <w:t>Quadro 28 - Cálculo do IQES para o município de Córrego Novo</w:t>
        </w:r>
        <w:r w:rsidR="00E819C1">
          <w:rPr>
            <w:noProof/>
            <w:webHidden/>
          </w:rPr>
          <w:tab/>
        </w:r>
        <w:r w:rsidR="00E819C1">
          <w:rPr>
            <w:noProof/>
            <w:webHidden/>
          </w:rPr>
          <w:fldChar w:fldCharType="begin"/>
        </w:r>
        <w:r w:rsidR="00E819C1">
          <w:rPr>
            <w:noProof/>
            <w:webHidden/>
          </w:rPr>
          <w:instrText xml:space="preserve"> PAGEREF _Toc481738569 \h </w:instrText>
        </w:r>
        <w:r w:rsidR="00E819C1">
          <w:rPr>
            <w:noProof/>
            <w:webHidden/>
          </w:rPr>
        </w:r>
        <w:r w:rsidR="00E819C1">
          <w:rPr>
            <w:noProof/>
            <w:webHidden/>
          </w:rPr>
          <w:fldChar w:fldCharType="separate"/>
        </w:r>
        <w:r w:rsidR="00E819C1">
          <w:rPr>
            <w:noProof/>
            <w:webHidden/>
          </w:rPr>
          <w:t>170</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70" w:history="1">
        <w:r w:rsidR="00E819C1" w:rsidRPr="0062671B">
          <w:rPr>
            <w:rStyle w:val="Hyperlink"/>
            <w:noProof/>
          </w:rPr>
          <w:t>Quadro 29 - Resumo do diagnóstico dos serviços de esgotamento sanitário em Córrego Novo</w:t>
        </w:r>
        <w:r w:rsidR="00E819C1">
          <w:rPr>
            <w:noProof/>
            <w:webHidden/>
          </w:rPr>
          <w:tab/>
        </w:r>
        <w:r w:rsidR="00E819C1">
          <w:rPr>
            <w:noProof/>
            <w:webHidden/>
          </w:rPr>
          <w:fldChar w:fldCharType="begin"/>
        </w:r>
        <w:r w:rsidR="00E819C1">
          <w:rPr>
            <w:noProof/>
            <w:webHidden/>
          </w:rPr>
          <w:instrText xml:space="preserve"> PAGEREF _Toc481738570 \h </w:instrText>
        </w:r>
        <w:r w:rsidR="00E819C1">
          <w:rPr>
            <w:noProof/>
            <w:webHidden/>
          </w:rPr>
        </w:r>
        <w:r w:rsidR="00E819C1">
          <w:rPr>
            <w:noProof/>
            <w:webHidden/>
          </w:rPr>
          <w:fldChar w:fldCharType="separate"/>
        </w:r>
        <w:r w:rsidR="00E819C1">
          <w:rPr>
            <w:noProof/>
            <w:webHidden/>
          </w:rPr>
          <w:t>171</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71" w:history="1">
        <w:r w:rsidR="00E819C1" w:rsidRPr="0062671B">
          <w:rPr>
            <w:rStyle w:val="Hyperlink"/>
            <w:noProof/>
          </w:rPr>
          <w:t>Quadro 30 - Nota atribuída para a manutenção das estruturas de drenagem</w:t>
        </w:r>
        <w:r w:rsidR="00E819C1">
          <w:rPr>
            <w:noProof/>
            <w:webHidden/>
          </w:rPr>
          <w:tab/>
        </w:r>
        <w:r w:rsidR="00E819C1">
          <w:rPr>
            <w:noProof/>
            <w:webHidden/>
          </w:rPr>
          <w:fldChar w:fldCharType="begin"/>
        </w:r>
        <w:r w:rsidR="00E819C1">
          <w:rPr>
            <w:noProof/>
            <w:webHidden/>
          </w:rPr>
          <w:instrText xml:space="preserve"> PAGEREF _Toc481738571 \h </w:instrText>
        </w:r>
        <w:r w:rsidR="00E819C1">
          <w:rPr>
            <w:noProof/>
            <w:webHidden/>
          </w:rPr>
        </w:r>
        <w:r w:rsidR="00E819C1">
          <w:rPr>
            <w:noProof/>
            <w:webHidden/>
          </w:rPr>
          <w:fldChar w:fldCharType="separate"/>
        </w:r>
        <w:r w:rsidR="00E819C1">
          <w:rPr>
            <w:noProof/>
            <w:webHidden/>
          </w:rPr>
          <w:t>227</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72" w:history="1">
        <w:r w:rsidR="00E819C1" w:rsidRPr="0062671B">
          <w:rPr>
            <w:rStyle w:val="Hyperlink"/>
            <w:noProof/>
          </w:rPr>
          <w:t>Quadro 31 - Proporção de internações por doenças de veiculação hídrica e por doenças relacionadas ao saneamento ambiental inadequado do município de Córrego Novo</w:t>
        </w:r>
        <w:r w:rsidR="00E819C1">
          <w:rPr>
            <w:noProof/>
            <w:webHidden/>
          </w:rPr>
          <w:tab/>
        </w:r>
        <w:r w:rsidR="00E819C1">
          <w:rPr>
            <w:noProof/>
            <w:webHidden/>
          </w:rPr>
          <w:fldChar w:fldCharType="begin"/>
        </w:r>
        <w:r w:rsidR="00E819C1">
          <w:rPr>
            <w:noProof/>
            <w:webHidden/>
          </w:rPr>
          <w:instrText xml:space="preserve"> PAGEREF _Toc481738572 \h </w:instrText>
        </w:r>
        <w:r w:rsidR="00E819C1">
          <w:rPr>
            <w:noProof/>
            <w:webHidden/>
          </w:rPr>
        </w:r>
        <w:r w:rsidR="00E819C1">
          <w:rPr>
            <w:noProof/>
            <w:webHidden/>
          </w:rPr>
          <w:fldChar w:fldCharType="separate"/>
        </w:r>
        <w:r w:rsidR="00E819C1">
          <w:rPr>
            <w:noProof/>
            <w:webHidden/>
          </w:rPr>
          <w:t>230</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73" w:history="1">
        <w:r w:rsidR="00E819C1" w:rsidRPr="0062671B">
          <w:rPr>
            <w:rStyle w:val="Hyperlink"/>
            <w:noProof/>
          </w:rPr>
          <w:t>Quadro 32 - Resumo do diagnóstico dos serviços de drenagem do município de Córrego Novo</w:t>
        </w:r>
        <w:r w:rsidR="00E819C1">
          <w:rPr>
            <w:noProof/>
            <w:webHidden/>
          </w:rPr>
          <w:tab/>
        </w:r>
        <w:r w:rsidR="00E819C1">
          <w:rPr>
            <w:noProof/>
            <w:webHidden/>
          </w:rPr>
          <w:fldChar w:fldCharType="begin"/>
        </w:r>
        <w:r w:rsidR="00E819C1">
          <w:rPr>
            <w:noProof/>
            <w:webHidden/>
          </w:rPr>
          <w:instrText xml:space="preserve"> PAGEREF _Toc481738573 \h </w:instrText>
        </w:r>
        <w:r w:rsidR="00E819C1">
          <w:rPr>
            <w:noProof/>
            <w:webHidden/>
          </w:rPr>
        </w:r>
        <w:r w:rsidR="00E819C1">
          <w:rPr>
            <w:noProof/>
            <w:webHidden/>
          </w:rPr>
          <w:fldChar w:fldCharType="separate"/>
        </w:r>
        <w:r w:rsidR="00E819C1">
          <w:rPr>
            <w:noProof/>
            <w:webHidden/>
          </w:rPr>
          <w:t>230</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74" w:history="1">
        <w:r w:rsidR="00E819C1" w:rsidRPr="0062671B">
          <w:rPr>
            <w:rStyle w:val="Hyperlink"/>
            <w:noProof/>
          </w:rPr>
          <w:t>Quadro 33 - Informações sobre o manejo de resíduos sólidos</w:t>
        </w:r>
        <w:r w:rsidR="00E819C1">
          <w:rPr>
            <w:noProof/>
            <w:webHidden/>
          </w:rPr>
          <w:tab/>
        </w:r>
        <w:r w:rsidR="00E819C1">
          <w:rPr>
            <w:noProof/>
            <w:webHidden/>
          </w:rPr>
          <w:fldChar w:fldCharType="begin"/>
        </w:r>
        <w:r w:rsidR="00E819C1">
          <w:rPr>
            <w:noProof/>
            <w:webHidden/>
          </w:rPr>
          <w:instrText xml:space="preserve"> PAGEREF _Toc481738574 \h </w:instrText>
        </w:r>
        <w:r w:rsidR="00E819C1">
          <w:rPr>
            <w:noProof/>
            <w:webHidden/>
          </w:rPr>
        </w:r>
        <w:r w:rsidR="00E819C1">
          <w:rPr>
            <w:noProof/>
            <w:webHidden/>
          </w:rPr>
          <w:fldChar w:fldCharType="separate"/>
        </w:r>
        <w:r w:rsidR="00E819C1">
          <w:rPr>
            <w:noProof/>
            <w:webHidden/>
          </w:rPr>
          <w:t>234</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75" w:history="1">
        <w:r w:rsidR="00E819C1" w:rsidRPr="0062671B">
          <w:rPr>
            <w:rStyle w:val="Hyperlink"/>
            <w:noProof/>
          </w:rPr>
          <w:t>Quadro 34 - Composição gravimétrica resíduos sólidos urbanos</w:t>
        </w:r>
        <w:r w:rsidR="00E819C1">
          <w:rPr>
            <w:noProof/>
            <w:webHidden/>
          </w:rPr>
          <w:tab/>
        </w:r>
        <w:r w:rsidR="00E819C1">
          <w:rPr>
            <w:noProof/>
            <w:webHidden/>
          </w:rPr>
          <w:fldChar w:fldCharType="begin"/>
        </w:r>
        <w:r w:rsidR="00E819C1">
          <w:rPr>
            <w:noProof/>
            <w:webHidden/>
          </w:rPr>
          <w:instrText xml:space="preserve"> PAGEREF _Toc481738575 \h </w:instrText>
        </w:r>
        <w:r w:rsidR="00E819C1">
          <w:rPr>
            <w:noProof/>
            <w:webHidden/>
          </w:rPr>
        </w:r>
        <w:r w:rsidR="00E819C1">
          <w:rPr>
            <w:noProof/>
            <w:webHidden/>
          </w:rPr>
          <w:fldChar w:fldCharType="separate"/>
        </w:r>
        <w:r w:rsidR="00E819C1">
          <w:rPr>
            <w:noProof/>
            <w:webHidden/>
          </w:rPr>
          <w:t>250</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76" w:history="1">
        <w:r w:rsidR="00E819C1" w:rsidRPr="0062671B">
          <w:rPr>
            <w:rStyle w:val="Hyperlink"/>
            <w:noProof/>
          </w:rPr>
          <w:t>Quadro 35 - Indicadores do serviço de manejo de resíduos sólidos para o município</w:t>
        </w:r>
        <w:r w:rsidR="00E819C1">
          <w:rPr>
            <w:noProof/>
            <w:webHidden/>
          </w:rPr>
          <w:tab/>
        </w:r>
        <w:r w:rsidR="00E819C1">
          <w:rPr>
            <w:noProof/>
            <w:webHidden/>
          </w:rPr>
          <w:fldChar w:fldCharType="begin"/>
        </w:r>
        <w:r w:rsidR="00E819C1">
          <w:rPr>
            <w:noProof/>
            <w:webHidden/>
          </w:rPr>
          <w:instrText xml:space="preserve"> PAGEREF _Toc481738576 \h </w:instrText>
        </w:r>
        <w:r w:rsidR="00E819C1">
          <w:rPr>
            <w:noProof/>
            <w:webHidden/>
          </w:rPr>
        </w:r>
        <w:r w:rsidR="00E819C1">
          <w:rPr>
            <w:noProof/>
            <w:webHidden/>
          </w:rPr>
          <w:fldChar w:fldCharType="separate"/>
        </w:r>
        <w:r w:rsidR="00E819C1">
          <w:rPr>
            <w:noProof/>
            <w:webHidden/>
          </w:rPr>
          <w:t>252</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77" w:history="1">
        <w:r w:rsidR="00E819C1" w:rsidRPr="0062671B">
          <w:rPr>
            <w:rStyle w:val="Hyperlink"/>
            <w:noProof/>
          </w:rPr>
          <w:t>Quadro 36 - Indicadores do serviço de manejo de resíduos sólidos de Córrego Novo no ano de 2009</w:t>
        </w:r>
        <w:r w:rsidR="00E819C1">
          <w:rPr>
            <w:noProof/>
            <w:webHidden/>
          </w:rPr>
          <w:tab/>
        </w:r>
        <w:r w:rsidR="00E819C1">
          <w:rPr>
            <w:noProof/>
            <w:webHidden/>
          </w:rPr>
          <w:fldChar w:fldCharType="begin"/>
        </w:r>
        <w:r w:rsidR="00E819C1">
          <w:rPr>
            <w:noProof/>
            <w:webHidden/>
          </w:rPr>
          <w:instrText xml:space="preserve"> PAGEREF _Toc481738577 \h </w:instrText>
        </w:r>
        <w:r w:rsidR="00E819C1">
          <w:rPr>
            <w:noProof/>
            <w:webHidden/>
          </w:rPr>
        </w:r>
        <w:r w:rsidR="00E819C1">
          <w:rPr>
            <w:noProof/>
            <w:webHidden/>
          </w:rPr>
          <w:fldChar w:fldCharType="separate"/>
        </w:r>
        <w:r w:rsidR="00E819C1">
          <w:rPr>
            <w:noProof/>
            <w:webHidden/>
          </w:rPr>
          <w:t>253</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78" w:history="1">
        <w:r w:rsidR="00E819C1" w:rsidRPr="0062671B">
          <w:rPr>
            <w:rStyle w:val="Hyperlink"/>
            <w:noProof/>
          </w:rPr>
          <w:t>Quadro 37 - Resumo do diagnóstico dos serviços de resíduos sólidos na sede</w:t>
        </w:r>
        <w:r w:rsidR="00E819C1">
          <w:rPr>
            <w:noProof/>
            <w:webHidden/>
          </w:rPr>
          <w:tab/>
        </w:r>
        <w:r w:rsidR="00E819C1">
          <w:rPr>
            <w:noProof/>
            <w:webHidden/>
          </w:rPr>
          <w:fldChar w:fldCharType="begin"/>
        </w:r>
        <w:r w:rsidR="00E819C1">
          <w:rPr>
            <w:noProof/>
            <w:webHidden/>
          </w:rPr>
          <w:instrText xml:space="preserve"> PAGEREF _Toc481738578 \h </w:instrText>
        </w:r>
        <w:r w:rsidR="00E819C1">
          <w:rPr>
            <w:noProof/>
            <w:webHidden/>
          </w:rPr>
        </w:r>
        <w:r w:rsidR="00E819C1">
          <w:rPr>
            <w:noProof/>
            <w:webHidden/>
          </w:rPr>
          <w:fldChar w:fldCharType="separate"/>
        </w:r>
        <w:r w:rsidR="00E819C1">
          <w:rPr>
            <w:noProof/>
            <w:webHidden/>
          </w:rPr>
          <w:t>254</w:t>
        </w:r>
        <w:r w:rsidR="00E819C1">
          <w:rPr>
            <w:noProof/>
            <w:webHidden/>
          </w:rPr>
          <w:fldChar w:fldCharType="end"/>
        </w:r>
      </w:hyperlink>
    </w:p>
    <w:p w:rsidR="00A03C83" w:rsidRDefault="00A03C83" w:rsidP="00A03C83">
      <w:pPr>
        <w:rPr>
          <w:rFonts w:cs="Arial"/>
          <w:lang w:eastAsia="pt-BR"/>
        </w:rPr>
      </w:pPr>
      <w:r w:rsidRPr="00494CF8">
        <w:rPr>
          <w:rFonts w:cs="Arial"/>
          <w:lang w:eastAsia="pt-BR"/>
        </w:rPr>
        <w:fldChar w:fldCharType="end"/>
      </w:r>
    </w:p>
    <w:p w:rsidR="00864A37" w:rsidRPr="00494CF8" w:rsidRDefault="00864A37" w:rsidP="00864A37">
      <w:pPr>
        <w:pStyle w:val="Ttulo1"/>
      </w:pPr>
      <w:bookmarkStart w:id="2" w:name="_Toc481738259"/>
      <w:r w:rsidRPr="00494CF8">
        <w:t>Lista de Tabelas</w:t>
      </w:r>
      <w:bookmarkEnd w:id="2"/>
    </w:p>
    <w:p w:rsidR="00E819C1" w:rsidRDefault="00864A37">
      <w:pPr>
        <w:pStyle w:val="ndicedeilustraes"/>
        <w:rPr>
          <w:rFonts w:asciiTheme="minorHAnsi" w:eastAsiaTheme="minorEastAsia" w:hAnsiTheme="minorHAnsi" w:cstheme="minorBidi"/>
          <w:noProof/>
          <w:sz w:val="22"/>
          <w:lang w:eastAsia="pt-BR"/>
        </w:rPr>
      </w:pPr>
      <w:r w:rsidRPr="00494CF8">
        <w:fldChar w:fldCharType="begin"/>
      </w:r>
      <w:r w:rsidRPr="00494CF8">
        <w:instrText xml:space="preserve"> TOC \h \z \c "Tabela" </w:instrText>
      </w:r>
      <w:r w:rsidRPr="00494CF8">
        <w:fldChar w:fldCharType="separate"/>
      </w:r>
      <w:hyperlink w:anchor="_Toc481738579" w:history="1">
        <w:r w:rsidR="00E819C1" w:rsidRPr="004A2B3E">
          <w:rPr>
            <w:rStyle w:val="Hyperlink"/>
            <w:noProof/>
          </w:rPr>
          <w:t>Tabela 1 - Percentual médio de perdas da bacia do rio Doce</w:t>
        </w:r>
        <w:r w:rsidR="00E819C1">
          <w:rPr>
            <w:noProof/>
            <w:webHidden/>
          </w:rPr>
          <w:tab/>
        </w:r>
        <w:r w:rsidR="00E819C1">
          <w:rPr>
            <w:noProof/>
            <w:webHidden/>
          </w:rPr>
          <w:fldChar w:fldCharType="begin"/>
        </w:r>
        <w:r w:rsidR="00E819C1">
          <w:rPr>
            <w:noProof/>
            <w:webHidden/>
          </w:rPr>
          <w:instrText xml:space="preserve"> PAGEREF _Toc481738579 \h </w:instrText>
        </w:r>
        <w:r w:rsidR="00E819C1">
          <w:rPr>
            <w:noProof/>
            <w:webHidden/>
          </w:rPr>
        </w:r>
        <w:r w:rsidR="00E819C1">
          <w:rPr>
            <w:noProof/>
            <w:webHidden/>
          </w:rPr>
          <w:fldChar w:fldCharType="separate"/>
        </w:r>
        <w:r w:rsidR="00E819C1">
          <w:rPr>
            <w:noProof/>
            <w:webHidden/>
          </w:rPr>
          <w:t>115</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80" w:history="1">
        <w:r w:rsidR="00E819C1" w:rsidRPr="004A2B3E">
          <w:rPr>
            <w:rStyle w:val="Hyperlink"/>
            <w:noProof/>
          </w:rPr>
          <w:t xml:space="preserve">Tabela 2 - Consumo </w:t>
        </w:r>
        <w:r w:rsidR="00E819C1" w:rsidRPr="004A2B3E">
          <w:rPr>
            <w:rStyle w:val="Hyperlink"/>
            <w:i/>
            <w:noProof/>
          </w:rPr>
          <w:t>per capita</w:t>
        </w:r>
        <w:r w:rsidR="00E819C1" w:rsidRPr="004A2B3E">
          <w:rPr>
            <w:rStyle w:val="Hyperlink"/>
            <w:noProof/>
          </w:rPr>
          <w:t xml:space="preserve"> do estado de Minas Gerais, conforme as faixas populacionais</w:t>
        </w:r>
        <w:r w:rsidR="00E819C1">
          <w:rPr>
            <w:noProof/>
            <w:webHidden/>
          </w:rPr>
          <w:tab/>
        </w:r>
        <w:r w:rsidR="00E819C1">
          <w:rPr>
            <w:noProof/>
            <w:webHidden/>
          </w:rPr>
          <w:fldChar w:fldCharType="begin"/>
        </w:r>
        <w:r w:rsidR="00E819C1">
          <w:rPr>
            <w:noProof/>
            <w:webHidden/>
          </w:rPr>
          <w:instrText xml:space="preserve"> PAGEREF _Toc481738580 \h </w:instrText>
        </w:r>
        <w:r w:rsidR="00E819C1">
          <w:rPr>
            <w:noProof/>
            <w:webHidden/>
          </w:rPr>
        </w:r>
        <w:r w:rsidR="00E819C1">
          <w:rPr>
            <w:noProof/>
            <w:webHidden/>
          </w:rPr>
          <w:fldChar w:fldCharType="separate"/>
        </w:r>
        <w:r w:rsidR="00E819C1">
          <w:rPr>
            <w:noProof/>
            <w:webHidden/>
          </w:rPr>
          <w:t>117</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81" w:history="1">
        <w:r w:rsidR="00E819C1" w:rsidRPr="004A2B3E">
          <w:rPr>
            <w:rStyle w:val="Hyperlink"/>
            <w:noProof/>
          </w:rPr>
          <w:t>Tabela 3 - Disponibilidade hídrica superficial dos rios que compõem a UPGRH DO1</w:t>
        </w:r>
        <w:r w:rsidR="00E819C1">
          <w:rPr>
            <w:noProof/>
            <w:webHidden/>
          </w:rPr>
          <w:tab/>
        </w:r>
        <w:r w:rsidR="00E819C1">
          <w:rPr>
            <w:noProof/>
            <w:webHidden/>
          </w:rPr>
          <w:fldChar w:fldCharType="begin"/>
        </w:r>
        <w:r w:rsidR="00E819C1">
          <w:rPr>
            <w:noProof/>
            <w:webHidden/>
          </w:rPr>
          <w:instrText xml:space="preserve"> PAGEREF _Toc481738581 \h </w:instrText>
        </w:r>
        <w:r w:rsidR="00E819C1">
          <w:rPr>
            <w:noProof/>
            <w:webHidden/>
          </w:rPr>
        </w:r>
        <w:r w:rsidR="00E819C1">
          <w:rPr>
            <w:noProof/>
            <w:webHidden/>
          </w:rPr>
          <w:fldChar w:fldCharType="separate"/>
        </w:r>
        <w:r w:rsidR="00E819C1">
          <w:rPr>
            <w:noProof/>
            <w:webHidden/>
          </w:rPr>
          <w:t>118</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82" w:history="1">
        <w:r w:rsidR="00E819C1" w:rsidRPr="004A2B3E">
          <w:rPr>
            <w:rStyle w:val="Hyperlink"/>
            <w:noProof/>
          </w:rPr>
          <w:t>Tabela 4 - Vazão média no mês de janeiro dos rios que compõem a UPGRH DO1</w:t>
        </w:r>
        <w:r w:rsidR="00E819C1">
          <w:rPr>
            <w:noProof/>
            <w:webHidden/>
          </w:rPr>
          <w:tab/>
        </w:r>
        <w:r w:rsidR="00E819C1">
          <w:rPr>
            <w:noProof/>
            <w:webHidden/>
          </w:rPr>
          <w:fldChar w:fldCharType="begin"/>
        </w:r>
        <w:r w:rsidR="00E819C1">
          <w:rPr>
            <w:noProof/>
            <w:webHidden/>
          </w:rPr>
          <w:instrText xml:space="preserve"> PAGEREF _Toc481738582 \h </w:instrText>
        </w:r>
        <w:r w:rsidR="00E819C1">
          <w:rPr>
            <w:noProof/>
            <w:webHidden/>
          </w:rPr>
        </w:r>
        <w:r w:rsidR="00E819C1">
          <w:rPr>
            <w:noProof/>
            <w:webHidden/>
          </w:rPr>
          <w:fldChar w:fldCharType="separate"/>
        </w:r>
        <w:r w:rsidR="00E819C1">
          <w:rPr>
            <w:noProof/>
            <w:webHidden/>
          </w:rPr>
          <w:t>119</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83" w:history="1">
        <w:r w:rsidR="00E819C1" w:rsidRPr="004A2B3E">
          <w:rPr>
            <w:rStyle w:val="Hyperlink"/>
            <w:noProof/>
          </w:rPr>
          <w:t>Tabela 5 - Análise financeira a partir dos dados do SNIS</w:t>
        </w:r>
        <w:r w:rsidR="00E819C1">
          <w:rPr>
            <w:noProof/>
            <w:webHidden/>
          </w:rPr>
          <w:tab/>
        </w:r>
        <w:r w:rsidR="00E819C1">
          <w:rPr>
            <w:noProof/>
            <w:webHidden/>
          </w:rPr>
          <w:fldChar w:fldCharType="begin"/>
        </w:r>
        <w:r w:rsidR="00E819C1">
          <w:rPr>
            <w:noProof/>
            <w:webHidden/>
          </w:rPr>
          <w:instrText xml:space="preserve"> PAGEREF _Toc481738583 \h </w:instrText>
        </w:r>
        <w:r w:rsidR="00E819C1">
          <w:rPr>
            <w:noProof/>
            <w:webHidden/>
          </w:rPr>
        </w:r>
        <w:r w:rsidR="00E819C1">
          <w:rPr>
            <w:noProof/>
            <w:webHidden/>
          </w:rPr>
          <w:fldChar w:fldCharType="separate"/>
        </w:r>
        <w:r w:rsidR="00E819C1">
          <w:rPr>
            <w:noProof/>
            <w:webHidden/>
          </w:rPr>
          <w:t>124</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84" w:history="1">
        <w:r w:rsidR="00E819C1" w:rsidRPr="004A2B3E">
          <w:rPr>
            <w:rStyle w:val="Hyperlink"/>
            <w:noProof/>
          </w:rPr>
          <w:t>Tabela 6 - Faixas de classificação do IESM</w:t>
        </w:r>
        <w:r w:rsidR="00E819C1">
          <w:rPr>
            <w:noProof/>
            <w:webHidden/>
          </w:rPr>
          <w:tab/>
        </w:r>
        <w:r w:rsidR="00E819C1">
          <w:rPr>
            <w:noProof/>
            <w:webHidden/>
          </w:rPr>
          <w:fldChar w:fldCharType="begin"/>
        </w:r>
        <w:r w:rsidR="00E819C1">
          <w:rPr>
            <w:noProof/>
            <w:webHidden/>
          </w:rPr>
          <w:instrText xml:space="preserve"> PAGEREF _Toc481738584 \h </w:instrText>
        </w:r>
        <w:r w:rsidR="00E819C1">
          <w:rPr>
            <w:noProof/>
            <w:webHidden/>
          </w:rPr>
        </w:r>
        <w:r w:rsidR="00E819C1">
          <w:rPr>
            <w:noProof/>
            <w:webHidden/>
          </w:rPr>
          <w:fldChar w:fldCharType="separate"/>
        </w:r>
        <w:r w:rsidR="00E819C1">
          <w:rPr>
            <w:noProof/>
            <w:webHidden/>
          </w:rPr>
          <w:t>165</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85" w:history="1">
        <w:r w:rsidR="00E819C1" w:rsidRPr="004A2B3E">
          <w:rPr>
            <w:rStyle w:val="Hyperlink"/>
            <w:noProof/>
          </w:rPr>
          <w:t>Tabela 7 - Faixas de classificação do IQES</w:t>
        </w:r>
        <w:r w:rsidR="00E819C1">
          <w:rPr>
            <w:noProof/>
            <w:webHidden/>
          </w:rPr>
          <w:tab/>
        </w:r>
        <w:r w:rsidR="00E819C1">
          <w:rPr>
            <w:noProof/>
            <w:webHidden/>
          </w:rPr>
          <w:fldChar w:fldCharType="begin"/>
        </w:r>
        <w:r w:rsidR="00E819C1">
          <w:rPr>
            <w:noProof/>
            <w:webHidden/>
          </w:rPr>
          <w:instrText xml:space="preserve"> PAGEREF _Toc481738585 \h </w:instrText>
        </w:r>
        <w:r w:rsidR="00E819C1">
          <w:rPr>
            <w:noProof/>
            <w:webHidden/>
          </w:rPr>
        </w:r>
        <w:r w:rsidR="00E819C1">
          <w:rPr>
            <w:noProof/>
            <w:webHidden/>
          </w:rPr>
          <w:fldChar w:fldCharType="separate"/>
        </w:r>
        <w:r w:rsidR="00E819C1">
          <w:rPr>
            <w:noProof/>
            <w:webHidden/>
          </w:rPr>
          <w:t>170</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86" w:history="1">
        <w:r w:rsidR="00E819C1" w:rsidRPr="004A2B3E">
          <w:rPr>
            <w:rStyle w:val="Hyperlink"/>
            <w:noProof/>
          </w:rPr>
          <w:t>Tabela 8 - Localização dos pontos de lançamentos de águas pluviais de Córrego Novo</w:t>
        </w:r>
        <w:r w:rsidR="00E819C1">
          <w:rPr>
            <w:noProof/>
            <w:webHidden/>
          </w:rPr>
          <w:tab/>
        </w:r>
        <w:r w:rsidR="00E819C1">
          <w:rPr>
            <w:noProof/>
            <w:webHidden/>
          </w:rPr>
          <w:fldChar w:fldCharType="begin"/>
        </w:r>
        <w:r w:rsidR="00E819C1">
          <w:rPr>
            <w:noProof/>
            <w:webHidden/>
          </w:rPr>
          <w:instrText xml:space="preserve"> PAGEREF _Toc481738586 \h </w:instrText>
        </w:r>
        <w:r w:rsidR="00E819C1">
          <w:rPr>
            <w:noProof/>
            <w:webHidden/>
          </w:rPr>
        </w:r>
        <w:r w:rsidR="00E819C1">
          <w:rPr>
            <w:noProof/>
            <w:webHidden/>
          </w:rPr>
          <w:fldChar w:fldCharType="separate"/>
        </w:r>
        <w:r w:rsidR="00E819C1">
          <w:rPr>
            <w:noProof/>
            <w:webHidden/>
          </w:rPr>
          <w:t>190</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87" w:history="1">
        <w:r w:rsidR="00E819C1" w:rsidRPr="004A2B3E">
          <w:rPr>
            <w:rStyle w:val="Hyperlink"/>
            <w:noProof/>
          </w:rPr>
          <w:t>Tabela 9 - Localização das erosões na área rural de Córrego Novo</w:t>
        </w:r>
        <w:r w:rsidR="00E819C1">
          <w:rPr>
            <w:noProof/>
            <w:webHidden/>
          </w:rPr>
          <w:tab/>
        </w:r>
        <w:r w:rsidR="00E819C1">
          <w:rPr>
            <w:noProof/>
            <w:webHidden/>
          </w:rPr>
          <w:fldChar w:fldCharType="begin"/>
        </w:r>
        <w:r w:rsidR="00E819C1">
          <w:rPr>
            <w:noProof/>
            <w:webHidden/>
          </w:rPr>
          <w:instrText xml:space="preserve"> PAGEREF _Toc481738587 \h </w:instrText>
        </w:r>
        <w:r w:rsidR="00E819C1">
          <w:rPr>
            <w:noProof/>
            <w:webHidden/>
          </w:rPr>
        </w:r>
        <w:r w:rsidR="00E819C1">
          <w:rPr>
            <w:noProof/>
            <w:webHidden/>
          </w:rPr>
          <w:fldChar w:fldCharType="separate"/>
        </w:r>
        <w:r w:rsidR="00E819C1">
          <w:rPr>
            <w:noProof/>
            <w:webHidden/>
          </w:rPr>
          <w:t>201</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88" w:history="1">
        <w:r w:rsidR="00E819C1" w:rsidRPr="004A2B3E">
          <w:rPr>
            <w:rStyle w:val="Hyperlink"/>
            <w:noProof/>
          </w:rPr>
          <w:t>Tabela 10 - Localização dos pontos de inundação de Córrego Novo</w:t>
        </w:r>
        <w:r w:rsidR="00E819C1">
          <w:rPr>
            <w:noProof/>
            <w:webHidden/>
          </w:rPr>
          <w:tab/>
        </w:r>
        <w:r w:rsidR="00E819C1">
          <w:rPr>
            <w:noProof/>
            <w:webHidden/>
          </w:rPr>
          <w:fldChar w:fldCharType="begin"/>
        </w:r>
        <w:r w:rsidR="00E819C1">
          <w:rPr>
            <w:noProof/>
            <w:webHidden/>
          </w:rPr>
          <w:instrText xml:space="preserve"> PAGEREF _Toc481738588 \h </w:instrText>
        </w:r>
        <w:r w:rsidR="00E819C1">
          <w:rPr>
            <w:noProof/>
            <w:webHidden/>
          </w:rPr>
        </w:r>
        <w:r w:rsidR="00E819C1">
          <w:rPr>
            <w:noProof/>
            <w:webHidden/>
          </w:rPr>
          <w:fldChar w:fldCharType="separate"/>
        </w:r>
        <w:r w:rsidR="00E819C1">
          <w:rPr>
            <w:noProof/>
            <w:webHidden/>
          </w:rPr>
          <w:t>203</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89" w:history="1">
        <w:r w:rsidR="00E819C1" w:rsidRPr="004A2B3E">
          <w:rPr>
            <w:rStyle w:val="Hyperlink"/>
            <w:noProof/>
          </w:rPr>
          <w:t>Tabela 11 - Localização e área de contribuição nas seções estudadas</w:t>
        </w:r>
        <w:r w:rsidR="00E819C1">
          <w:rPr>
            <w:noProof/>
            <w:webHidden/>
          </w:rPr>
          <w:tab/>
        </w:r>
        <w:r w:rsidR="00E819C1">
          <w:rPr>
            <w:noProof/>
            <w:webHidden/>
          </w:rPr>
          <w:fldChar w:fldCharType="begin"/>
        </w:r>
        <w:r w:rsidR="00E819C1">
          <w:rPr>
            <w:noProof/>
            <w:webHidden/>
          </w:rPr>
          <w:instrText xml:space="preserve"> PAGEREF _Toc481738589 \h </w:instrText>
        </w:r>
        <w:r w:rsidR="00E819C1">
          <w:rPr>
            <w:noProof/>
            <w:webHidden/>
          </w:rPr>
        </w:r>
        <w:r w:rsidR="00E819C1">
          <w:rPr>
            <w:noProof/>
            <w:webHidden/>
          </w:rPr>
          <w:fldChar w:fldCharType="separate"/>
        </w:r>
        <w:r w:rsidR="00E819C1">
          <w:rPr>
            <w:noProof/>
            <w:webHidden/>
          </w:rPr>
          <w:t>209</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90" w:history="1">
        <w:r w:rsidR="00E819C1" w:rsidRPr="004A2B3E">
          <w:rPr>
            <w:rStyle w:val="Hyperlink"/>
            <w:noProof/>
          </w:rPr>
          <w:t>Tabela 12 - Comprimentos dos talvegues, diferenças de nível, declividades médias e declividades equivalentes</w:t>
        </w:r>
        <w:r w:rsidR="00E819C1">
          <w:rPr>
            <w:noProof/>
            <w:webHidden/>
          </w:rPr>
          <w:tab/>
        </w:r>
        <w:r w:rsidR="00E819C1">
          <w:rPr>
            <w:noProof/>
            <w:webHidden/>
          </w:rPr>
          <w:fldChar w:fldCharType="begin"/>
        </w:r>
        <w:r w:rsidR="00E819C1">
          <w:rPr>
            <w:noProof/>
            <w:webHidden/>
          </w:rPr>
          <w:instrText xml:space="preserve"> PAGEREF _Toc481738590 \h </w:instrText>
        </w:r>
        <w:r w:rsidR="00E819C1">
          <w:rPr>
            <w:noProof/>
            <w:webHidden/>
          </w:rPr>
        </w:r>
        <w:r w:rsidR="00E819C1">
          <w:rPr>
            <w:noProof/>
            <w:webHidden/>
          </w:rPr>
          <w:fldChar w:fldCharType="separate"/>
        </w:r>
        <w:r w:rsidR="00E819C1">
          <w:rPr>
            <w:noProof/>
            <w:webHidden/>
          </w:rPr>
          <w:t>210</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91" w:history="1">
        <w:r w:rsidR="00E819C1" w:rsidRPr="004A2B3E">
          <w:rPr>
            <w:rStyle w:val="Hyperlink"/>
            <w:noProof/>
          </w:rPr>
          <w:t>Tabela 13 - Tempo de concentração das bacias nas seções de estudo</w:t>
        </w:r>
        <w:r w:rsidR="00E819C1">
          <w:rPr>
            <w:noProof/>
            <w:webHidden/>
          </w:rPr>
          <w:tab/>
        </w:r>
        <w:r w:rsidR="00E819C1">
          <w:rPr>
            <w:noProof/>
            <w:webHidden/>
          </w:rPr>
          <w:fldChar w:fldCharType="begin"/>
        </w:r>
        <w:r w:rsidR="00E819C1">
          <w:rPr>
            <w:noProof/>
            <w:webHidden/>
          </w:rPr>
          <w:instrText xml:space="preserve"> PAGEREF _Toc481738591 \h </w:instrText>
        </w:r>
        <w:r w:rsidR="00E819C1">
          <w:rPr>
            <w:noProof/>
            <w:webHidden/>
          </w:rPr>
        </w:r>
        <w:r w:rsidR="00E819C1">
          <w:rPr>
            <w:noProof/>
            <w:webHidden/>
          </w:rPr>
          <w:fldChar w:fldCharType="separate"/>
        </w:r>
        <w:r w:rsidR="00E819C1">
          <w:rPr>
            <w:noProof/>
            <w:webHidden/>
          </w:rPr>
          <w:t>211</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92" w:history="1">
        <w:r w:rsidR="00E819C1" w:rsidRPr="004A2B3E">
          <w:rPr>
            <w:rStyle w:val="Hyperlink"/>
            <w:noProof/>
          </w:rPr>
          <w:t>Tabela 14 - Valores recomendados para o coeficiente C</w:t>
        </w:r>
        <w:r w:rsidR="00E819C1">
          <w:rPr>
            <w:noProof/>
            <w:webHidden/>
          </w:rPr>
          <w:tab/>
        </w:r>
        <w:r w:rsidR="00E819C1">
          <w:rPr>
            <w:noProof/>
            <w:webHidden/>
          </w:rPr>
          <w:fldChar w:fldCharType="begin"/>
        </w:r>
        <w:r w:rsidR="00E819C1">
          <w:rPr>
            <w:noProof/>
            <w:webHidden/>
          </w:rPr>
          <w:instrText xml:space="preserve"> PAGEREF _Toc481738592 \h </w:instrText>
        </w:r>
        <w:r w:rsidR="00E819C1">
          <w:rPr>
            <w:noProof/>
            <w:webHidden/>
          </w:rPr>
        </w:r>
        <w:r w:rsidR="00E819C1">
          <w:rPr>
            <w:noProof/>
            <w:webHidden/>
          </w:rPr>
          <w:fldChar w:fldCharType="separate"/>
        </w:r>
        <w:r w:rsidR="00E819C1">
          <w:rPr>
            <w:noProof/>
            <w:webHidden/>
          </w:rPr>
          <w:t>212</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93" w:history="1">
        <w:r w:rsidR="00E819C1" w:rsidRPr="004A2B3E">
          <w:rPr>
            <w:rStyle w:val="Hyperlink"/>
            <w:noProof/>
          </w:rPr>
          <w:t>Tabela 15 - Coeficientes volumétricos de escoamento (C</w:t>
        </w:r>
        <w:r w:rsidR="00E819C1" w:rsidRPr="004A2B3E">
          <w:rPr>
            <w:rStyle w:val="Hyperlink"/>
            <w:noProof/>
            <w:vertAlign w:val="subscript"/>
          </w:rPr>
          <w:t>2</w:t>
        </w:r>
        <w:r w:rsidR="00E819C1" w:rsidRPr="004A2B3E">
          <w:rPr>
            <w:rStyle w:val="Hyperlink"/>
            <w:noProof/>
          </w:rPr>
          <w:t>)</w:t>
        </w:r>
        <w:r w:rsidR="00E819C1">
          <w:rPr>
            <w:noProof/>
            <w:webHidden/>
          </w:rPr>
          <w:tab/>
        </w:r>
        <w:r w:rsidR="00E819C1">
          <w:rPr>
            <w:noProof/>
            <w:webHidden/>
          </w:rPr>
          <w:fldChar w:fldCharType="begin"/>
        </w:r>
        <w:r w:rsidR="00E819C1">
          <w:rPr>
            <w:noProof/>
            <w:webHidden/>
          </w:rPr>
          <w:instrText xml:space="preserve"> PAGEREF _Toc481738593 \h </w:instrText>
        </w:r>
        <w:r w:rsidR="00E819C1">
          <w:rPr>
            <w:noProof/>
            <w:webHidden/>
          </w:rPr>
        </w:r>
        <w:r w:rsidR="00E819C1">
          <w:rPr>
            <w:noProof/>
            <w:webHidden/>
          </w:rPr>
          <w:fldChar w:fldCharType="separate"/>
        </w:r>
        <w:r w:rsidR="00E819C1">
          <w:rPr>
            <w:noProof/>
            <w:webHidden/>
          </w:rPr>
          <w:t>212</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94" w:history="1">
        <w:r w:rsidR="00E819C1" w:rsidRPr="004A2B3E">
          <w:rPr>
            <w:rStyle w:val="Hyperlink"/>
            <w:noProof/>
          </w:rPr>
          <w:t>Tabela 16 - Valores de C e C</w:t>
        </w:r>
        <w:r w:rsidR="00E819C1" w:rsidRPr="004A2B3E">
          <w:rPr>
            <w:rStyle w:val="Hyperlink"/>
            <w:noProof/>
            <w:vertAlign w:val="subscript"/>
          </w:rPr>
          <w:t>2</w:t>
        </w:r>
        <w:r w:rsidR="00E819C1" w:rsidRPr="004A2B3E">
          <w:rPr>
            <w:rStyle w:val="Hyperlink"/>
            <w:noProof/>
          </w:rPr>
          <w:t xml:space="preserve"> adotados</w:t>
        </w:r>
        <w:r w:rsidR="00E819C1">
          <w:rPr>
            <w:noProof/>
            <w:webHidden/>
          </w:rPr>
          <w:tab/>
        </w:r>
        <w:r w:rsidR="00E819C1">
          <w:rPr>
            <w:noProof/>
            <w:webHidden/>
          </w:rPr>
          <w:fldChar w:fldCharType="begin"/>
        </w:r>
        <w:r w:rsidR="00E819C1">
          <w:rPr>
            <w:noProof/>
            <w:webHidden/>
          </w:rPr>
          <w:instrText xml:space="preserve"> PAGEREF _Toc481738594 \h </w:instrText>
        </w:r>
        <w:r w:rsidR="00E819C1">
          <w:rPr>
            <w:noProof/>
            <w:webHidden/>
          </w:rPr>
        </w:r>
        <w:r w:rsidR="00E819C1">
          <w:rPr>
            <w:noProof/>
            <w:webHidden/>
          </w:rPr>
          <w:fldChar w:fldCharType="separate"/>
        </w:r>
        <w:r w:rsidR="00E819C1">
          <w:rPr>
            <w:noProof/>
            <w:webHidden/>
          </w:rPr>
          <w:t>213</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95" w:history="1">
        <w:r w:rsidR="00E819C1" w:rsidRPr="004A2B3E">
          <w:rPr>
            <w:rStyle w:val="Hyperlink"/>
            <w:noProof/>
          </w:rPr>
          <w:t>Tabela 17 - Constantes da equação I-D-F para o município de Córrego Novo</w:t>
        </w:r>
        <w:r w:rsidR="00E819C1">
          <w:rPr>
            <w:noProof/>
            <w:webHidden/>
          </w:rPr>
          <w:tab/>
        </w:r>
        <w:r w:rsidR="00E819C1">
          <w:rPr>
            <w:noProof/>
            <w:webHidden/>
          </w:rPr>
          <w:fldChar w:fldCharType="begin"/>
        </w:r>
        <w:r w:rsidR="00E819C1">
          <w:rPr>
            <w:noProof/>
            <w:webHidden/>
          </w:rPr>
          <w:instrText xml:space="preserve"> PAGEREF _Toc481738595 \h </w:instrText>
        </w:r>
        <w:r w:rsidR="00E819C1">
          <w:rPr>
            <w:noProof/>
            <w:webHidden/>
          </w:rPr>
        </w:r>
        <w:r w:rsidR="00E819C1">
          <w:rPr>
            <w:noProof/>
            <w:webHidden/>
          </w:rPr>
          <w:fldChar w:fldCharType="separate"/>
        </w:r>
        <w:r w:rsidR="00E819C1">
          <w:rPr>
            <w:noProof/>
            <w:webHidden/>
          </w:rPr>
          <w:t>214</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96" w:history="1">
        <w:r w:rsidR="00E819C1" w:rsidRPr="004A2B3E">
          <w:rPr>
            <w:rStyle w:val="Hyperlink"/>
            <w:noProof/>
          </w:rPr>
          <w:t>Tabela 18 - Vazões estimadas</w:t>
        </w:r>
        <w:r w:rsidR="00E819C1">
          <w:rPr>
            <w:noProof/>
            <w:webHidden/>
          </w:rPr>
          <w:tab/>
        </w:r>
        <w:r w:rsidR="00E819C1">
          <w:rPr>
            <w:noProof/>
            <w:webHidden/>
          </w:rPr>
          <w:fldChar w:fldCharType="begin"/>
        </w:r>
        <w:r w:rsidR="00E819C1">
          <w:rPr>
            <w:noProof/>
            <w:webHidden/>
          </w:rPr>
          <w:instrText xml:space="preserve"> PAGEREF _Toc481738596 \h </w:instrText>
        </w:r>
        <w:r w:rsidR="00E819C1">
          <w:rPr>
            <w:noProof/>
            <w:webHidden/>
          </w:rPr>
        </w:r>
        <w:r w:rsidR="00E819C1">
          <w:rPr>
            <w:noProof/>
            <w:webHidden/>
          </w:rPr>
          <w:fldChar w:fldCharType="separate"/>
        </w:r>
        <w:r w:rsidR="00E819C1">
          <w:rPr>
            <w:noProof/>
            <w:webHidden/>
          </w:rPr>
          <w:t>215</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97" w:history="1">
        <w:r w:rsidR="00E819C1" w:rsidRPr="004A2B3E">
          <w:rPr>
            <w:rStyle w:val="Hyperlink"/>
            <w:noProof/>
          </w:rPr>
          <w:t>Tabela 19 - Doenças relacionadas à drenagem</w:t>
        </w:r>
        <w:r w:rsidR="00E819C1">
          <w:rPr>
            <w:noProof/>
            <w:webHidden/>
          </w:rPr>
          <w:tab/>
        </w:r>
        <w:r w:rsidR="00E819C1">
          <w:rPr>
            <w:noProof/>
            <w:webHidden/>
          </w:rPr>
          <w:fldChar w:fldCharType="begin"/>
        </w:r>
        <w:r w:rsidR="00E819C1">
          <w:rPr>
            <w:noProof/>
            <w:webHidden/>
          </w:rPr>
          <w:instrText xml:space="preserve"> PAGEREF _Toc481738597 \h </w:instrText>
        </w:r>
        <w:r w:rsidR="00E819C1">
          <w:rPr>
            <w:noProof/>
            <w:webHidden/>
          </w:rPr>
        </w:r>
        <w:r w:rsidR="00E819C1">
          <w:rPr>
            <w:noProof/>
            <w:webHidden/>
          </w:rPr>
          <w:fldChar w:fldCharType="separate"/>
        </w:r>
        <w:r w:rsidR="00E819C1">
          <w:rPr>
            <w:noProof/>
            <w:webHidden/>
          </w:rPr>
          <w:t>229</w:t>
        </w:r>
        <w:r w:rsidR="00E819C1">
          <w:rPr>
            <w:noProof/>
            <w:webHidden/>
          </w:rPr>
          <w:fldChar w:fldCharType="end"/>
        </w:r>
      </w:hyperlink>
    </w:p>
    <w:p w:rsidR="00864A37" w:rsidRDefault="00864A37" w:rsidP="00864A37">
      <w:r w:rsidRPr="00494CF8">
        <w:fldChar w:fldCharType="end"/>
      </w:r>
    </w:p>
    <w:p w:rsidR="000C189C" w:rsidRDefault="000C189C" w:rsidP="000C189C">
      <w:pPr>
        <w:pStyle w:val="Ttulo1"/>
      </w:pPr>
      <w:bookmarkStart w:id="3" w:name="_Toc481738260"/>
      <w:r>
        <w:t>Lista de Anexos</w:t>
      </w:r>
      <w:bookmarkEnd w:id="3"/>
    </w:p>
    <w:p w:rsidR="00E819C1" w:rsidRDefault="00BE3A44">
      <w:pPr>
        <w:pStyle w:val="ndicedeilustraes"/>
        <w:rPr>
          <w:rFonts w:asciiTheme="minorHAnsi" w:eastAsiaTheme="minorEastAsia" w:hAnsiTheme="minorHAnsi" w:cstheme="minorBidi"/>
          <w:noProof/>
          <w:sz w:val="22"/>
          <w:lang w:eastAsia="pt-BR"/>
        </w:rPr>
      </w:pPr>
      <w:r w:rsidRPr="004C335E">
        <w:rPr>
          <w:highlight w:val="yellow"/>
          <w:lang w:eastAsia="x-none"/>
        </w:rPr>
        <w:fldChar w:fldCharType="begin"/>
      </w:r>
      <w:r w:rsidRPr="004C335E">
        <w:rPr>
          <w:highlight w:val="yellow"/>
          <w:lang w:eastAsia="x-none"/>
        </w:rPr>
        <w:instrText xml:space="preserve"> TOC \h \z \c "Anexo" </w:instrText>
      </w:r>
      <w:r w:rsidRPr="004C335E">
        <w:rPr>
          <w:highlight w:val="yellow"/>
          <w:lang w:eastAsia="x-none"/>
        </w:rPr>
        <w:fldChar w:fldCharType="separate"/>
      </w:r>
      <w:hyperlink w:anchor="_Toc481738598" w:history="1">
        <w:r w:rsidR="00E819C1" w:rsidRPr="00584057">
          <w:rPr>
            <w:rStyle w:val="Hyperlink"/>
            <w:noProof/>
          </w:rPr>
          <w:t>Anexo 1 - Contrato de Programa do município de Córrego Novo</w:t>
        </w:r>
        <w:r w:rsidR="00E819C1">
          <w:rPr>
            <w:noProof/>
            <w:webHidden/>
          </w:rPr>
          <w:tab/>
        </w:r>
        <w:r w:rsidR="00E819C1">
          <w:rPr>
            <w:noProof/>
            <w:webHidden/>
          </w:rPr>
          <w:fldChar w:fldCharType="begin"/>
        </w:r>
        <w:r w:rsidR="00E819C1">
          <w:rPr>
            <w:noProof/>
            <w:webHidden/>
          </w:rPr>
          <w:instrText xml:space="preserve"> PAGEREF _Toc481738598 \h </w:instrText>
        </w:r>
        <w:r w:rsidR="00E819C1">
          <w:rPr>
            <w:noProof/>
            <w:webHidden/>
          </w:rPr>
        </w:r>
        <w:r w:rsidR="00E819C1">
          <w:rPr>
            <w:noProof/>
            <w:webHidden/>
          </w:rPr>
          <w:fldChar w:fldCharType="separate"/>
        </w:r>
        <w:r w:rsidR="00E819C1">
          <w:rPr>
            <w:noProof/>
            <w:webHidden/>
          </w:rPr>
          <w:t>265</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599" w:history="1">
        <w:r w:rsidR="00E819C1" w:rsidRPr="00584057">
          <w:rPr>
            <w:rStyle w:val="Hyperlink"/>
            <w:noProof/>
          </w:rPr>
          <w:t>Anexo 2 - Relatório de Qualidade de Água 2016 de Córrego Novo</w:t>
        </w:r>
        <w:r w:rsidR="00E819C1">
          <w:rPr>
            <w:noProof/>
            <w:webHidden/>
          </w:rPr>
          <w:tab/>
        </w:r>
        <w:r w:rsidR="00E819C1">
          <w:rPr>
            <w:noProof/>
            <w:webHidden/>
          </w:rPr>
          <w:fldChar w:fldCharType="begin"/>
        </w:r>
        <w:r w:rsidR="00E819C1">
          <w:rPr>
            <w:noProof/>
            <w:webHidden/>
          </w:rPr>
          <w:instrText xml:space="preserve"> PAGEREF _Toc481738599 \h </w:instrText>
        </w:r>
        <w:r w:rsidR="00E819C1">
          <w:rPr>
            <w:noProof/>
            <w:webHidden/>
          </w:rPr>
        </w:r>
        <w:r w:rsidR="00E819C1">
          <w:rPr>
            <w:noProof/>
            <w:webHidden/>
          </w:rPr>
          <w:fldChar w:fldCharType="separate"/>
        </w:r>
        <w:r w:rsidR="00E819C1">
          <w:rPr>
            <w:noProof/>
            <w:webHidden/>
          </w:rPr>
          <w:t>266</w:t>
        </w:r>
        <w:r w:rsidR="00E819C1">
          <w:rPr>
            <w:noProof/>
            <w:webHidden/>
          </w:rPr>
          <w:fldChar w:fldCharType="end"/>
        </w:r>
      </w:hyperlink>
    </w:p>
    <w:p w:rsidR="00E819C1" w:rsidRDefault="008C154E">
      <w:pPr>
        <w:pStyle w:val="ndicedeilustraes"/>
        <w:rPr>
          <w:rFonts w:asciiTheme="minorHAnsi" w:eastAsiaTheme="minorEastAsia" w:hAnsiTheme="minorHAnsi" w:cstheme="minorBidi"/>
          <w:noProof/>
          <w:sz w:val="22"/>
          <w:lang w:eastAsia="pt-BR"/>
        </w:rPr>
      </w:pPr>
      <w:hyperlink w:anchor="_Toc481738600" w:history="1">
        <w:r w:rsidR="00E819C1" w:rsidRPr="00584057">
          <w:rPr>
            <w:rStyle w:val="Hyperlink"/>
            <w:noProof/>
          </w:rPr>
          <w:t>Anexo 3 - Mapa das Áreas de Preservação Permanente (APPs) dos cursos d’água do município de Córrego Novo</w:t>
        </w:r>
        <w:r w:rsidR="00E819C1">
          <w:rPr>
            <w:noProof/>
            <w:webHidden/>
          </w:rPr>
          <w:tab/>
        </w:r>
        <w:r w:rsidR="00E819C1">
          <w:rPr>
            <w:noProof/>
            <w:webHidden/>
          </w:rPr>
          <w:fldChar w:fldCharType="begin"/>
        </w:r>
        <w:r w:rsidR="00E819C1">
          <w:rPr>
            <w:noProof/>
            <w:webHidden/>
          </w:rPr>
          <w:instrText xml:space="preserve"> PAGEREF _Toc481738600 \h </w:instrText>
        </w:r>
        <w:r w:rsidR="00E819C1">
          <w:rPr>
            <w:noProof/>
            <w:webHidden/>
          </w:rPr>
        </w:r>
        <w:r w:rsidR="00E819C1">
          <w:rPr>
            <w:noProof/>
            <w:webHidden/>
          </w:rPr>
          <w:fldChar w:fldCharType="separate"/>
        </w:r>
        <w:r w:rsidR="00E819C1">
          <w:rPr>
            <w:noProof/>
            <w:webHidden/>
          </w:rPr>
          <w:t>267</w:t>
        </w:r>
        <w:r w:rsidR="00E819C1">
          <w:rPr>
            <w:noProof/>
            <w:webHidden/>
          </w:rPr>
          <w:fldChar w:fldCharType="end"/>
        </w:r>
      </w:hyperlink>
    </w:p>
    <w:p w:rsidR="00624C48" w:rsidRDefault="00BE3A44" w:rsidP="000C189C">
      <w:pPr>
        <w:rPr>
          <w:lang w:eastAsia="x-none"/>
        </w:rPr>
      </w:pPr>
      <w:r w:rsidRPr="004C335E">
        <w:rPr>
          <w:highlight w:val="yellow"/>
          <w:lang w:eastAsia="x-none"/>
        </w:rPr>
        <w:fldChar w:fldCharType="end"/>
      </w:r>
      <w:r w:rsidR="00E058A8">
        <w:rPr>
          <w:lang w:eastAsia="x-none"/>
        </w:rPr>
        <w:br w:type="page"/>
      </w:r>
    </w:p>
    <w:p w:rsidR="003B17BC" w:rsidRPr="003B17BC" w:rsidRDefault="003B17BC" w:rsidP="00A03C83">
      <w:pPr>
        <w:pStyle w:val="Ttulo1"/>
      </w:pPr>
      <w:bookmarkStart w:id="4" w:name="_Toc472344484"/>
      <w:bookmarkStart w:id="5" w:name="_Toc481738261"/>
      <w:r w:rsidRPr="003B17BC">
        <w:lastRenderedPageBreak/>
        <w:t>Abreviaturas e Siglas</w:t>
      </w:r>
      <w:bookmarkEnd w:id="4"/>
      <w:bookmarkEnd w:id="5"/>
    </w:p>
    <w:p w:rsidR="003B17BC" w:rsidRPr="003B17BC" w:rsidRDefault="003B17BC" w:rsidP="003B17BC">
      <w:pPr>
        <w:spacing w:before="120" w:after="120"/>
        <w:jc w:val="both"/>
        <w:rPr>
          <w:rFonts w:cs="Arial"/>
          <w:szCs w:val="24"/>
        </w:rPr>
      </w:pPr>
      <w:r w:rsidRPr="003B17BC">
        <w:rPr>
          <w:rFonts w:cs="Arial"/>
          <w:b/>
          <w:szCs w:val="24"/>
        </w:rPr>
        <w:t>APP</w:t>
      </w:r>
      <w:r w:rsidRPr="003B17BC">
        <w:rPr>
          <w:rFonts w:cs="Arial"/>
          <w:szCs w:val="24"/>
        </w:rPr>
        <w:t xml:space="preserve"> - Área de Preservação Permanente.</w:t>
      </w:r>
    </w:p>
    <w:p w:rsidR="003B17BC" w:rsidRPr="003B17BC" w:rsidRDefault="003B17BC" w:rsidP="003B17BC">
      <w:pPr>
        <w:spacing w:before="120" w:after="120"/>
        <w:jc w:val="both"/>
        <w:rPr>
          <w:rFonts w:cs="Arial"/>
          <w:szCs w:val="24"/>
        </w:rPr>
      </w:pPr>
      <w:r w:rsidRPr="003B17BC">
        <w:rPr>
          <w:rFonts w:cs="Arial"/>
          <w:b/>
          <w:szCs w:val="24"/>
        </w:rPr>
        <w:t>CBH</w:t>
      </w:r>
      <w:r w:rsidRPr="003B17BC">
        <w:rPr>
          <w:rFonts w:cs="Arial"/>
          <w:szCs w:val="24"/>
        </w:rPr>
        <w:t xml:space="preserve"> - Comitê de Bacia Hidrográfica.</w:t>
      </w:r>
    </w:p>
    <w:p w:rsidR="003B17BC" w:rsidRPr="003B17BC" w:rsidRDefault="003B17BC" w:rsidP="003B17BC">
      <w:pPr>
        <w:spacing w:before="120" w:after="120"/>
        <w:jc w:val="both"/>
        <w:rPr>
          <w:rFonts w:cs="Arial"/>
          <w:szCs w:val="24"/>
        </w:rPr>
      </w:pPr>
      <w:r w:rsidRPr="003B17BC">
        <w:rPr>
          <w:rFonts w:cs="Arial"/>
          <w:b/>
          <w:szCs w:val="24"/>
        </w:rPr>
        <w:t>EE</w:t>
      </w:r>
      <w:r w:rsidRPr="003B17BC">
        <w:rPr>
          <w:rFonts w:cs="Arial"/>
          <w:szCs w:val="24"/>
        </w:rPr>
        <w:t xml:space="preserve"> - Estação Elevatória.</w:t>
      </w:r>
    </w:p>
    <w:p w:rsidR="003B17BC" w:rsidRPr="003B17BC" w:rsidRDefault="003B17BC" w:rsidP="003B17BC">
      <w:pPr>
        <w:spacing w:before="120" w:after="120"/>
        <w:jc w:val="both"/>
        <w:rPr>
          <w:rFonts w:cs="Arial"/>
          <w:szCs w:val="24"/>
        </w:rPr>
      </w:pPr>
      <w:r w:rsidRPr="003B17BC">
        <w:rPr>
          <w:rFonts w:cs="Arial"/>
          <w:b/>
          <w:szCs w:val="24"/>
        </w:rPr>
        <w:t>ETA</w:t>
      </w:r>
      <w:r w:rsidRPr="003B17BC">
        <w:rPr>
          <w:rFonts w:cs="Arial"/>
          <w:szCs w:val="24"/>
        </w:rPr>
        <w:t xml:space="preserve"> - Estação de Tratamento de Água.</w:t>
      </w:r>
    </w:p>
    <w:p w:rsidR="003B17BC" w:rsidRPr="003B17BC" w:rsidRDefault="003B17BC" w:rsidP="003B17BC">
      <w:pPr>
        <w:spacing w:before="120" w:after="120"/>
        <w:jc w:val="both"/>
        <w:rPr>
          <w:rFonts w:cs="Arial"/>
          <w:szCs w:val="24"/>
        </w:rPr>
      </w:pPr>
      <w:r w:rsidRPr="003B17BC">
        <w:rPr>
          <w:rFonts w:cs="Arial"/>
          <w:b/>
          <w:szCs w:val="24"/>
        </w:rPr>
        <w:t>ETE</w:t>
      </w:r>
      <w:r w:rsidRPr="003B17BC">
        <w:rPr>
          <w:rFonts w:cs="Arial"/>
          <w:szCs w:val="24"/>
        </w:rPr>
        <w:t xml:space="preserve"> - Estação de Tratamento de Esgotos.</w:t>
      </w:r>
    </w:p>
    <w:p w:rsidR="003B17BC" w:rsidRDefault="003B17BC" w:rsidP="003B17BC">
      <w:pPr>
        <w:spacing w:before="120" w:after="120"/>
        <w:jc w:val="both"/>
        <w:rPr>
          <w:rFonts w:cs="Arial"/>
          <w:szCs w:val="24"/>
        </w:rPr>
      </w:pPr>
      <w:r w:rsidRPr="003B17BC">
        <w:rPr>
          <w:rFonts w:cs="Arial"/>
          <w:b/>
          <w:szCs w:val="24"/>
        </w:rPr>
        <w:t>IBIO AGB Doce</w:t>
      </w:r>
      <w:r w:rsidRPr="003B17BC">
        <w:rPr>
          <w:rFonts w:cs="Arial"/>
          <w:szCs w:val="24"/>
        </w:rPr>
        <w:t xml:space="preserve"> </w:t>
      </w:r>
      <w:r w:rsidR="00AF42F6">
        <w:rPr>
          <w:rFonts w:cs="Arial"/>
          <w:szCs w:val="24"/>
        </w:rPr>
        <w:t xml:space="preserve">- </w:t>
      </w:r>
      <w:r w:rsidRPr="003B17BC">
        <w:rPr>
          <w:rFonts w:cs="Arial"/>
          <w:szCs w:val="24"/>
        </w:rPr>
        <w:t>Instituto BioAtlântica - Agência de Água da bacia hidrográfica do rio Doce.</w:t>
      </w:r>
    </w:p>
    <w:p w:rsidR="00495679" w:rsidRPr="00444876" w:rsidRDefault="00495679" w:rsidP="00495679">
      <w:pPr>
        <w:spacing w:before="120" w:after="120"/>
        <w:jc w:val="both"/>
        <w:rPr>
          <w:rFonts w:cs="Arial"/>
          <w:szCs w:val="24"/>
        </w:rPr>
      </w:pPr>
      <w:r w:rsidRPr="00495679">
        <w:rPr>
          <w:rFonts w:cs="Arial"/>
          <w:b/>
          <w:szCs w:val="24"/>
        </w:rPr>
        <w:t>ONG</w:t>
      </w:r>
      <w:r w:rsidRPr="00495679">
        <w:rPr>
          <w:rFonts w:cs="Arial"/>
          <w:szCs w:val="24"/>
        </w:rPr>
        <w:t xml:space="preserve"> - </w:t>
      </w:r>
      <w:r w:rsidRPr="00444876">
        <w:rPr>
          <w:rFonts w:cs="Arial"/>
          <w:szCs w:val="24"/>
        </w:rPr>
        <w:t>Organização Não Governamental.</w:t>
      </w:r>
    </w:p>
    <w:p w:rsidR="00194B2F" w:rsidRPr="002206C0" w:rsidRDefault="00194B2F" w:rsidP="003B17BC">
      <w:pPr>
        <w:spacing w:before="120" w:after="120"/>
        <w:jc w:val="both"/>
        <w:rPr>
          <w:rFonts w:cs="Arial"/>
          <w:szCs w:val="24"/>
        </w:rPr>
      </w:pPr>
      <w:r w:rsidRPr="00444876">
        <w:rPr>
          <w:rFonts w:cs="Arial"/>
          <w:b/>
          <w:szCs w:val="24"/>
        </w:rPr>
        <w:t xml:space="preserve">PARH </w:t>
      </w:r>
      <w:r w:rsidR="00E819C1">
        <w:rPr>
          <w:rFonts w:cs="Arial"/>
          <w:b/>
          <w:szCs w:val="24"/>
        </w:rPr>
        <w:t>-</w:t>
      </w:r>
      <w:r w:rsidRPr="00444876">
        <w:rPr>
          <w:rFonts w:cs="Arial"/>
          <w:b/>
          <w:szCs w:val="24"/>
        </w:rPr>
        <w:t xml:space="preserve"> </w:t>
      </w:r>
      <w:r w:rsidR="002206C0" w:rsidRPr="00444876">
        <w:rPr>
          <w:rFonts w:cs="Arial"/>
          <w:szCs w:val="24"/>
        </w:rPr>
        <w:t xml:space="preserve">Plano de Ações para as Unidades de Planejamento e </w:t>
      </w:r>
      <w:r w:rsidR="00444876">
        <w:rPr>
          <w:rFonts w:cs="Arial"/>
          <w:szCs w:val="24"/>
        </w:rPr>
        <w:t>G</w:t>
      </w:r>
      <w:r w:rsidR="002206C0" w:rsidRPr="00444876">
        <w:rPr>
          <w:rFonts w:cs="Arial"/>
          <w:szCs w:val="24"/>
        </w:rPr>
        <w:t>est</w:t>
      </w:r>
      <w:r w:rsidR="00444876">
        <w:rPr>
          <w:rFonts w:cs="Arial"/>
          <w:szCs w:val="24"/>
        </w:rPr>
        <w:t>ão de R</w:t>
      </w:r>
      <w:r w:rsidR="002206C0" w:rsidRPr="00444876">
        <w:rPr>
          <w:rFonts w:cs="Arial"/>
          <w:szCs w:val="24"/>
        </w:rPr>
        <w:t>ecursos Hídricos</w:t>
      </w:r>
      <w:r w:rsidR="00AF72C0">
        <w:rPr>
          <w:rFonts w:cs="Arial"/>
          <w:szCs w:val="24"/>
        </w:rPr>
        <w:t>.</w:t>
      </w:r>
      <w:r w:rsidR="002206C0" w:rsidRPr="002206C0">
        <w:rPr>
          <w:rFonts w:cs="Arial"/>
          <w:szCs w:val="24"/>
        </w:rPr>
        <w:t xml:space="preserve"> </w:t>
      </w:r>
    </w:p>
    <w:p w:rsidR="00AF42F6" w:rsidRDefault="00AF42F6" w:rsidP="003B17BC">
      <w:pPr>
        <w:spacing w:before="120" w:after="120"/>
        <w:jc w:val="both"/>
        <w:rPr>
          <w:rFonts w:cs="Arial"/>
          <w:szCs w:val="24"/>
        </w:rPr>
      </w:pPr>
      <w:r w:rsidRPr="00AF42F6">
        <w:rPr>
          <w:rFonts w:cs="Arial"/>
          <w:b/>
          <w:szCs w:val="24"/>
        </w:rPr>
        <w:t>PCMS</w:t>
      </w:r>
      <w:r>
        <w:rPr>
          <w:rFonts w:cs="Arial"/>
          <w:b/>
          <w:szCs w:val="24"/>
        </w:rPr>
        <w:t xml:space="preserve"> </w:t>
      </w:r>
      <w:r w:rsidRPr="00AF42F6">
        <w:rPr>
          <w:rFonts w:cs="Arial"/>
          <w:szCs w:val="24"/>
        </w:rPr>
        <w:t>- Plano</w:t>
      </w:r>
      <w:r>
        <w:rPr>
          <w:rFonts w:cs="Arial"/>
          <w:szCs w:val="24"/>
        </w:rPr>
        <w:t xml:space="preserve"> de Comunicação e Mobilização Social.</w:t>
      </w:r>
    </w:p>
    <w:p w:rsidR="00495679" w:rsidRPr="0090640D" w:rsidRDefault="00495679" w:rsidP="00495679">
      <w:pPr>
        <w:spacing w:before="120" w:after="120"/>
        <w:jc w:val="both"/>
        <w:rPr>
          <w:rFonts w:cs="Arial"/>
          <w:szCs w:val="24"/>
        </w:rPr>
      </w:pPr>
      <w:r w:rsidRPr="00495679">
        <w:rPr>
          <w:rFonts w:cs="Arial"/>
          <w:b/>
          <w:szCs w:val="24"/>
        </w:rPr>
        <w:t>PIRH</w:t>
      </w:r>
      <w:r w:rsidR="00F32469">
        <w:rPr>
          <w:rFonts w:cs="Arial"/>
          <w:b/>
          <w:szCs w:val="24"/>
        </w:rPr>
        <w:t xml:space="preserve"> Doce</w:t>
      </w:r>
      <w:r w:rsidRPr="00495679">
        <w:rPr>
          <w:rFonts w:cs="Arial"/>
          <w:szCs w:val="24"/>
        </w:rPr>
        <w:t xml:space="preserve"> - </w:t>
      </w:r>
      <w:r w:rsidRPr="0090640D">
        <w:rPr>
          <w:rFonts w:cs="Arial"/>
          <w:szCs w:val="24"/>
        </w:rPr>
        <w:t xml:space="preserve">Plano Integrado de Recursos Hídricos da </w:t>
      </w:r>
      <w:r w:rsidR="00F32469">
        <w:rPr>
          <w:rFonts w:cs="Arial"/>
          <w:szCs w:val="24"/>
        </w:rPr>
        <w:t>B</w:t>
      </w:r>
      <w:r w:rsidRPr="0090640D">
        <w:rPr>
          <w:rFonts w:cs="Arial"/>
          <w:szCs w:val="24"/>
        </w:rPr>
        <w:t xml:space="preserve">acia </w:t>
      </w:r>
      <w:r w:rsidR="00F32469">
        <w:rPr>
          <w:rFonts w:cs="Arial"/>
          <w:szCs w:val="24"/>
        </w:rPr>
        <w:t xml:space="preserve">Hidrográfica </w:t>
      </w:r>
      <w:r w:rsidRPr="0090640D">
        <w:rPr>
          <w:rFonts w:cs="Arial"/>
          <w:szCs w:val="24"/>
        </w:rPr>
        <w:t xml:space="preserve">do </w:t>
      </w:r>
      <w:r w:rsidR="002206C0">
        <w:rPr>
          <w:rFonts w:cs="Arial"/>
          <w:szCs w:val="24"/>
        </w:rPr>
        <w:t>R</w:t>
      </w:r>
      <w:r w:rsidRPr="0090640D">
        <w:rPr>
          <w:rFonts w:cs="Arial"/>
          <w:szCs w:val="24"/>
        </w:rPr>
        <w:t>io Doce.</w:t>
      </w:r>
    </w:p>
    <w:p w:rsidR="003B17BC" w:rsidRPr="0090640D" w:rsidRDefault="003B17BC" w:rsidP="003B17BC">
      <w:pPr>
        <w:spacing w:before="120" w:after="120"/>
        <w:jc w:val="both"/>
        <w:rPr>
          <w:rFonts w:cs="Arial"/>
          <w:szCs w:val="24"/>
        </w:rPr>
      </w:pPr>
      <w:r w:rsidRPr="0090640D">
        <w:rPr>
          <w:rFonts w:cs="Arial"/>
          <w:b/>
          <w:szCs w:val="24"/>
        </w:rPr>
        <w:t>PMGIRS</w:t>
      </w:r>
      <w:r w:rsidRPr="0090640D">
        <w:rPr>
          <w:rFonts w:cs="Arial"/>
          <w:szCs w:val="24"/>
        </w:rPr>
        <w:t xml:space="preserve"> - Plano Municipal de Gestão Integrada de Resíduos Sólidos.</w:t>
      </w:r>
    </w:p>
    <w:p w:rsidR="003B17BC" w:rsidRPr="003B17BC" w:rsidRDefault="003B17BC" w:rsidP="003B17BC">
      <w:pPr>
        <w:spacing w:before="120" w:after="120"/>
        <w:jc w:val="both"/>
        <w:rPr>
          <w:rFonts w:cs="Arial"/>
          <w:szCs w:val="24"/>
        </w:rPr>
      </w:pPr>
      <w:r w:rsidRPr="0090640D">
        <w:rPr>
          <w:rFonts w:cs="Arial"/>
          <w:b/>
          <w:szCs w:val="24"/>
        </w:rPr>
        <w:t>PMSB</w:t>
      </w:r>
      <w:r w:rsidRPr="0090640D">
        <w:rPr>
          <w:rFonts w:cs="Arial"/>
          <w:szCs w:val="24"/>
        </w:rPr>
        <w:t xml:space="preserve"> - Plano Municipal de Saneamento Básico.</w:t>
      </w:r>
    </w:p>
    <w:p w:rsidR="003B17BC" w:rsidRPr="003B17BC" w:rsidRDefault="003B17BC" w:rsidP="003B17BC">
      <w:pPr>
        <w:spacing w:before="120" w:after="120"/>
        <w:jc w:val="both"/>
        <w:rPr>
          <w:rFonts w:cs="Arial"/>
          <w:szCs w:val="24"/>
        </w:rPr>
      </w:pPr>
      <w:r w:rsidRPr="003B17BC">
        <w:rPr>
          <w:rFonts w:cs="Arial"/>
          <w:b/>
          <w:szCs w:val="24"/>
        </w:rPr>
        <w:t>PPA</w:t>
      </w:r>
      <w:r w:rsidRPr="003B17BC">
        <w:rPr>
          <w:rFonts w:cs="Arial"/>
          <w:szCs w:val="24"/>
        </w:rPr>
        <w:t xml:space="preserve"> - Plano Plurianual.</w:t>
      </w:r>
    </w:p>
    <w:p w:rsidR="003B17BC" w:rsidRPr="003B17BC" w:rsidRDefault="003B17BC" w:rsidP="003B17BC">
      <w:pPr>
        <w:spacing w:before="120" w:after="120"/>
        <w:jc w:val="both"/>
        <w:rPr>
          <w:rFonts w:cs="Arial"/>
          <w:szCs w:val="24"/>
        </w:rPr>
      </w:pPr>
      <w:r w:rsidRPr="003B17BC">
        <w:rPr>
          <w:rFonts w:cs="Arial"/>
          <w:b/>
          <w:szCs w:val="24"/>
        </w:rPr>
        <w:t>SAA</w:t>
      </w:r>
      <w:r w:rsidRPr="003B17BC">
        <w:rPr>
          <w:rFonts w:cs="Arial"/>
          <w:szCs w:val="24"/>
        </w:rPr>
        <w:t xml:space="preserve"> - Sistema de Abastecimento de Água.</w:t>
      </w:r>
    </w:p>
    <w:p w:rsidR="003B17BC" w:rsidRPr="003B17BC" w:rsidRDefault="003B17BC" w:rsidP="003B17BC">
      <w:pPr>
        <w:spacing w:before="120" w:after="120"/>
        <w:jc w:val="both"/>
        <w:rPr>
          <w:rFonts w:cs="Arial"/>
          <w:szCs w:val="24"/>
        </w:rPr>
      </w:pPr>
      <w:r w:rsidRPr="003B17BC">
        <w:rPr>
          <w:rFonts w:cs="Arial"/>
          <w:b/>
          <w:szCs w:val="24"/>
        </w:rPr>
        <w:t>SES</w:t>
      </w:r>
      <w:r w:rsidRPr="003B17BC">
        <w:rPr>
          <w:rFonts w:cs="Arial"/>
          <w:szCs w:val="24"/>
        </w:rPr>
        <w:t xml:space="preserve"> - Sistema de Esgotamento Sanitário.</w:t>
      </w:r>
    </w:p>
    <w:p w:rsidR="003B17BC" w:rsidRPr="003B17BC" w:rsidRDefault="003B17BC" w:rsidP="003B17BC">
      <w:pPr>
        <w:spacing w:before="120" w:after="120"/>
        <w:jc w:val="both"/>
        <w:rPr>
          <w:rFonts w:cs="Arial"/>
          <w:szCs w:val="24"/>
        </w:rPr>
      </w:pPr>
      <w:r w:rsidRPr="003B17BC">
        <w:rPr>
          <w:rFonts w:cs="Arial"/>
          <w:b/>
          <w:szCs w:val="24"/>
        </w:rPr>
        <w:t>SLU</w:t>
      </w:r>
      <w:r w:rsidRPr="003B17BC">
        <w:rPr>
          <w:rFonts w:cs="Arial"/>
          <w:szCs w:val="24"/>
        </w:rPr>
        <w:t xml:space="preserve"> - Sistema de Limpeza Urbana.</w:t>
      </w:r>
    </w:p>
    <w:p w:rsidR="003B17BC" w:rsidRPr="003B17BC" w:rsidRDefault="003B17BC" w:rsidP="003B17BC">
      <w:pPr>
        <w:spacing w:before="120" w:after="120"/>
        <w:jc w:val="both"/>
        <w:rPr>
          <w:rFonts w:cs="Arial"/>
          <w:szCs w:val="24"/>
        </w:rPr>
      </w:pPr>
      <w:r w:rsidRPr="003B17BC">
        <w:rPr>
          <w:rFonts w:cs="Arial"/>
          <w:b/>
          <w:szCs w:val="24"/>
        </w:rPr>
        <w:t>SNIS</w:t>
      </w:r>
      <w:r w:rsidRPr="003B17BC">
        <w:rPr>
          <w:rFonts w:cs="Arial"/>
          <w:szCs w:val="24"/>
        </w:rPr>
        <w:t xml:space="preserve"> - Sistema Nacional de Informações sobre Saneamento.</w:t>
      </w:r>
    </w:p>
    <w:p w:rsidR="003B17BC" w:rsidRPr="003B17BC" w:rsidRDefault="003B17BC" w:rsidP="003B17BC">
      <w:pPr>
        <w:spacing w:before="120" w:after="120"/>
        <w:jc w:val="both"/>
        <w:rPr>
          <w:rFonts w:cs="Arial"/>
          <w:szCs w:val="24"/>
        </w:rPr>
      </w:pPr>
      <w:r w:rsidRPr="003B17BC">
        <w:rPr>
          <w:rFonts w:cs="Arial"/>
          <w:b/>
          <w:szCs w:val="24"/>
        </w:rPr>
        <w:t>SMIS</w:t>
      </w:r>
      <w:r w:rsidRPr="003B17BC">
        <w:rPr>
          <w:rFonts w:cs="Arial"/>
          <w:szCs w:val="24"/>
        </w:rPr>
        <w:t xml:space="preserve"> - Sistema Municipal de Informações sobre Saneamento.</w:t>
      </w:r>
    </w:p>
    <w:p w:rsidR="003B17BC" w:rsidRDefault="003B17BC" w:rsidP="003B17BC">
      <w:pPr>
        <w:spacing w:before="120" w:after="120"/>
        <w:jc w:val="both"/>
        <w:rPr>
          <w:rFonts w:cs="Arial"/>
          <w:szCs w:val="24"/>
        </w:rPr>
      </w:pPr>
      <w:r w:rsidRPr="003B17BC">
        <w:rPr>
          <w:rFonts w:cs="Arial"/>
          <w:b/>
          <w:szCs w:val="24"/>
        </w:rPr>
        <w:t>UC</w:t>
      </w:r>
      <w:r w:rsidRPr="003B17BC">
        <w:rPr>
          <w:rFonts w:cs="Arial"/>
          <w:szCs w:val="24"/>
        </w:rPr>
        <w:t xml:space="preserve"> - Unidade de Conservação.</w:t>
      </w:r>
    </w:p>
    <w:p w:rsidR="00EA78CE" w:rsidRPr="003B17BC" w:rsidRDefault="00EA78CE" w:rsidP="003B17BC">
      <w:pPr>
        <w:spacing w:before="120" w:after="120"/>
        <w:jc w:val="both"/>
        <w:rPr>
          <w:rFonts w:cs="Arial"/>
          <w:szCs w:val="24"/>
        </w:rPr>
      </w:pPr>
    </w:p>
    <w:p w:rsidR="00775F83" w:rsidRPr="00775F83" w:rsidRDefault="00775F83" w:rsidP="00775F83">
      <w:pPr>
        <w:keepNext/>
        <w:keepLines/>
        <w:tabs>
          <w:tab w:val="left" w:pos="426"/>
        </w:tabs>
        <w:spacing w:before="120" w:after="120"/>
        <w:jc w:val="center"/>
        <w:outlineLvl w:val="0"/>
        <w:rPr>
          <w:rFonts w:eastAsia="Times New Roman" w:cs="Arial"/>
          <w:b/>
          <w:bCs/>
          <w:sz w:val="28"/>
          <w:szCs w:val="28"/>
        </w:rPr>
      </w:pPr>
      <w:bookmarkStart w:id="6" w:name="_Toc472949935"/>
      <w:bookmarkStart w:id="7" w:name="_Toc481738262"/>
      <w:r w:rsidRPr="00775F83">
        <w:rPr>
          <w:rFonts w:eastAsia="Times New Roman" w:cs="Arial"/>
          <w:b/>
          <w:bCs/>
          <w:sz w:val="28"/>
          <w:szCs w:val="28"/>
        </w:rPr>
        <w:lastRenderedPageBreak/>
        <w:t>Glossário</w:t>
      </w:r>
      <w:bookmarkEnd w:id="6"/>
      <w:bookmarkEnd w:id="7"/>
    </w:p>
    <w:p w:rsidR="00775F83" w:rsidRPr="00775F83" w:rsidRDefault="00775F83" w:rsidP="00775F83">
      <w:pPr>
        <w:spacing w:before="120" w:after="120"/>
        <w:jc w:val="both"/>
        <w:rPr>
          <w:rFonts w:cs="Arial"/>
          <w:szCs w:val="24"/>
        </w:rPr>
      </w:pPr>
      <w:r w:rsidRPr="00775F83">
        <w:rPr>
          <w:rFonts w:cs="Arial"/>
          <w:b/>
          <w:szCs w:val="24"/>
        </w:rPr>
        <w:t xml:space="preserve">Área de preservação </w:t>
      </w:r>
      <w:r w:rsidRPr="003841C3">
        <w:rPr>
          <w:rFonts w:cs="Arial"/>
          <w:b/>
          <w:szCs w:val="24"/>
        </w:rPr>
        <w:t>permanente:</w:t>
      </w:r>
      <w:r w:rsidRPr="00775F83">
        <w:rPr>
          <w:rFonts w:cs="Arial"/>
          <w:szCs w:val="24"/>
        </w:rPr>
        <w:t xml:space="preserve"> área protegida, coberta ou não por vegetação nativa, com a função ambiental de preservar os recursos hídricos, a paisagem, a estabilidade geológica e a biodiversidade, facilitar o fluxo gênico de fauna e flora, proteger o solo e assegurar o bem-estar das populações humanas.</w:t>
      </w:r>
    </w:p>
    <w:p w:rsidR="00775F83" w:rsidRPr="00775F83" w:rsidRDefault="00775F83" w:rsidP="00775F83">
      <w:pPr>
        <w:spacing w:before="120" w:after="120"/>
        <w:jc w:val="both"/>
        <w:rPr>
          <w:rFonts w:cs="Arial"/>
          <w:szCs w:val="24"/>
        </w:rPr>
      </w:pPr>
      <w:r w:rsidRPr="00775F83">
        <w:rPr>
          <w:rFonts w:cs="Arial"/>
          <w:b/>
          <w:szCs w:val="24"/>
        </w:rPr>
        <w:t>Área de risco:</w:t>
      </w:r>
      <w:r w:rsidRPr="00775F83">
        <w:rPr>
          <w:rFonts w:cs="Arial"/>
          <w:szCs w:val="24"/>
        </w:rPr>
        <w:t xml:space="preserve"> área especial que denota a existência de risco à vida humana e que necessita de sistema de drenagem especial, como encosta sujeita a deslizamentos, área inundável com proliferação de vetores, área sem infraestrutura de saneamento, etc.</w:t>
      </w:r>
    </w:p>
    <w:p w:rsidR="00775F83" w:rsidRPr="00775F83" w:rsidRDefault="00775F83" w:rsidP="00775F83">
      <w:pPr>
        <w:spacing w:before="120" w:after="120"/>
        <w:jc w:val="both"/>
        <w:rPr>
          <w:rFonts w:cs="Arial"/>
          <w:szCs w:val="24"/>
        </w:rPr>
      </w:pPr>
      <w:r w:rsidRPr="00775F83">
        <w:rPr>
          <w:rFonts w:cs="Arial"/>
          <w:b/>
          <w:szCs w:val="24"/>
        </w:rPr>
        <w:t xml:space="preserve">Área </w:t>
      </w:r>
      <w:r w:rsidRPr="003841C3">
        <w:rPr>
          <w:rFonts w:cs="Arial"/>
          <w:b/>
          <w:szCs w:val="24"/>
        </w:rPr>
        <w:t>periurbana:</w:t>
      </w:r>
      <w:r w:rsidRPr="00775F83">
        <w:rPr>
          <w:rFonts w:cs="Arial"/>
          <w:szCs w:val="24"/>
        </w:rPr>
        <w:t xml:space="preserve"> área que se localiza para além dos subúrbios de uma cidade. Espaço onde as atividades rurais e urbanas se misturam, dificultando a determinação dos limites físicos e sociais do espaço urbano e do rural. Resulta da implantação dispersa do povoamento urbano em meio rural. Aqui o tecido urbano surge de forma descontínua, a atividade agrícola é instável e assiste-se à implantação de indústrias e de alguns serviços. Na generalidade das áreas periurbanas, a densidade de ocupação humana registra valores reduzidos.</w:t>
      </w:r>
    </w:p>
    <w:p w:rsidR="00775F83" w:rsidRPr="00775F83" w:rsidRDefault="00775F83" w:rsidP="00775F83">
      <w:pPr>
        <w:spacing w:before="120" w:after="120"/>
        <w:jc w:val="both"/>
        <w:rPr>
          <w:rFonts w:cs="Arial"/>
          <w:szCs w:val="24"/>
        </w:rPr>
      </w:pPr>
      <w:r w:rsidRPr="00775F83">
        <w:rPr>
          <w:rFonts w:cs="Arial"/>
          <w:b/>
          <w:szCs w:val="24"/>
        </w:rPr>
        <w:t>Controle de vetores:</w:t>
      </w:r>
      <w:r w:rsidRPr="00775F83">
        <w:rPr>
          <w:rFonts w:cs="Arial"/>
          <w:szCs w:val="24"/>
        </w:rPr>
        <w:t xml:space="preserve"> é o conjunto de programas cujo objetivo é evitar a proliferação das zoonoses, isto é, das doenças transmitidas ao homem por animais, tais como: raiva, leishmaniose, leptospirose, toxoplasmose, entre outras. São doenças consideradas típicas de áreas rurais, mas que, em função da interferência do homem no meio ambiente, manifestada na forma de desmatamento, acúmulo de lixo, circulação de animais, etc., aumentou a sua frequência de ocorrência em zonas urbanas.</w:t>
      </w:r>
    </w:p>
    <w:p w:rsidR="00775F83" w:rsidRPr="00775F83" w:rsidRDefault="00775F83" w:rsidP="00775F83">
      <w:pPr>
        <w:spacing w:before="120" w:after="120"/>
        <w:jc w:val="both"/>
        <w:rPr>
          <w:rFonts w:eastAsia="Times New Roman" w:cs="Arial"/>
          <w:szCs w:val="24"/>
          <w:lang w:eastAsia="pt-BR"/>
        </w:rPr>
      </w:pPr>
      <w:r w:rsidRPr="00775F83">
        <w:rPr>
          <w:rFonts w:eastAsia="Times New Roman" w:cs="Arial"/>
          <w:b/>
          <w:szCs w:val="24"/>
          <w:lang w:eastAsia="pt-BR"/>
        </w:rPr>
        <w:t xml:space="preserve">Controle </w:t>
      </w:r>
      <w:r w:rsidRPr="003841C3">
        <w:rPr>
          <w:rFonts w:eastAsia="Times New Roman" w:cs="Arial"/>
          <w:b/>
          <w:szCs w:val="24"/>
          <w:lang w:eastAsia="pt-BR"/>
        </w:rPr>
        <w:t>social:</w:t>
      </w:r>
      <w:r w:rsidRPr="00775F83">
        <w:rPr>
          <w:rFonts w:eastAsia="Times New Roman" w:cs="Arial"/>
          <w:szCs w:val="24"/>
          <w:lang w:eastAsia="pt-BR"/>
        </w:rPr>
        <w:t xml:space="preserve"> conjunto de mecanismos e procedimentos que garantem à sociedade informações, representações técnicas e participações nos processos de formulação de políticas, de planejamento e de avaliação relacionados aos serviços públicos de saneamento básico.</w:t>
      </w:r>
    </w:p>
    <w:p w:rsidR="00775F83" w:rsidRPr="00775F83" w:rsidRDefault="00775F83" w:rsidP="00775F83">
      <w:pPr>
        <w:spacing w:before="120" w:after="120"/>
        <w:jc w:val="both"/>
        <w:rPr>
          <w:rFonts w:cs="Arial"/>
          <w:szCs w:val="24"/>
        </w:rPr>
      </w:pPr>
      <w:r w:rsidRPr="00775F83">
        <w:rPr>
          <w:rFonts w:cs="Arial"/>
          <w:b/>
          <w:szCs w:val="24"/>
        </w:rPr>
        <w:t>Drenagem e manejo das águas pluviais urbanas:</w:t>
      </w:r>
      <w:r w:rsidRPr="00775F83">
        <w:rPr>
          <w:rFonts w:cs="Arial"/>
          <w:szCs w:val="24"/>
        </w:rPr>
        <w:t xml:space="preserve"> conjunto de atividades, infraestruturas e instalações operacionais de drenagem urbana de águas pluviais, de </w:t>
      </w:r>
      <w:r w:rsidRPr="00775F83">
        <w:rPr>
          <w:rFonts w:cs="Arial"/>
          <w:szCs w:val="24"/>
        </w:rPr>
        <w:lastRenderedPageBreak/>
        <w:t>transporte, detenção ou retenção para o amortecimento de vazões de cheias, tratamento e disposição final das águas pluviais drenadas nas áreas urbanas.</w:t>
      </w:r>
    </w:p>
    <w:p w:rsidR="00775F83" w:rsidRPr="00775F83" w:rsidRDefault="00775F83" w:rsidP="00775F83">
      <w:pPr>
        <w:spacing w:before="120" w:after="120"/>
        <w:jc w:val="both"/>
        <w:rPr>
          <w:rFonts w:cs="Arial"/>
          <w:b/>
          <w:szCs w:val="24"/>
        </w:rPr>
      </w:pPr>
      <w:r w:rsidRPr="00775F83">
        <w:rPr>
          <w:rFonts w:eastAsia="Times New Roman" w:cs="Arial"/>
          <w:b/>
          <w:szCs w:val="24"/>
          <w:lang w:eastAsia="pt-BR"/>
        </w:rPr>
        <w:t xml:space="preserve">Gestão </w:t>
      </w:r>
      <w:r w:rsidRPr="003841C3">
        <w:rPr>
          <w:rFonts w:eastAsia="Times New Roman" w:cs="Arial"/>
          <w:b/>
          <w:szCs w:val="24"/>
          <w:lang w:eastAsia="pt-BR"/>
        </w:rPr>
        <w:t>associada:</w:t>
      </w:r>
      <w:r w:rsidRPr="00775F83">
        <w:rPr>
          <w:rFonts w:eastAsia="Times New Roman" w:cs="Arial"/>
          <w:szCs w:val="24"/>
          <w:lang w:eastAsia="pt-BR"/>
        </w:rPr>
        <w:t xml:space="preserve"> associação voluntária de entes federados, por convênio de cooperação ou consórcio público, conforme disposto no art. 241 da Constituição Federal.</w:t>
      </w:r>
    </w:p>
    <w:p w:rsidR="00775F83" w:rsidRPr="00775F83" w:rsidRDefault="00775F83" w:rsidP="00775F83">
      <w:pPr>
        <w:spacing w:before="120" w:after="120"/>
        <w:jc w:val="both"/>
        <w:rPr>
          <w:rFonts w:cs="Arial"/>
          <w:szCs w:val="24"/>
        </w:rPr>
      </w:pPr>
      <w:r w:rsidRPr="00775F83">
        <w:rPr>
          <w:rFonts w:cs="Arial"/>
          <w:b/>
          <w:szCs w:val="24"/>
        </w:rPr>
        <w:t>Limpeza urbana e manejo de resíduos sólidos:</w:t>
      </w:r>
      <w:r w:rsidRPr="00775F83">
        <w:rPr>
          <w:rFonts w:cs="Arial"/>
          <w:szCs w:val="24"/>
        </w:rPr>
        <w:t xml:space="preserve"> conjunto de atividades, infraestruturas e instalações operacionais de coleta, transporte, transbordo, tratamento e destino final do lixo doméstico e do lixo originário da varrição e limpeza de logradouros e vias públicas.</w:t>
      </w:r>
    </w:p>
    <w:p w:rsidR="00775F83" w:rsidRPr="00775F83" w:rsidRDefault="00775F83" w:rsidP="00775F83">
      <w:pPr>
        <w:spacing w:before="120" w:after="120"/>
        <w:jc w:val="both"/>
        <w:rPr>
          <w:rFonts w:cs="Arial"/>
          <w:szCs w:val="24"/>
        </w:rPr>
      </w:pPr>
      <w:r w:rsidRPr="00775F83">
        <w:rPr>
          <w:rFonts w:cs="Arial"/>
          <w:b/>
          <w:szCs w:val="24"/>
        </w:rPr>
        <w:t>Macro/mesodrenagem:</w:t>
      </w:r>
      <w:r w:rsidRPr="00775F83">
        <w:rPr>
          <w:rFonts w:cs="Arial"/>
          <w:szCs w:val="24"/>
        </w:rPr>
        <w:t xml:space="preserve"> sistema de drenagem que compreende basicamente os principais canais de veiculação das vazões, recebendo ao longo de seu percurso as contribuições laterais e a rede primária urbana, provenientes da microdrenagem. Considera-se como macro e mesodrenagem os cursos de água, galerias tubulares com dimensões iguais ou superiores a 1,20 m de diâmetro e galerias celulares cuja área da seção transversal seja igual ou superior a 1m</w:t>
      </w:r>
      <w:r w:rsidRPr="00775F83">
        <w:rPr>
          <w:rFonts w:cs="Arial"/>
          <w:szCs w:val="24"/>
          <w:vertAlign w:val="superscript"/>
        </w:rPr>
        <w:t>2</w:t>
      </w:r>
      <w:r w:rsidRPr="00775F83">
        <w:rPr>
          <w:rFonts w:cs="Arial"/>
          <w:szCs w:val="24"/>
        </w:rPr>
        <w:t>.</w:t>
      </w:r>
    </w:p>
    <w:p w:rsidR="00775F83" w:rsidRPr="00775F83" w:rsidRDefault="00775F83" w:rsidP="00775F83">
      <w:pPr>
        <w:spacing w:before="120" w:after="120"/>
        <w:jc w:val="both"/>
        <w:rPr>
          <w:rFonts w:cs="Arial"/>
          <w:szCs w:val="24"/>
        </w:rPr>
      </w:pPr>
      <w:r w:rsidRPr="00775F83">
        <w:rPr>
          <w:rFonts w:cs="Arial"/>
          <w:b/>
          <w:szCs w:val="24"/>
        </w:rPr>
        <w:t>Microdrenagem:</w:t>
      </w:r>
      <w:r w:rsidRPr="00775F83">
        <w:rPr>
          <w:rFonts w:cs="Arial"/>
          <w:szCs w:val="24"/>
        </w:rPr>
        <w:t xml:space="preserve"> sistema de drenagem de condutos pluviais em nível de loteamento ou de rede primária urbana, que constitui o elo entre os dispositivos de drenagem superficial e os dispositivos de macro e mesodrenagem, coletando e conduzindo as contribuições provenientes das bocas de lobo ou caixas coletoras. Consideram-se como microdrenagem as galerias tubulares com dimensões iguais ou superiores a 0,30m e inferiores a 1,20m de diâmetro e galerias celulares cuja área da seção transversal seja inferior a 1m</w:t>
      </w:r>
      <w:r w:rsidRPr="00775F83">
        <w:rPr>
          <w:rFonts w:cs="Arial"/>
          <w:szCs w:val="24"/>
          <w:vertAlign w:val="superscript"/>
        </w:rPr>
        <w:t>2</w:t>
      </w:r>
      <w:r w:rsidRPr="00775F83">
        <w:rPr>
          <w:rFonts w:cs="Arial"/>
          <w:szCs w:val="24"/>
        </w:rPr>
        <w:t>.</w:t>
      </w:r>
    </w:p>
    <w:p w:rsidR="00775F83" w:rsidRPr="00775F83" w:rsidRDefault="00775F83" w:rsidP="00775F83">
      <w:pPr>
        <w:spacing w:before="120" w:after="120"/>
        <w:jc w:val="both"/>
        <w:rPr>
          <w:rFonts w:cs="Arial"/>
          <w:b/>
          <w:szCs w:val="24"/>
        </w:rPr>
      </w:pPr>
      <w:r w:rsidRPr="00775F83">
        <w:rPr>
          <w:rFonts w:cs="Arial"/>
          <w:b/>
          <w:szCs w:val="24"/>
        </w:rPr>
        <w:t xml:space="preserve">Nascente: </w:t>
      </w:r>
      <w:r w:rsidRPr="00775F83">
        <w:rPr>
          <w:rFonts w:cs="Arial"/>
          <w:szCs w:val="24"/>
        </w:rPr>
        <w:t xml:space="preserve">afloramento natural do lençol freático que apresenta perenidade e dá início a um curso d’água. </w:t>
      </w:r>
    </w:p>
    <w:p w:rsidR="00775F83" w:rsidRPr="00775F83" w:rsidRDefault="00775F83" w:rsidP="00775F83">
      <w:pPr>
        <w:spacing w:before="120" w:after="120"/>
        <w:jc w:val="both"/>
        <w:rPr>
          <w:rFonts w:cs="Arial"/>
          <w:szCs w:val="24"/>
        </w:rPr>
      </w:pPr>
      <w:r w:rsidRPr="00775F83">
        <w:rPr>
          <w:rFonts w:cs="Arial"/>
          <w:b/>
          <w:szCs w:val="24"/>
        </w:rPr>
        <w:t xml:space="preserve">Plano Plurianual: </w:t>
      </w:r>
      <w:r w:rsidRPr="00775F83">
        <w:rPr>
          <w:rFonts w:cs="Arial"/>
          <w:szCs w:val="24"/>
        </w:rPr>
        <w:t xml:space="preserve">instrumento de planejamento governamental de médio prazo, previsto no artigo 165 da Constituição Federal, regulamentado pelo Decreto nº 2.829, de 29 de outubro de 1998 e estabelece diretrizes, objetivos e metas da Administração Pública para um período de quatro anos, organizando as ações do governo em programas que resultem em bens e serviços para a população. É aprovado por lei quadrienal, tendo vigência do segundo ano de um mandato majoritário até o final do </w:t>
      </w:r>
      <w:r w:rsidRPr="00775F83">
        <w:rPr>
          <w:rFonts w:cs="Arial"/>
          <w:szCs w:val="24"/>
        </w:rPr>
        <w:lastRenderedPageBreak/>
        <w:t>primeiro ano do mandato seguinte. Nele constam, detalhadamente, os atributos das políticas públicas executadas, tais como metas físicas e financeiras, produtos a serem entregues à sociedade, entre outros.</w:t>
      </w:r>
    </w:p>
    <w:p w:rsidR="00775F83" w:rsidRPr="00775F83" w:rsidRDefault="00775F83" w:rsidP="00775F83">
      <w:pPr>
        <w:spacing w:before="120" w:after="120"/>
        <w:jc w:val="both"/>
        <w:rPr>
          <w:rFonts w:cs="Arial"/>
          <w:szCs w:val="24"/>
        </w:rPr>
      </w:pPr>
      <w:r w:rsidRPr="00775F83">
        <w:rPr>
          <w:rFonts w:cs="Arial"/>
          <w:b/>
          <w:szCs w:val="24"/>
        </w:rPr>
        <w:t xml:space="preserve">Quantum Gis: </w:t>
      </w:r>
      <w:r w:rsidRPr="00775F83">
        <w:rPr>
          <w:rFonts w:cs="Arial"/>
          <w:szCs w:val="24"/>
        </w:rPr>
        <w:t>é um programa de Sistema de Informação Geográfica com código aberto sob a Licença Pública Geral GNU. O QGIS, como também é chamado, é um projeto oficial da Open Source Geospatial Foundation (OSGeo) e pode ser utilizado em Linux, Unix, Mac OSX, Windows e Android. No programa você pode visualizar, criar, editar, analisar dados e compor mapas imprimíveis.</w:t>
      </w:r>
    </w:p>
    <w:p w:rsidR="00775F83" w:rsidRPr="00775F83" w:rsidRDefault="00775F83" w:rsidP="00775F83">
      <w:pPr>
        <w:spacing w:before="120" w:after="120"/>
        <w:jc w:val="both"/>
        <w:rPr>
          <w:rFonts w:cs="Arial"/>
          <w:szCs w:val="24"/>
        </w:rPr>
      </w:pPr>
      <w:r w:rsidRPr="00775F83">
        <w:rPr>
          <w:rFonts w:cs="Arial"/>
          <w:b/>
          <w:szCs w:val="24"/>
        </w:rPr>
        <w:t xml:space="preserve">Salubridade ambiental: </w:t>
      </w:r>
      <w:r w:rsidRPr="00775F83">
        <w:rPr>
          <w:rFonts w:cs="Arial"/>
          <w:szCs w:val="24"/>
        </w:rPr>
        <w:t>qualidade ambiental capaz de prevenir a ocorrência de doenças veiculadas pelo meio ambiente e de promover o aperfeiçoamento das condições mesológicas, favoráveis à saúde da população urbana e rural.</w:t>
      </w:r>
    </w:p>
    <w:p w:rsidR="00775F83" w:rsidRPr="00775F83" w:rsidRDefault="00775F83" w:rsidP="00775F83">
      <w:pPr>
        <w:spacing w:before="120" w:after="120"/>
        <w:jc w:val="both"/>
        <w:rPr>
          <w:rFonts w:cs="Arial"/>
          <w:szCs w:val="24"/>
        </w:rPr>
      </w:pPr>
      <w:r w:rsidRPr="003841C3">
        <w:rPr>
          <w:rFonts w:cs="Arial"/>
          <w:b/>
          <w:szCs w:val="24"/>
        </w:rPr>
        <w:t>Saneamento:</w:t>
      </w:r>
      <w:r w:rsidRPr="00775F83">
        <w:rPr>
          <w:rFonts w:cs="Arial"/>
          <w:szCs w:val="24"/>
        </w:rPr>
        <w:t xml:space="preserve"> é o conjunto de ações, obras e serviços que tem por objetivo alcançar níveis crescentes e sustentáveis de salubridade ambiental.</w:t>
      </w:r>
    </w:p>
    <w:p w:rsidR="00495679" w:rsidRPr="00495679" w:rsidRDefault="00495679" w:rsidP="00495679">
      <w:pPr>
        <w:spacing w:before="120" w:after="120"/>
        <w:jc w:val="both"/>
        <w:rPr>
          <w:rFonts w:cs="Arial"/>
          <w:szCs w:val="24"/>
          <w:shd w:val="clear" w:color="auto" w:fill="FFFFFF"/>
        </w:rPr>
      </w:pPr>
      <w:r w:rsidRPr="00495679">
        <w:rPr>
          <w:rFonts w:cs="Arial"/>
          <w:b/>
          <w:bCs/>
          <w:szCs w:val="24"/>
          <w:shd w:val="clear" w:color="auto" w:fill="FFFFFF"/>
        </w:rPr>
        <w:t xml:space="preserve">Saneamento ambiental: </w:t>
      </w:r>
      <w:r w:rsidRPr="00495679">
        <w:rPr>
          <w:rFonts w:cs="Arial"/>
          <w:szCs w:val="24"/>
          <w:shd w:val="clear" w:color="auto" w:fill="FFFFFF"/>
        </w:rPr>
        <w:t xml:space="preserve">é o nome que se dá ao conjunto de serviços e práticas que visam promover a qualidade e a melhoria do </w:t>
      </w:r>
      <w:hyperlink r:id="rId9" w:tooltip="Meio ambiente" w:history="1">
        <w:r w:rsidRPr="00495679">
          <w:rPr>
            <w:rFonts w:cs="Arial"/>
            <w:szCs w:val="24"/>
            <w:shd w:val="clear" w:color="auto" w:fill="FFFFFF"/>
          </w:rPr>
          <w:t>meio ambiente</w:t>
        </w:r>
      </w:hyperlink>
      <w:r w:rsidRPr="00495679">
        <w:rPr>
          <w:rFonts w:cs="Arial"/>
          <w:szCs w:val="24"/>
          <w:shd w:val="clear" w:color="auto" w:fill="FFFFFF"/>
        </w:rPr>
        <w:t xml:space="preserve"> e contribuir para a </w:t>
      </w:r>
      <w:hyperlink r:id="rId10" w:tooltip="Saúde pública" w:history="1">
        <w:r w:rsidRPr="00495679">
          <w:rPr>
            <w:rFonts w:cs="Arial"/>
            <w:szCs w:val="24"/>
            <w:shd w:val="clear" w:color="auto" w:fill="FFFFFF"/>
          </w:rPr>
          <w:t>saúde pública</w:t>
        </w:r>
      </w:hyperlink>
      <w:r w:rsidRPr="00495679">
        <w:rPr>
          <w:rFonts w:cs="Arial"/>
          <w:szCs w:val="24"/>
        </w:rPr>
        <w:t xml:space="preserve"> </w:t>
      </w:r>
      <w:r w:rsidRPr="00495679">
        <w:rPr>
          <w:rFonts w:cs="Arial"/>
          <w:szCs w:val="24"/>
          <w:shd w:val="clear" w:color="auto" w:fill="FFFFFF"/>
        </w:rPr>
        <w:t xml:space="preserve">e o bem-estar da </w:t>
      </w:r>
      <w:hyperlink r:id="rId11" w:tooltip="População" w:history="1">
        <w:r w:rsidRPr="00495679">
          <w:rPr>
            <w:rFonts w:cs="Arial"/>
            <w:szCs w:val="24"/>
            <w:shd w:val="clear" w:color="auto" w:fill="FFFFFF"/>
          </w:rPr>
          <w:t>população</w:t>
        </w:r>
      </w:hyperlink>
      <w:r w:rsidRPr="00495679">
        <w:rPr>
          <w:rFonts w:cs="Arial"/>
          <w:szCs w:val="24"/>
          <w:shd w:val="clear" w:color="auto" w:fill="FFFFFF"/>
        </w:rPr>
        <w:t>.</w:t>
      </w:r>
    </w:p>
    <w:p w:rsidR="00495679" w:rsidRPr="00495679" w:rsidRDefault="00495679" w:rsidP="00495679">
      <w:pPr>
        <w:spacing w:before="120" w:after="120"/>
        <w:jc w:val="both"/>
        <w:rPr>
          <w:rFonts w:cs="Arial"/>
          <w:szCs w:val="24"/>
        </w:rPr>
      </w:pPr>
      <w:r w:rsidRPr="00495679">
        <w:rPr>
          <w:rFonts w:cs="Arial"/>
          <w:b/>
          <w:szCs w:val="24"/>
        </w:rPr>
        <w:t>Saneamento básico:</w:t>
      </w:r>
      <w:r w:rsidRPr="00495679">
        <w:rPr>
          <w:rFonts w:cs="Arial"/>
          <w:szCs w:val="24"/>
        </w:rPr>
        <w:t xml:space="preserve"> conjunto de serviços e ações com o objetivo de alcançar níveis crescentes de salubridade ambiental, nas condições que maximizem a promoção e a melhoria das condições de vida nos meios urbanos e rurais, compreendendo o abastecimento de água, o esgotamento sanitário, a limpeza urbana e o manejo de resíduos sólidos, a drenagem e o manejo de águas pluviais urbanas.</w:t>
      </w:r>
    </w:p>
    <w:p w:rsidR="00775F83" w:rsidRDefault="00775F83" w:rsidP="00775F83">
      <w:pPr>
        <w:spacing w:before="120" w:after="120"/>
        <w:jc w:val="both"/>
        <w:rPr>
          <w:rFonts w:cs="Arial"/>
          <w:szCs w:val="24"/>
        </w:rPr>
      </w:pPr>
      <w:r w:rsidRPr="00775F83">
        <w:rPr>
          <w:rFonts w:cs="Arial"/>
          <w:b/>
          <w:szCs w:val="24"/>
        </w:rPr>
        <w:t xml:space="preserve">Sistema de Abastecimento de Água: </w:t>
      </w:r>
      <w:r w:rsidRPr="00775F83">
        <w:rPr>
          <w:rFonts w:cs="Arial"/>
          <w:szCs w:val="24"/>
        </w:rPr>
        <w:t>constituído pelas atividades, infraestruturas e instalações necessárias ao abastecimento público de água potável, desde a captação até as ligações prediais e respectivos instrumentos de medição.</w:t>
      </w:r>
    </w:p>
    <w:p w:rsidR="00775F83" w:rsidRPr="00775F83" w:rsidRDefault="00775F83" w:rsidP="00775F83">
      <w:pPr>
        <w:spacing w:before="120" w:after="120"/>
        <w:jc w:val="both"/>
        <w:rPr>
          <w:rFonts w:cs="Arial"/>
          <w:szCs w:val="24"/>
        </w:rPr>
      </w:pPr>
      <w:r w:rsidRPr="00775F83">
        <w:rPr>
          <w:rFonts w:cs="Arial"/>
          <w:b/>
          <w:szCs w:val="24"/>
        </w:rPr>
        <w:t xml:space="preserve">Sistema de Esgotamento Sanitário: </w:t>
      </w:r>
      <w:r w:rsidRPr="00775F83">
        <w:rPr>
          <w:rFonts w:cs="Arial"/>
          <w:szCs w:val="24"/>
        </w:rPr>
        <w:t>constituído pelas atividades, infraestruturas e instalações operacionais de coleta, afastamento, recalque, tratamento e disposição final adequados dos esgotos sanitários, desde as ligações prediais até o seu lançamento final no meio ambiente.</w:t>
      </w:r>
    </w:p>
    <w:p w:rsidR="00775F83" w:rsidRDefault="00775F83" w:rsidP="00775F83">
      <w:pPr>
        <w:spacing w:before="120" w:after="120"/>
        <w:jc w:val="both"/>
        <w:rPr>
          <w:rFonts w:cs="Arial"/>
          <w:szCs w:val="24"/>
        </w:rPr>
      </w:pPr>
      <w:r w:rsidRPr="00775F83">
        <w:rPr>
          <w:rFonts w:cs="Arial"/>
          <w:b/>
          <w:szCs w:val="24"/>
        </w:rPr>
        <w:lastRenderedPageBreak/>
        <w:t xml:space="preserve">Sistema de Limpeza Urbana: </w:t>
      </w:r>
      <w:r w:rsidRPr="00775F83">
        <w:rPr>
          <w:rFonts w:cs="Arial"/>
          <w:szCs w:val="24"/>
        </w:rPr>
        <w:t>conjunto de atividades, infraestruturas e instalações operacionais do lixo originário da varrição e limpeza de logradouros e vias públicas.</w:t>
      </w:r>
    </w:p>
    <w:p w:rsidR="003841C3" w:rsidRPr="003841C3" w:rsidRDefault="003841C3" w:rsidP="003841C3">
      <w:pPr>
        <w:jc w:val="both"/>
        <w:rPr>
          <w:rFonts w:cs="Arial"/>
          <w:szCs w:val="24"/>
          <w:shd w:val="clear" w:color="auto" w:fill="FFFFFF"/>
        </w:rPr>
      </w:pPr>
      <w:r w:rsidRPr="003841C3">
        <w:rPr>
          <w:rFonts w:cs="Arial"/>
          <w:b/>
          <w:szCs w:val="24"/>
        </w:rPr>
        <w:t xml:space="preserve">Sustentabilidade: </w:t>
      </w:r>
      <w:r w:rsidRPr="003841C3">
        <w:rPr>
          <w:rFonts w:cs="Arial"/>
          <w:szCs w:val="24"/>
          <w:shd w:val="clear" w:color="auto" w:fill="FFFFFF"/>
        </w:rPr>
        <w:t xml:space="preserve">termo usado para definir ações e atividades humanas que visam suprir as necessidades atuais dos seres humanos, sem comprometer o futuro das próximas gerações. Ou seja, a sustentabilidade está diretamente relacionada ao desenvolvimento econômico e material sem agredir o meio ambiente, usando os recursos naturais de forma inteligente para que eles se mantenham no futuro. </w:t>
      </w:r>
    </w:p>
    <w:p w:rsidR="00775F83" w:rsidRPr="00775F83" w:rsidRDefault="00775F83" w:rsidP="00775F83">
      <w:pPr>
        <w:spacing w:before="120" w:after="120"/>
        <w:jc w:val="both"/>
        <w:rPr>
          <w:rFonts w:eastAsia="Times New Roman" w:cs="Arial"/>
          <w:szCs w:val="24"/>
          <w:lang w:eastAsia="pt-BR"/>
        </w:rPr>
      </w:pPr>
      <w:r w:rsidRPr="00775F83">
        <w:rPr>
          <w:rFonts w:eastAsia="Times New Roman" w:cs="Arial"/>
          <w:b/>
          <w:szCs w:val="24"/>
          <w:lang w:eastAsia="pt-BR"/>
        </w:rPr>
        <w:t>Universalização</w:t>
      </w:r>
      <w:r w:rsidRPr="00775F83">
        <w:rPr>
          <w:rFonts w:eastAsia="Times New Roman" w:cs="Arial"/>
          <w:szCs w:val="24"/>
          <w:lang w:eastAsia="pt-BR"/>
        </w:rPr>
        <w:t>: ampliação progressiva do acesso de todos os domicílios ocupados ao saneamento básico.</w:t>
      </w:r>
    </w:p>
    <w:p w:rsidR="00775F83" w:rsidRPr="009020B2" w:rsidRDefault="00775F83" w:rsidP="00775F83">
      <w:pPr>
        <w:pStyle w:val="Ttulo1"/>
      </w:pPr>
      <w:r w:rsidRPr="00775F83">
        <w:rPr>
          <w:rFonts w:ascii="Calibri" w:eastAsia="Calibri" w:hAnsi="Calibri" w:cs="Times New Roman"/>
          <w:b w:val="0"/>
          <w:bCs w:val="0"/>
          <w:sz w:val="22"/>
          <w:szCs w:val="22"/>
          <w:highlight w:val="yellow"/>
          <w:lang w:eastAsia="pt-BR"/>
        </w:rPr>
        <w:br w:type="page"/>
      </w:r>
      <w:bookmarkStart w:id="8" w:name="_Toc471721199"/>
      <w:bookmarkStart w:id="9" w:name="_Toc472949936"/>
      <w:bookmarkStart w:id="10" w:name="_Toc481738263"/>
      <w:r w:rsidRPr="009020B2">
        <w:lastRenderedPageBreak/>
        <w:t>Apresentação</w:t>
      </w:r>
      <w:bookmarkEnd w:id="8"/>
      <w:bookmarkEnd w:id="9"/>
      <w:bookmarkEnd w:id="10"/>
    </w:p>
    <w:p w:rsidR="00775F83" w:rsidRDefault="00775F83" w:rsidP="00775F83">
      <w:pPr>
        <w:autoSpaceDE w:val="0"/>
        <w:autoSpaceDN w:val="0"/>
        <w:adjustRightInd w:val="0"/>
        <w:ind w:firstLine="709"/>
        <w:contextualSpacing/>
        <w:jc w:val="both"/>
        <w:rPr>
          <w:rFonts w:cs="Arial"/>
          <w:szCs w:val="24"/>
          <w:lang w:eastAsia="pt-BR"/>
        </w:rPr>
      </w:pPr>
      <w:r w:rsidRPr="00861F3E">
        <w:rPr>
          <w:rFonts w:cs="Arial"/>
          <w:szCs w:val="24"/>
          <w:lang w:eastAsia="pt-BR"/>
        </w:rPr>
        <w:t xml:space="preserve">O </w:t>
      </w:r>
      <w:r w:rsidRPr="00861F3E">
        <w:rPr>
          <w:rFonts w:cs="Arial"/>
          <w:bCs/>
          <w:szCs w:val="24"/>
          <w:lang w:eastAsia="pt-BR"/>
        </w:rPr>
        <w:t xml:space="preserve">Instituto BioAtlântica (IBIO) </w:t>
      </w:r>
      <w:r w:rsidRPr="00861F3E">
        <w:rPr>
          <w:rFonts w:cs="Arial"/>
          <w:szCs w:val="24"/>
          <w:lang w:eastAsia="pt-BR"/>
        </w:rPr>
        <w:t>é uma organização sem fins lucrativos, criada por indivíduos, empresas e ONGs ligadas ao tema sustentabilidade, através do Decreto Federal de 2002, alterado pelo Decreto Federal de 1º de setembro de 2010. Em 2011 foi habilitado a exercer as funções de Agência de Água na bacia hidrográfica do rio Doce, tendo sido sua indicação como entidade delegatária aprovada pelo Conselho Nacional de Recursos Hídricos, por meio da Resolução CNRH nº 130, de 20 de setembro de 2011.</w:t>
      </w:r>
    </w:p>
    <w:p w:rsidR="00775F83" w:rsidRPr="00861F3E" w:rsidRDefault="00775F83" w:rsidP="00775F83">
      <w:pPr>
        <w:autoSpaceDE w:val="0"/>
        <w:autoSpaceDN w:val="0"/>
        <w:adjustRightInd w:val="0"/>
        <w:ind w:firstLine="709"/>
        <w:contextualSpacing/>
        <w:jc w:val="both"/>
        <w:rPr>
          <w:rFonts w:cs="Arial"/>
          <w:szCs w:val="24"/>
        </w:rPr>
      </w:pPr>
      <w:r w:rsidRPr="00861F3E">
        <w:rPr>
          <w:rFonts w:cs="Arial"/>
          <w:szCs w:val="24"/>
          <w:lang w:eastAsia="pt-BR"/>
        </w:rPr>
        <w:t xml:space="preserve">Como </w:t>
      </w:r>
      <w:r w:rsidRPr="00861F3E">
        <w:rPr>
          <w:rFonts w:cs="Arial"/>
          <w:szCs w:val="24"/>
        </w:rPr>
        <w:t>Agência de Águas, o IBIO-AGB Doce consolidou a elaboração de Planos de Saneamento Básico para municípios da bacia do rio Doce a partir da aprovação, pelos Comitês de Bacias Hidrográficas (CBHs), do Plano de Aplicação Plurianual (PAP) dos recursos provenientes da cobrança pelo uso da água, a partir de programas priorizados no Plano Integrado de Recursos Hídricos da bacia do rio Doce (PIRH). Trata-se de um esforço conjunto para viabilizar aos municípios um instrumento de gestão dos setores de saneamento básico.</w:t>
      </w:r>
    </w:p>
    <w:p w:rsidR="00775F83" w:rsidRDefault="00775F83" w:rsidP="00775F83">
      <w:pPr>
        <w:autoSpaceDE w:val="0"/>
        <w:autoSpaceDN w:val="0"/>
        <w:adjustRightInd w:val="0"/>
        <w:ind w:firstLine="709"/>
        <w:jc w:val="both"/>
        <w:rPr>
          <w:rFonts w:cs="Arial"/>
          <w:i/>
          <w:szCs w:val="24"/>
          <w:lang w:eastAsia="pt-BR"/>
        </w:rPr>
      </w:pPr>
      <w:r w:rsidRPr="00861F3E">
        <w:rPr>
          <w:rFonts w:cs="Arial"/>
          <w:szCs w:val="24"/>
          <w:lang w:eastAsia="pt-BR"/>
        </w:rPr>
        <w:t xml:space="preserve">Em setembro de 2016, o IBIO lançou o Ato Convocatório nº 08/2016 para instruir a contratação de empresa especializada na prestação de serviços de elaboração dos </w:t>
      </w:r>
      <w:r w:rsidRPr="00861F3E">
        <w:rPr>
          <w:rFonts w:cs="Arial"/>
          <w:i/>
          <w:szCs w:val="24"/>
          <w:lang w:eastAsia="pt-BR"/>
        </w:rPr>
        <w:t>Planos Municipais de Saneamento Básico</w:t>
      </w:r>
      <w:r w:rsidRPr="00861F3E">
        <w:rPr>
          <w:rFonts w:cs="Arial"/>
          <w:szCs w:val="24"/>
          <w:lang w:eastAsia="pt-BR"/>
        </w:rPr>
        <w:t xml:space="preserve"> (PMSBs) para os seguintes municípios integrantes da bacia hidrográfica do rio Doce: </w:t>
      </w:r>
      <w:r w:rsidRPr="00861F3E">
        <w:rPr>
          <w:rFonts w:cs="Arial"/>
          <w:i/>
          <w:szCs w:val="24"/>
          <w:lang w:eastAsia="pt-BR"/>
        </w:rPr>
        <w:t>Córrego Novo, Itaverava</w:t>
      </w:r>
      <w:r>
        <w:rPr>
          <w:rFonts w:cs="Arial"/>
          <w:i/>
          <w:szCs w:val="24"/>
          <w:lang w:eastAsia="pt-BR"/>
        </w:rPr>
        <w:t xml:space="preserve"> e</w:t>
      </w:r>
      <w:r w:rsidRPr="00861F3E">
        <w:rPr>
          <w:rFonts w:cs="Arial"/>
          <w:i/>
          <w:szCs w:val="24"/>
          <w:lang w:eastAsia="pt-BR"/>
        </w:rPr>
        <w:t xml:space="preserve"> Pingo</w:t>
      </w:r>
      <w:r>
        <w:rPr>
          <w:rFonts w:cs="Arial"/>
          <w:i/>
          <w:szCs w:val="24"/>
          <w:lang w:eastAsia="pt-BR"/>
        </w:rPr>
        <w:t>-d’</w:t>
      </w:r>
      <w:r w:rsidRPr="00861F3E">
        <w:rPr>
          <w:rFonts w:cs="Arial"/>
          <w:i/>
          <w:szCs w:val="24"/>
          <w:lang w:eastAsia="pt-BR"/>
        </w:rPr>
        <w:t>Água, pertencentes à UGRH 1 Piranga; São Gonçalo do Rio Abaixo, pertencente à UGRH 2 Piracicaba; Belo Oriente, Joanésia e Santo Antônio do Itambé, pertencentes à UGRH 3 Santo Antônio; e Entre Folhas e Ipaba, pertencentes à UGRH 5 Caratinga.</w:t>
      </w:r>
    </w:p>
    <w:p w:rsidR="00775F83" w:rsidRDefault="00775F83" w:rsidP="00775F83">
      <w:pPr>
        <w:autoSpaceDE w:val="0"/>
        <w:autoSpaceDN w:val="0"/>
        <w:adjustRightInd w:val="0"/>
        <w:ind w:firstLine="709"/>
        <w:jc w:val="both"/>
        <w:rPr>
          <w:rFonts w:cs="Arial"/>
          <w:szCs w:val="24"/>
          <w:lang w:eastAsia="pt-BR"/>
        </w:rPr>
      </w:pPr>
      <w:r w:rsidRPr="00861F3E">
        <w:rPr>
          <w:rFonts w:cs="Arial"/>
          <w:szCs w:val="24"/>
          <w:lang w:eastAsia="pt-BR"/>
        </w:rPr>
        <w:t xml:space="preserve">Em 28/11/2016 o IBIO-AGB Doce assinou contrato com a empresa SHS – Consultoria e Projetos de Engenharia Ltda. EPP, para a elaboração dos PMSBs dos nove municípios anteriormente mencionados. A Ordem de Serviço foi assinada em 28/11/2016 e </w:t>
      </w:r>
      <w:r>
        <w:rPr>
          <w:rFonts w:cs="Arial"/>
          <w:szCs w:val="24"/>
          <w:lang w:eastAsia="pt-BR"/>
        </w:rPr>
        <w:t xml:space="preserve">as </w:t>
      </w:r>
      <w:r w:rsidRPr="00861F3E">
        <w:rPr>
          <w:rFonts w:cs="Arial"/>
          <w:szCs w:val="24"/>
          <w:lang w:eastAsia="pt-BR"/>
        </w:rPr>
        <w:t>Reuniões de Partida</w:t>
      </w:r>
      <w:r>
        <w:rPr>
          <w:rFonts w:cs="Arial"/>
          <w:szCs w:val="24"/>
          <w:lang w:eastAsia="pt-BR"/>
        </w:rPr>
        <w:t>,</w:t>
      </w:r>
      <w:r w:rsidRPr="00861F3E">
        <w:rPr>
          <w:rFonts w:cs="Arial"/>
          <w:szCs w:val="24"/>
          <w:lang w:eastAsia="pt-BR"/>
        </w:rPr>
        <w:t xml:space="preserve"> com a participação do contratante (IBIO-AGB-Doce), dos CBHs envolvidos, dos representantes dos municípios contemplados e da empresa consultora</w:t>
      </w:r>
      <w:r>
        <w:rPr>
          <w:rFonts w:cs="Arial"/>
          <w:szCs w:val="24"/>
          <w:lang w:eastAsia="pt-BR"/>
        </w:rPr>
        <w:t xml:space="preserve"> (SHS),</w:t>
      </w:r>
      <w:r w:rsidRPr="00861F3E">
        <w:rPr>
          <w:rFonts w:cs="Arial"/>
          <w:szCs w:val="24"/>
          <w:lang w:eastAsia="pt-BR"/>
        </w:rPr>
        <w:t xml:space="preserve"> foram realizadas em 12/12/2016 em Itabira - MG e 13/12/2016 em Caratinga </w:t>
      </w:r>
      <w:r>
        <w:rPr>
          <w:rFonts w:cs="Arial"/>
          <w:szCs w:val="24"/>
          <w:lang w:eastAsia="pt-BR"/>
        </w:rPr>
        <w:t>–</w:t>
      </w:r>
      <w:r w:rsidRPr="00861F3E">
        <w:rPr>
          <w:rFonts w:cs="Arial"/>
          <w:szCs w:val="24"/>
          <w:lang w:eastAsia="pt-BR"/>
        </w:rPr>
        <w:t xml:space="preserve"> MG</w:t>
      </w:r>
      <w:r>
        <w:rPr>
          <w:rFonts w:cs="Arial"/>
          <w:szCs w:val="24"/>
          <w:lang w:eastAsia="pt-BR"/>
        </w:rPr>
        <w:t>.</w:t>
      </w:r>
    </w:p>
    <w:p w:rsidR="00775F83" w:rsidRPr="00B43CB9" w:rsidRDefault="00775F83" w:rsidP="00775F83">
      <w:pPr>
        <w:autoSpaceDE w:val="0"/>
        <w:autoSpaceDN w:val="0"/>
        <w:adjustRightInd w:val="0"/>
        <w:ind w:firstLine="709"/>
        <w:jc w:val="both"/>
        <w:rPr>
          <w:rFonts w:cs="Arial"/>
          <w:szCs w:val="24"/>
          <w:lang w:eastAsia="pt-BR"/>
        </w:rPr>
      </w:pPr>
      <w:r w:rsidRPr="00B43CB9">
        <w:rPr>
          <w:rFonts w:cs="Arial"/>
          <w:szCs w:val="24"/>
          <w:lang w:eastAsia="pt-BR"/>
        </w:rPr>
        <w:lastRenderedPageBreak/>
        <w:t>O Produto 1 - Plano de Trabalho foi entregue em 10/01/2017 e possui orientações gerais para todo o processo de elaboração do PMSB, sendo um importante instrumento de apoio a todos os envolvidos.</w:t>
      </w:r>
    </w:p>
    <w:p w:rsidR="00775F83" w:rsidRDefault="00775F83" w:rsidP="00775F83">
      <w:pPr>
        <w:autoSpaceDE w:val="0"/>
        <w:autoSpaceDN w:val="0"/>
        <w:adjustRightInd w:val="0"/>
        <w:ind w:firstLine="709"/>
        <w:jc w:val="both"/>
        <w:rPr>
          <w:rFonts w:cs="Arial"/>
          <w:szCs w:val="24"/>
          <w:lang w:eastAsia="pt-BR"/>
        </w:rPr>
      </w:pPr>
      <w:r w:rsidRPr="00B43CB9">
        <w:rPr>
          <w:rFonts w:cs="Arial"/>
          <w:szCs w:val="24"/>
          <w:lang w:eastAsia="pt-BR"/>
        </w:rPr>
        <w:t xml:space="preserve">O Produto 2 - Plano de Comunicação e Mobilização Social foi apresentado à </w:t>
      </w:r>
      <w:r w:rsidR="00B02EA0" w:rsidRPr="00B43CB9">
        <w:rPr>
          <w:rFonts w:cs="Arial"/>
          <w:szCs w:val="24"/>
          <w:lang w:eastAsia="pt-BR"/>
        </w:rPr>
        <w:t>população</w:t>
      </w:r>
      <w:r w:rsidRPr="00B43CB9">
        <w:rPr>
          <w:rFonts w:cs="Arial"/>
          <w:szCs w:val="24"/>
          <w:lang w:eastAsia="pt-BR"/>
        </w:rPr>
        <w:t xml:space="preserve"> </w:t>
      </w:r>
      <w:r w:rsidRPr="00C462AB">
        <w:rPr>
          <w:rFonts w:cs="Arial"/>
          <w:szCs w:val="24"/>
          <w:lang w:eastAsia="pt-BR"/>
        </w:rPr>
        <w:t xml:space="preserve">de </w:t>
      </w:r>
      <w:r w:rsidR="000573F4" w:rsidRPr="00C462AB">
        <w:rPr>
          <w:rFonts w:cs="Arial"/>
          <w:szCs w:val="24"/>
          <w:lang w:eastAsia="pt-BR"/>
        </w:rPr>
        <w:t>Córrego Novo</w:t>
      </w:r>
      <w:r w:rsidRPr="00C462AB">
        <w:rPr>
          <w:rFonts w:cs="Arial"/>
          <w:szCs w:val="24"/>
          <w:lang w:eastAsia="pt-BR"/>
        </w:rPr>
        <w:t xml:space="preserve"> em Seminário</w:t>
      </w:r>
      <w:r w:rsidRPr="00B43CB9">
        <w:rPr>
          <w:rFonts w:cs="Arial"/>
          <w:szCs w:val="24"/>
          <w:lang w:eastAsia="pt-BR"/>
        </w:rPr>
        <w:t xml:space="preserve"> </w:t>
      </w:r>
      <w:r w:rsidRPr="00C462AB">
        <w:rPr>
          <w:rFonts w:cs="Arial"/>
          <w:szCs w:val="24"/>
          <w:lang w:eastAsia="pt-BR"/>
        </w:rPr>
        <w:t xml:space="preserve">realizado </w:t>
      </w:r>
      <w:r w:rsidR="00C462AB" w:rsidRPr="00C462AB">
        <w:rPr>
          <w:rFonts w:cs="Arial"/>
          <w:szCs w:val="24"/>
          <w:lang w:eastAsia="pt-BR"/>
        </w:rPr>
        <w:t xml:space="preserve">no dia </w:t>
      </w:r>
      <w:r w:rsidR="00C462AB" w:rsidRPr="00C462AB">
        <w:rPr>
          <w:rFonts w:cs="Arial"/>
          <w:szCs w:val="24"/>
        </w:rPr>
        <w:t xml:space="preserve">07/03/2017, no Salão do Posto de Saúde. </w:t>
      </w:r>
      <w:r w:rsidR="00B43CB9" w:rsidRPr="00C462AB">
        <w:rPr>
          <w:rFonts w:cs="Arial"/>
          <w:szCs w:val="24"/>
          <w:lang w:eastAsia="pt-BR"/>
        </w:rPr>
        <w:t xml:space="preserve">Esse documento também é de suma importância para o sucesso do Plano, uma vez que tem o </w:t>
      </w:r>
      <w:r w:rsidRPr="00C462AB">
        <w:rPr>
          <w:rFonts w:cs="Arial"/>
          <w:szCs w:val="24"/>
          <w:lang w:eastAsia="pt-BR"/>
        </w:rPr>
        <w:t xml:space="preserve">objetivo de </w:t>
      </w:r>
      <w:r w:rsidR="00B43CB9" w:rsidRPr="00C462AB">
        <w:rPr>
          <w:rFonts w:cs="Arial"/>
          <w:szCs w:val="24"/>
          <w:lang w:eastAsia="pt-BR"/>
        </w:rPr>
        <w:t xml:space="preserve">indicar </w:t>
      </w:r>
      <w:r w:rsidRPr="00C462AB">
        <w:rPr>
          <w:rFonts w:cs="Arial"/>
          <w:szCs w:val="24"/>
          <w:lang w:eastAsia="pt-BR"/>
        </w:rPr>
        <w:t>diretrizes</w:t>
      </w:r>
      <w:r w:rsidRPr="00B43CB9">
        <w:rPr>
          <w:rFonts w:cs="Arial"/>
          <w:szCs w:val="24"/>
          <w:lang w:eastAsia="pt-BR"/>
        </w:rPr>
        <w:t xml:space="preserve"> para que os gestores </w:t>
      </w:r>
      <w:r w:rsidR="00B43CB9" w:rsidRPr="00B43CB9">
        <w:rPr>
          <w:rFonts w:cs="Arial"/>
          <w:szCs w:val="24"/>
          <w:lang w:eastAsia="pt-BR"/>
        </w:rPr>
        <w:t>mobilizem a população com embasamento técnico.</w:t>
      </w:r>
    </w:p>
    <w:p w:rsidR="008347CD" w:rsidRDefault="008347CD" w:rsidP="00775F83">
      <w:pPr>
        <w:autoSpaceDE w:val="0"/>
        <w:autoSpaceDN w:val="0"/>
        <w:adjustRightInd w:val="0"/>
        <w:ind w:firstLine="709"/>
        <w:jc w:val="both"/>
        <w:rPr>
          <w:rFonts w:cs="Arial"/>
          <w:szCs w:val="24"/>
          <w:lang w:eastAsia="pt-BR"/>
        </w:rPr>
      </w:pPr>
    </w:p>
    <w:p w:rsidR="008347CD" w:rsidRDefault="008347CD" w:rsidP="00775F83">
      <w:pPr>
        <w:autoSpaceDE w:val="0"/>
        <w:autoSpaceDN w:val="0"/>
        <w:adjustRightInd w:val="0"/>
        <w:ind w:firstLine="709"/>
        <w:jc w:val="both"/>
        <w:rPr>
          <w:rFonts w:cs="Arial"/>
          <w:szCs w:val="24"/>
          <w:lang w:eastAsia="pt-BR"/>
        </w:rPr>
      </w:pPr>
    </w:p>
    <w:p w:rsidR="008347CD" w:rsidRDefault="008347CD" w:rsidP="00775F83">
      <w:pPr>
        <w:autoSpaceDE w:val="0"/>
        <w:autoSpaceDN w:val="0"/>
        <w:adjustRightInd w:val="0"/>
        <w:ind w:firstLine="709"/>
        <w:jc w:val="both"/>
        <w:rPr>
          <w:rFonts w:cs="Arial"/>
          <w:szCs w:val="24"/>
          <w:lang w:eastAsia="pt-BR"/>
        </w:rPr>
      </w:pPr>
    </w:p>
    <w:p w:rsidR="008347CD" w:rsidRDefault="008347CD" w:rsidP="00775F83">
      <w:pPr>
        <w:autoSpaceDE w:val="0"/>
        <w:autoSpaceDN w:val="0"/>
        <w:adjustRightInd w:val="0"/>
        <w:ind w:firstLine="709"/>
        <w:jc w:val="both"/>
        <w:rPr>
          <w:rFonts w:cs="Arial"/>
          <w:szCs w:val="24"/>
          <w:lang w:eastAsia="pt-BR"/>
        </w:rPr>
      </w:pPr>
    </w:p>
    <w:p w:rsidR="008347CD" w:rsidRDefault="008347CD" w:rsidP="00775F83">
      <w:pPr>
        <w:autoSpaceDE w:val="0"/>
        <w:autoSpaceDN w:val="0"/>
        <w:adjustRightInd w:val="0"/>
        <w:ind w:firstLine="709"/>
        <w:jc w:val="both"/>
        <w:rPr>
          <w:rFonts w:cs="Arial"/>
          <w:szCs w:val="24"/>
          <w:lang w:eastAsia="pt-BR"/>
        </w:rPr>
      </w:pPr>
    </w:p>
    <w:p w:rsidR="008347CD" w:rsidRDefault="008347CD" w:rsidP="00775F83">
      <w:pPr>
        <w:autoSpaceDE w:val="0"/>
        <w:autoSpaceDN w:val="0"/>
        <w:adjustRightInd w:val="0"/>
        <w:ind w:firstLine="709"/>
        <w:jc w:val="both"/>
        <w:rPr>
          <w:rFonts w:cs="Arial"/>
          <w:szCs w:val="24"/>
          <w:lang w:eastAsia="pt-BR"/>
        </w:rPr>
      </w:pPr>
    </w:p>
    <w:p w:rsidR="008347CD" w:rsidRDefault="008347CD" w:rsidP="00775F83">
      <w:pPr>
        <w:autoSpaceDE w:val="0"/>
        <w:autoSpaceDN w:val="0"/>
        <w:adjustRightInd w:val="0"/>
        <w:ind w:firstLine="709"/>
        <w:jc w:val="both"/>
        <w:rPr>
          <w:rFonts w:cs="Arial"/>
          <w:szCs w:val="24"/>
          <w:lang w:eastAsia="pt-BR"/>
        </w:rPr>
      </w:pPr>
    </w:p>
    <w:p w:rsidR="008347CD" w:rsidRDefault="008347CD" w:rsidP="00775F83">
      <w:pPr>
        <w:autoSpaceDE w:val="0"/>
        <w:autoSpaceDN w:val="0"/>
        <w:adjustRightInd w:val="0"/>
        <w:ind w:firstLine="709"/>
        <w:jc w:val="both"/>
        <w:rPr>
          <w:rFonts w:cs="Arial"/>
          <w:szCs w:val="24"/>
          <w:lang w:eastAsia="pt-BR"/>
        </w:rPr>
      </w:pPr>
    </w:p>
    <w:p w:rsidR="008347CD" w:rsidRDefault="008347CD" w:rsidP="00775F83">
      <w:pPr>
        <w:autoSpaceDE w:val="0"/>
        <w:autoSpaceDN w:val="0"/>
        <w:adjustRightInd w:val="0"/>
        <w:ind w:firstLine="709"/>
        <w:jc w:val="both"/>
        <w:rPr>
          <w:rFonts w:cs="Arial"/>
          <w:szCs w:val="24"/>
          <w:lang w:eastAsia="pt-BR"/>
        </w:rPr>
      </w:pPr>
    </w:p>
    <w:p w:rsidR="008347CD" w:rsidRDefault="008347CD" w:rsidP="00775F83">
      <w:pPr>
        <w:autoSpaceDE w:val="0"/>
        <w:autoSpaceDN w:val="0"/>
        <w:adjustRightInd w:val="0"/>
        <w:ind w:firstLine="709"/>
        <w:jc w:val="both"/>
        <w:rPr>
          <w:rFonts w:cs="Arial"/>
          <w:szCs w:val="24"/>
          <w:lang w:eastAsia="pt-BR"/>
        </w:rPr>
      </w:pPr>
    </w:p>
    <w:p w:rsidR="008347CD" w:rsidRDefault="008347CD" w:rsidP="00775F83">
      <w:pPr>
        <w:autoSpaceDE w:val="0"/>
        <w:autoSpaceDN w:val="0"/>
        <w:adjustRightInd w:val="0"/>
        <w:ind w:firstLine="709"/>
        <w:jc w:val="both"/>
        <w:rPr>
          <w:rFonts w:cs="Arial"/>
          <w:szCs w:val="24"/>
          <w:lang w:eastAsia="pt-BR"/>
        </w:rPr>
      </w:pPr>
    </w:p>
    <w:p w:rsidR="008347CD" w:rsidRDefault="008347CD" w:rsidP="00775F83">
      <w:pPr>
        <w:autoSpaceDE w:val="0"/>
        <w:autoSpaceDN w:val="0"/>
        <w:adjustRightInd w:val="0"/>
        <w:ind w:firstLine="709"/>
        <w:jc w:val="both"/>
        <w:rPr>
          <w:rFonts w:cs="Arial"/>
          <w:szCs w:val="24"/>
          <w:lang w:eastAsia="pt-BR"/>
        </w:rPr>
      </w:pPr>
    </w:p>
    <w:p w:rsidR="008347CD" w:rsidRDefault="008347CD" w:rsidP="00775F83">
      <w:pPr>
        <w:autoSpaceDE w:val="0"/>
        <w:autoSpaceDN w:val="0"/>
        <w:adjustRightInd w:val="0"/>
        <w:ind w:firstLine="709"/>
        <w:jc w:val="both"/>
        <w:rPr>
          <w:rFonts w:cs="Arial"/>
          <w:szCs w:val="24"/>
          <w:lang w:eastAsia="pt-BR"/>
        </w:rPr>
      </w:pPr>
    </w:p>
    <w:p w:rsidR="008347CD" w:rsidRDefault="008347CD" w:rsidP="00775F83">
      <w:pPr>
        <w:autoSpaceDE w:val="0"/>
        <w:autoSpaceDN w:val="0"/>
        <w:adjustRightInd w:val="0"/>
        <w:ind w:firstLine="709"/>
        <w:jc w:val="both"/>
        <w:rPr>
          <w:rFonts w:cs="Arial"/>
          <w:szCs w:val="24"/>
          <w:lang w:eastAsia="pt-BR"/>
        </w:rPr>
      </w:pPr>
    </w:p>
    <w:p w:rsidR="008347CD" w:rsidRDefault="008347CD" w:rsidP="00775F83">
      <w:pPr>
        <w:autoSpaceDE w:val="0"/>
        <w:autoSpaceDN w:val="0"/>
        <w:adjustRightInd w:val="0"/>
        <w:ind w:firstLine="709"/>
        <w:jc w:val="both"/>
        <w:rPr>
          <w:rFonts w:cs="Arial"/>
          <w:szCs w:val="24"/>
          <w:lang w:eastAsia="pt-BR"/>
        </w:rPr>
      </w:pPr>
    </w:p>
    <w:p w:rsidR="008347CD" w:rsidRDefault="008347CD" w:rsidP="00775F83">
      <w:pPr>
        <w:autoSpaceDE w:val="0"/>
        <w:autoSpaceDN w:val="0"/>
        <w:adjustRightInd w:val="0"/>
        <w:ind w:firstLine="709"/>
        <w:jc w:val="both"/>
        <w:rPr>
          <w:rFonts w:cs="Arial"/>
          <w:szCs w:val="24"/>
          <w:lang w:eastAsia="pt-BR"/>
        </w:rPr>
      </w:pPr>
    </w:p>
    <w:p w:rsidR="008347CD" w:rsidRDefault="008347CD" w:rsidP="00775F83">
      <w:pPr>
        <w:autoSpaceDE w:val="0"/>
        <w:autoSpaceDN w:val="0"/>
        <w:adjustRightInd w:val="0"/>
        <w:ind w:firstLine="709"/>
        <w:jc w:val="both"/>
        <w:rPr>
          <w:rFonts w:cs="Arial"/>
          <w:szCs w:val="24"/>
          <w:lang w:eastAsia="pt-BR"/>
        </w:rPr>
      </w:pPr>
    </w:p>
    <w:p w:rsidR="008347CD" w:rsidRDefault="008347CD" w:rsidP="00775F83">
      <w:pPr>
        <w:autoSpaceDE w:val="0"/>
        <w:autoSpaceDN w:val="0"/>
        <w:adjustRightInd w:val="0"/>
        <w:ind w:firstLine="709"/>
        <w:jc w:val="both"/>
        <w:rPr>
          <w:rFonts w:cs="Arial"/>
          <w:szCs w:val="24"/>
          <w:lang w:eastAsia="pt-BR"/>
        </w:rPr>
      </w:pPr>
    </w:p>
    <w:p w:rsidR="008347CD" w:rsidRDefault="008347CD" w:rsidP="00775F83">
      <w:pPr>
        <w:autoSpaceDE w:val="0"/>
        <w:autoSpaceDN w:val="0"/>
        <w:adjustRightInd w:val="0"/>
        <w:ind w:firstLine="709"/>
        <w:jc w:val="both"/>
        <w:rPr>
          <w:rFonts w:cs="Arial"/>
          <w:szCs w:val="24"/>
          <w:lang w:eastAsia="pt-BR"/>
        </w:rPr>
      </w:pPr>
    </w:p>
    <w:p w:rsidR="00EA78CE" w:rsidRDefault="00EA78CE" w:rsidP="00775F83">
      <w:pPr>
        <w:autoSpaceDE w:val="0"/>
        <w:autoSpaceDN w:val="0"/>
        <w:adjustRightInd w:val="0"/>
        <w:ind w:firstLine="709"/>
        <w:jc w:val="both"/>
        <w:rPr>
          <w:rFonts w:cs="Arial"/>
          <w:szCs w:val="24"/>
          <w:lang w:eastAsia="pt-BR"/>
        </w:rPr>
      </w:pPr>
    </w:p>
    <w:p w:rsidR="008347CD" w:rsidRDefault="008347CD" w:rsidP="00775F83">
      <w:pPr>
        <w:autoSpaceDE w:val="0"/>
        <w:autoSpaceDN w:val="0"/>
        <w:adjustRightInd w:val="0"/>
        <w:ind w:firstLine="709"/>
        <w:jc w:val="both"/>
        <w:rPr>
          <w:rFonts w:cs="Arial"/>
          <w:szCs w:val="24"/>
          <w:lang w:eastAsia="pt-BR"/>
        </w:rPr>
      </w:pPr>
    </w:p>
    <w:p w:rsidR="008347CD" w:rsidRDefault="008347CD" w:rsidP="008347CD">
      <w:pPr>
        <w:pStyle w:val="Ttulo1"/>
      </w:pPr>
      <w:bookmarkStart w:id="11" w:name="_Toc481738264"/>
      <w:r w:rsidRPr="008347CD">
        <w:lastRenderedPageBreak/>
        <w:t>Equipe Técnica</w:t>
      </w:r>
      <w:bookmarkEnd w:id="11"/>
    </w:p>
    <w:tbl>
      <w:tblPr>
        <w:tblW w:w="10304" w:type="dxa"/>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4A0" w:firstRow="1" w:lastRow="0" w:firstColumn="1" w:lastColumn="0" w:noHBand="0" w:noVBand="1"/>
      </w:tblPr>
      <w:tblGrid>
        <w:gridCol w:w="3452"/>
        <w:gridCol w:w="2693"/>
        <w:gridCol w:w="4159"/>
      </w:tblGrid>
      <w:tr w:rsidR="00BE3A44" w:rsidRPr="00BE3A44" w:rsidTr="00BE3A44">
        <w:trPr>
          <w:trHeight w:val="116"/>
          <w:jc w:val="center"/>
        </w:trPr>
        <w:tc>
          <w:tcPr>
            <w:tcW w:w="10304" w:type="dxa"/>
            <w:gridSpan w:val="3"/>
            <w:tcBorders>
              <w:top w:val="single" w:sz="8" w:space="0" w:color="4F81BD"/>
              <w:left w:val="single" w:sz="8" w:space="0" w:color="4F81BD"/>
              <w:bottom w:val="single" w:sz="8" w:space="0" w:color="4F81BD"/>
              <w:right w:val="single" w:sz="8" w:space="0" w:color="4F81BD"/>
            </w:tcBorders>
            <w:shd w:val="clear" w:color="auto" w:fill="auto"/>
            <w:vAlign w:val="center"/>
          </w:tcPr>
          <w:p w:rsidR="00BE3A44" w:rsidRPr="00BE3A44" w:rsidRDefault="00BE3A44" w:rsidP="00BE3A44">
            <w:pPr>
              <w:spacing w:before="60" w:after="60" w:line="240" w:lineRule="auto"/>
              <w:jc w:val="center"/>
              <w:rPr>
                <w:rFonts w:eastAsia="Times New Roman" w:cs="Arial"/>
                <w:b/>
                <w:bCs/>
                <w:color w:val="000000"/>
                <w:sz w:val="20"/>
                <w:szCs w:val="20"/>
              </w:rPr>
            </w:pPr>
          </w:p>
          <w:p w:rsidR="00BE3A44" w:rsidRPr="00BE3A44" w:rsidRDefault="00BE3A44" w:rsidP="00BE3A44">
            <w:pPr>
              <w:spacing w:before="60" w:after="60" w:line="240" w:lineRule="auto"/>
              <w:jc w:val="center"/>
              <w:rPr>
                <w:rFonts w:eastAsia="Times New Roman" w:cs="Arial"/>
                <w:b/>
                <w:bCs/>
                <w:color w:val="000000"/>
                <w:sz w:val="20"/>
                <w:szCs w:val="20"/>
              </w:rPr>
            </w:pPr>
            <w:r w:rsidRPr="00BE3A44">
              <w:rPr>
                <w:rFonts w:eastAsia="Times New Roman" w:cs="Arial"/>
                <w:b/>
                <w:bCs/>
                <w:color w:val="000000"/>
                <w:sz w:val="20"/>
                <w:szCs w:val="20"/>
              </w:rPr>
              <w:t>EQUIPE-CHAVE</w:t>
            </w:r>
          </w:p>
          <w:p w:rsidR="00BE3A44" w:rsidRPr="00BE3A44" w:rsidRDefault="00BE3A44" w:rsidP="00BE3A44">
            <w:pPr>
              <w:spacing w:before="60" w:after="60" w:line="240" w:lineRule="auto"/>
              <w:jc w:val="center"/>
              <w:rPr>
                <w:rFonts w:eastAsia="Times New Roman" w:cs="Arial"/>
                <w:b/>
                <w:bCs/>
                <w:color w:val="000000"/>
                <w:sz w:val="20"/>
                <w:szCs w:val="20"/>
              </w:rPr>
            </w:pPr>
          </w:p>
        </w:tc>
      </w:tr>
      <w:tr w:rsidR="00BE3A44" w:rsidRPr="00BE3A44" w:rsidTr="00F80AE6">
        <w:trPr>
          <w:trHeight w:val="290"/>
          <w:jc w:val="center"/>
        </w:trPr>
        <w:tc>
          <w:tcPr>
            <w:tcW w:w="3452" w:type="dxa"/>
            <w:vMerge w:val="restart"/>
            <w:tcBorders>
              <w:top w:val="single" w:sz="8" w:space="0" w:color="4F81BD"/>
              <w:left w:val="single" w:sz="8" w:space="0" w:color="4F81BD"/>
              <w:bottom w:val="single" w:sz="8" w:space="0" w:color="4F81BD"/>
              <w:right w:val="single" w:sz="8" w:space="0" w:color="4F81BD"/>
            </w:tcBorders>
            <w:shd w:val="clear" w:color="auto" w:fill="auto"/>
            <w:vAlign w:val="center"/>
            <w:hideMark/>
          </w:tcPr>
          <w:p w:rsidR="00BE3A44" w:rsidRPr="00BE3A44" w:rsidRDefault="00BE3A44" w:rsidP="00BE3A44">
            <w:pPr>
              <w:spacing w:before="60" w:after="60" w:line="240" w:lineRule="auto"/>
              <w:jc w:val="center"/>
              <w:rPr>
                <w:rFonts w:eastAsia="Times New Roman" w:cs="Arial"/>
                <w:b/>
                <w:bCs/>
                <w:color w:val="000000"/>
                <w:sz w:val="20"/>
                <w:szCs w:val="20"/>
              </w:rPr>
            </w:pPr>
            <w:r w:rsidRPr="00BE3A44">
              <w:rPr>
                <w:rFonts w:eastAsia="Times New Roman" w:cs="Arial"/>
                <w:b/>
                <w:bCs/>
                <w:color w:val="000000"/>
                <w:sz w:val="20"/>
                <w:szCs w:val="20"/>
              </w:rPr>
              <w:t>PROFISSIONAL</w:t>
            </w:r>
          </w:p>
        </w:tc>
        <w:tc>
          <w:tcPr>
            <w:tcW w:w="2693" w:type="dxa"/>
            <w:vMerge w:val="restart"/>
            <w:tcBorders>
              <w:top w:val="single" w:sz="8" w:space="0" w:color="4F81BD"/>
              <w:left w:val="single" w:sz="8" w:space="0" w:color="4F81BD"/>
              <w:bottom w:val="single" w:sz="8" w:space="0" w:color="4F81BD"/>
              <w:right w:val="single" w:sz="8" w:space="0" w:color="4F81BD"/>
            </w:tcBorders>
            <w:shd w:val="clear" w:color="auto" w:fill="auto"/>
            <w:vAlign w:val="center"/>
            <w:hideMark/>
          </w:tcPr>
          <w:p w:rsidR="00BE3A44" w:rsidRPr="00BE3A44" w:rsidRDefault="00BE3A44" w:rsidP="00BE3A44">
            <w:pPr>
              <w:spacing w:before="60" w:after="60" w:line="240" w:lineRule="auto"/>
              <w:jc w:val="center"/>
              <w:rPr>
                <w:rFonts w:eastAsia="Times New Roman" w:cs="Arial"/>
                <w:b/>
                <w:color w:val="000000"/>
                <w:sz w:val="20"/>
                <w:szCs w:val="20"/>
              </w:rPr>
            </w:pPr>
            <w:r w:rsidRPr="00BE3A44">
              <w:rPr>
                <w:rFonts w:eastAsia="Times New Roman" w:cs="Arial"/>
                <w:b/>
                <w:color w:val="000000"/>
                <w:sz w:val="20"/>
                <w:szCs w:val="20"/>
              </w:rPr>
              <w:t>FORMAÇÃO</w:t>
            </w:r>
          </w:p>
        </w:tc>
        <w:tc>
          <w:tcPr>
            <w:tcW w:w="4159" w:type="dxa"/>
            <w:vMerge w:val="restart"/>
            <w:tcBorders>
              <w:top w:val="single" w:sz="8" w:space="0" w:color="4F81BD"/>
              <w:left w:val="single" w:sz="8" w:space="0" w:color="4F81BD"/>
              <w:bottom w:val="single" w:sz="8" w:space="0" w:color="4F81BD"/>
              <w:right w:val="single" w:sz="8" w:space="0" w:color="4F81BD"/>
            </w:tcBorders>
            <w:shd w:val="clear" w:color="auto" w:fill="auto"/>
            <w:vAlign w:val="center"/>
            <w:hideMark/>
          </w:tcPr>
          <w:p w:rsidR="00BE3A44" w:rsidRPr="00BE3A44" w:rsidRDefault="00BE3A44" w:rsidP="00BE3A44">
            <w:pPr>
              <w:spacing w:before="60" w:after="60" w:line="240" w:lineRule="auto"/>
              <w:jc w:val="center"/>
              <w:rPr>
                <w:rFonts w:eastAsia="Times New Roman" w:cs="Arial"/>
                <w:b/>
                <w:color w:val="000000"/>
                <w:sz w:val="20"/>
                <w:szCs w:val="20"/>
              </w:rPr>
            </w:pPr>
            <w:r w:rsidRPr="00BE3A44">
              <w:rPr>
                <w:rFonts w:eastAsia="Times New Roman" w:cs="Arial"/>
                <w:b/>
                <w:color w:val="000000"/>
                <w:sz w:val="20"/>
                <w:szCs w:val="20"/>
              </w:rPr>
              <w:t>FUNÇÕES PRINCIPAIS</w:t>
            </w:r>
          </w:p>
        </w:tc>
      </w:tr>
      <w:tr w:rsidR="00BE3A44" w:rsidRPr="00BE3A44" w:rsidTr="00F80AE6">
        <w:trPr>
          <w:trHeight w:val="350"/>
          <w:jc w:val="center"/>
        </w:trPr>
        <w:tc>
          <w:tcPr>
            <w:tcW w:w="3452" w:type="dxa"/>
            <w:vMerge/>
            <w:tcBorders>
              <w:top w:val="single" w:sz="8" w:space="0" w:color="4F81BD"/>
              <w:left w:val="single" w:sz="8" w:space="0" w:color="4F81BD"/>
              <w:bottom w:val="single" w:sz="8" w:space="0" w:color="4F81BD"/>
              <w:right w:val="single" w:sz="8" w:space="0" w:color="4F81BD"/>
            </w:tcBorders>
            <w:shd w:val="clear" w:color="auto" w:fill="auto"/>
            <w:vAlign w:val="center"/>
            <w:hideMark/>
          </w:tcPr>
          <w:p w:rsidR="00BE3A44" w:rsidRPr="00BE3A44" w:rsidRDefault="00BE3A44" w:rsidP="00BE3A44">
            <w:pPr>
              <w:spacing w:before="60" w:after="60" w:line="240" w:lineRule="auto"/>
              <w:jc w:val="center"/>
              <w:rPr>
                <w:rFonts w:eastAsia="Times New Roman" w:cs="Arial"/>
                <w:b/>
                <w:bCs/>
                <w:color w:val="000000"/>
                <w:sz w:val="20"/>
                <w:szCs w:val="20"/>
              </w:rPr>
            </w:pPr>
          </w:p>
        </w:tc>
        <w:tc>
          <w:tcPr>
            <w:tcW w:w="2693" w:type="dxa"/>
            <w:vMerge/>
            <w:tcBorders>
              <w:top w:val="single" w:sz="8" w:space="0" w:color="4F81BD"/>
              <w:left w:val="single" w:sz="8" w:space="0" w:color="4F81BD"/>
              <w:bottom w:val="single" w:sz="8" w:space="0" w:color="4F81BD"/>
              <w:right w:val="single" w:sz="8" w:space="0" w:color="4F81BD"/>
            </w:tcBorders>
            <w:shd w:val="clear" w:color="auto" w:fill="auto"/>
            <w:vAlign w:val="center"/>
            <w:hideMark/>
          </w:tcPr>
          <w:p w:rsidR="00BE3A44" w:rsidRPr="00BE3A44" w:rsidRDefault="00BE3A44" w:rsidP="00BE3A44">
            <w:pPr>
              <w:spacing w:before="60" w:after="60" w:line="240" w:lineRule="auto"/>
              <w:jc w:val="center"/>
              <w:rPr>
                <w:rFonts w:eastAsia="Times New Roman" w:cs="Arial"/>
                <w:b/>
                <w:bCs/>
                <w:color w:val="000000"/>
                <w:sz w:val="20"/>
                <w:szCs w:val="20"/>
              </w:rPr>
            </w:pPr>
          </w:p>
        </w:tc>
        <w:tc>
          <w:tcPr>
            <w:tcW w:w="4159" w:type="dxa"/>
            <w:vMerge/>
            <w:tcBorders>
              <w:top w:val="single" w:sz="8" w:space="0" w:color="4F81BD"/>
              <w:left w:val="single" w:sz="8" w:space="0" w:color="4F81BD"/>
              <w:bottom w:val="single" w:sz="8" w:space="0" w:color="4F81BD"/>
              <w:right w:val="single" w:sz="8" w:space="0" w:color="4F81BD"/>
            </w:tcBorders>
            <w:shd w:val="clear" w:color="auto" w:fill="auto"/>
            <w:vAlign w:val="center"/>
            <w:hideMark/>
          </w:tcPr>
          <w:p w:rsidR="00BE3A44" w:rsidRPr="00BE3A44" w:rsidRDefault="00BE3A44" w:rsidP="00BE3A44">
            <w:pPr>
              <w:spacing w:before="60" w:after="60" w:line="240" w:lineRule="auto"/>
              <w:jc w:val="center"/>
              <w:rPr>
                <w:rFonts w:eastAsia="Times New Roman" w:cs="Arial"/>
                <w:b/>
                <w:bCs/>
                <w:color w:val="000000"/>
                <w:sz w:val="20"/>
                <w:szCs w:val="20"/>
              </w:rPr>
            </w:pPr>
          </w:p>
        </w:tc>
      </w:tr>
      <w:tr w:rsidR="00BE3A44" w:rsidRPr="00BE3A44" w:rsidTr="00F80AE6">
        <w:trPr>
          <w:trHeight w:val="140"/>
          <w:jc w:val="center"/>
        </w:trPr>
        <w:tc>
          <w:tcPr>
            <w:tcW w:w="3452" w:type="dxa"/>
            <w:tcBorders>
              <w:top w:val="single" w:sz="8" w:space="0" w:color="4F81BD"/>
            </w:tcBorders>
            <w:shd w:val="clear" w:color="auto" w:fill="auto"/>
            <w:vAlign w:val="center"/>
          </w:tcPr>
          <w:p w:rsidR="00BE3A44" w:rsidRPr="00BE3A44" w:rsidRDefault="00BE3A44" w:rsidP="00BE3A44">
            <w:pPr>
              <w:spacing w:before="60" w:after="60" w:line="240" w:lineRule="auto"/>
              <w:rPr>
                <w:rFonts w:eastAsia="Times New Roman" w:cs="Arial"/>
                <w:b/>
                <w:bCs/>
                <w:color w:val="000000"/>
                <w:sz w:val="20"/>
                <w:szCs w:val="20"/>
              </w:rPr>
            </w:pPr>
            <w:r w:rsidRPr="00BE3A44">
              <w:rPr>
                <w:rFonts w:eastAsia="Times New Roman" w:cs="Arial"/>
                <w:b/>
                <w:bCs/>
                <w:color w:val="000000"/>
                <w:sz w:val="20"/>
                <w:szCs w:val="20"/>
              </w:rPr>
              <w:t>Lívia Cristina Holmo Villela</w:t>
            </w:r>
          </w:p>
        </w:tc>
        <w:tc>
          <w:tcPr>
            <w:tcW w:w="2693" w:type="dxa"/>
            <w:tcBorders>
              <w:top w:val="single" w:sz="8" w:space="0" w:color="4F81BD"/>
            </w:tcBorders>
            <w:shd w:val="clear" w:color="auto" w:fill="auto"/>
            <w:vAlign w:val="center"/>
          </w:tcPr>
          <w:p w:rsidR="00BE3A44" w:rsidRPr="00BE3A44" w:rsidRDefault="00BE3A44" w:rsidP="00A35759">
            <w:pPr>
              <w:spacing w:before="60" w:after="60" w:line="240" w:lineRule="auto"/>
              <w:rPr>
                <w:rFonts w:eastAsia="Times New Roman" w:cs="Arial"/>
                <w:color w:val="000000"/>
                <w:sz w:val="20"/>
                <w:szCs w:val="20"/>
              </w:rPr>
            </w:pPr>
            <w:r w:rsidRPr="00BE3A44">
              <w:rPr>
                <w:rFonts w:eastAsia="Times New Roman" w:cs="Arial"/>
                <w:color w:val="000000"/>
                <w:sz w:val="20"/>
                <w:szCs w:val="20"/>
              </w:rPr>
              <w:t>Engenheira Civil Sênior / D</w:t>
            </w:r>
            <w:r w:rsidR="00A35759">
              <w:rPr>
                <w:rFonts w:eastAsia="Times New Roman" w:cs="Arial"/>
                <w:color w:val="000000"/>
                <w:sz w:val="20"/>
                <w:szCs w:val="20"/>
              </w:rPr>
              <w:t>outora</w:t>
            </w:r>
            <w:r w:rsidRPr="00BE3A44">
              <w:rPr>
                <w:rFonts w:eastAsia="Times New Roman" w:cs="Arial"/>
                <w:color w:val="000000"/>
                <w:sz w:val="20"/>
                <w:szCs w:val="20"/>
              </w:rPr>
              <w:t xml:space="preserve"> em Engenharia Hidráulica e </w:t>
            </w:r>
            <w:r w:rsidR="00A35759">
              <w:rPr>
                <w:rFonts w:eastAsia="Times New Roman" w:cs="Arial"/>
                <w:color w:val="000000"/>
                <w:sz w:val="20"/>
                <w:szCs w:val="20"/>
              </w:rPr>
              <w:t>S</w:t>
            </w:r>
            <w:r w:rsidRPr="00BE3A44">
              <w:rPr>
                <w:rFonts w:eastAsia="Times New Roman" w:cs="Arial"/>
                <w:color w:val="000000"/>
                <w:sz w:val="20"/>
                <w:szCs w:val="20"/>
              </w:rPr>
              <w:t>aneamento</w:t>
            </w:r>
          </w:p>
        </w:tc>
        <w:tc>
          <w:tcPr>
            <w:tcW w:w="4159" w:type="dxa"/>
            <w:tcBorders>
              <w:top w:val="single" w:sz="8" w:space="0" w:color="4F81BD"/>
            </w:tcBorders>
            <w:shd w:val="clear" w:color="auto" w:fill="auto"/>
            <w:vAlign w:val="center"/>
          </w:tcPr>
          <w:p w:rsidR="00BE3A44" w:rsidRPr="00BE3A44" w:rsidRDefault="00BE3A44" w:rsidP="00FE3591">
            <w:pPr>
              <w:spacing w:before="60" w:after="60" w:line="240" w:lineRule="auto"/>
              <w:jc w:val="both"/>
              <w:rPr>
                <w:rFonts w:eastAsia="Times New Roman" w:cs="Arial"/>
                <w:color w:val="000000"/>
                <w:sz w:val="20"/>
                <w:szCs w:val="20"/>
              </w:rPr>
            </w:pPr>
            <w:r w:rsidRPr="00BE3A44">
              <w:rPr>
                <w:rFonts w:eastAsia="Times New Roman" w:cs="Arial"/>
                <w:color w:val="000000"/>
                <w:sz w:val="20"/>
                <w:szCs w:val="20"/>
              </w:rPr>
              <w:t>Coordenação e revisão geral.</w:t>
            </w:r>
          </w:p>
        </w:tc>
      </w:tr>
      <w:tr w:rsidR="00BE3A44" w:rsidRPr="00BE3A44" w:rsidTr="00F80AE6">
        <w:trPr>
          <w:trHeight w:val="122"/>
          <w:jc w:val="center"/>
        </w:trPr>
        <w:tc>
          <w:tcPr>
            <w:tcW w:w="3452" w:type="dxa"/>
            <w:tcBorders>
              <w:top w:val="single" w:sz="8" w:space="0" w:color="4F81BD"/>
              <w:left w:val="single" w:sz="8" w:space="0" w:color="4F81BD"/>
              <w:bottom w:val="single" w:sz="8" w:space="0" w:color="4F81BD"/>
              <w:right w:val="single" w:sz="8" w:space="0" w:color="4F81BD"/>
            </w:tcBorders>
            <w:shd w:val="clear" w:color="auto" w:fill="auto"/>
            <w:vAlign w:val="center"/>
          </w:tcPr>
          <w:p w:rsidR="00BE3A44" w:rsidRPr="00BE3A44" w:rsidRDefault="00BE3A44" w:rsidP="00BE3A44">
            <w:pPr>
              <w:spacing w:before="60" w:after="60" w:line="240" w:lineRule="auto"/>
              <w:rPr>
                <w:rFonts w:eastAsia="Times New Roman" w:cs="Arial"/>
                <w:b/>
                <w:bCs/>
                <w:color w:val="000000"/>
                <w:sz w:val="20"/>
                <w:szCs w:val="20"/>
              </w:rPr>
            </w:pPr>
            <w:r w:rsidRPr="00BE3A44">
              <w:rPr>
                <w:rFonts w:eastAsia="Times New Roman" w:cs="Arial"/>
                <w:b/>
                <w:bCs/>
                <w:color w:val="000000"/>
                <w:sz w:val="20"/>
                <w:szCs w:val="20"/>
              </w:rPr>
              <w:t>Iveti Ap. Pavão Macedo da Silva</w:t>
            </w:r>
          </w:p>
        </w:tc>
        <w:tc>
          <w:tcPr>
            <w:tcW w:w="2693" w:type="dxa"/>
            <w:tcBorders>
              <w:top w:val="single" w:sz="8" w:space="0" w:color="4F81BD"/>
              <w:left w:val="single" w:sz="8" w:space="0" w:color="4F81BD"/>
              <w:bottom w:val="single" w:sz="8" w:space="0" w:color="4F81BD"/>
              <w:right w:val="single" w:sz="8" w:space="0" w:color="4F81BD"/>
            </w:tcBorders>
            <w:shd w:val="clear" w:color="auto" w:fill="auto"/>
            <w:vAlign w:val="center"/>
          </w:tcPr>
          <w:p w:rsidR="00BE3A44" w:rsidRPr="00BE3A44" w:rsidRDefault="00BE3A44" w:rsidP="00BE3A44">
            <w:pPr>
              <w:spacing w:before="60" w:after="60" w:line="240" w:lineRule="auto"/>
              <w:rPr>
                <w:rFonts w:eastAsia="Times New Roman" w:cs="Arial"/>
                <w:color w:val="000000"/>
                <w:sz w:val="20"/>
                <w:szCs w:val="20"/>
              </w:rPr>
            </w:pPr>
            <w:r w:rsidRPr="00BE3A44">
              <w:rPr>
                <w:rFonts w:eastAsia="Times New Roman" w:cs="Arial"/>
                <w:color w:val="000000"/>
                <w:sz w:val="20"/>
                <w:szCs w:val="20"/>
              </w:rPr>
              <w:t>Engenheira Civil Sênior / Especialista em projetos de saneamento</w:t>
            </w:r>
          </w:p>
        </w:tc>
        <w:tc>
          <w:tcPr>
            <w:tcW w:w="4159" w:type="dxa"/>
            <w:tcBorders>
              <w:top w:val="single" w:sz="8" w:space="0" w:color="4F81BD"/>
              <w:left w:val="single" w:sz="8" w:space="0" w:color="4F81BD"/>
              <w:bottom w:val="single" w:sz="8" w:space="0" w:color="4F81BD"/>
              <w:right w:val="single" w:sz="8" w:space="0" w:color="4F81BD"/>
            </w:tcBorders>
            <w:shd w:val="clear" w:color="auto" w:fill="auto"/>
            <w:vAlign w:val="center"/>
          </w:tcPr>
          <w:p w:rsidR="00BE3A44" w:rsidRPr="00BE3A44" w:rsidRDefault="00BE3A44" w:rsidP="00FE3591">
            <w:pPr>
              <w:spacing w:before="60" w:after="60" w:line="240" w:lineRule="auto"/>
              <w:jc w:val="both"/>
              <w:rPr>
                <w:rFonts w:eastAsia="Times New Roman" w:cs="Arial"/>
                <w:color w:val="000000"/>
                <w:sz w:val="20"/>
                <w:szCs w:val="20"/>
              </w:rPr>
            </w:pPr>
            <w:r w:rsidRPr="00BE3A44">
              <w:rPr>
                <w:rFonts w:eastAsia="Times New Roman" w:cs="Arial"/>
                <w:color w:val="000000"/>
                <w:sz w:val="20"/>
                <w:szCs w:val="20"/>
              </w:rPr>
              <w:t>Responsável pelos setores de abastecimento de água; esgotamento sanitário; drenagem urbana e manejo de águas pluviais; limpeza urbana e manejo de resíduos sólidos.</w:t>
            </w:r>
          </w:p>
        </w:tc>
      </w:tr>
      <w:tr w:rsidR="00BE3A44" w:rsidRPr="00BE3A44" w:rsidTr="00F80AE6">
        <w:trPr>
          <w:trHeight w:val="168"/>
          <w:jc w:val="center"/>
        </w:trPr>
        <w:tc>
          <w:tcPr>
            <w:tcW w:w="3452" w:type="dxa"/>
            <w:shd w:val="clear" w:color="auto" w:fill="auto"/>
            <w:vAlign w:val="center"/>
          </w:tcPr>
          <w:p w:rsidR="00BE3A44" w:rsidRPr="00BE3A44" w:rsidRDefault="00BE3A44" w:rsidP="00BE3A44">
            <w:pPr>
              <w:spacing w:before="60" w:after="60" w:line="240" w:lineRule="auto"/>
              <w:rPr>
                <w:rFonts w:eastAsia="Times New Roman" w:cs="Arial"/>
                <w:b/>
                <w:bCs/>
                <w:color w:val="000000"/>
                <w:sz w:val="20"/>
                <w:szCs w:val="20"/>
              </w:rPr>
            </w:pPr>
            <w:r w:rsidRPr="00BE3A44">
              <w:rPr>
                <w:rFonts w:eastAsia="Times New Roman" w:cs="Arial"/>
                <w:b/>
                <w:bCs/>
                <w:color w:val="000000"/>
                <w:sz w:val="20"/>
                <w:szCs w:val="20"/>
              </w:rPr>
              <w:t>Larissa Nogueira Olmo Margarido</w:t>
            </w:r>
          </w:p>
        </w:tc>
        <w:tc>
          <w:tcPr>
            <w:tcW w:w="2693" w:type="dxa"/>
            <w:shd w:val="clear" w:color="auto" w:fill="auto"/>
            <w:vAlign w:val="center"/>
          </w:tcPr>
          <w:p w:rsidR="00BE3A44" w:rsidRPr="00BE3A44" w:rsidRDefault="00BE3A44" w:rsidP="00A35759">
            <w:pPr>
              <w:spacing w:before="60" w:after="60" w:line="240" w:lineRule="auto"/>
              <w:rPr>
                <w:rFonts w:eastAsia="Times New Roman" w:cs="Arial"/>
                <w:color w:val="000000"/>
                <w:sz w:val="20"/>
                <w:szCs w:val="20"/>
              </w:rPr>
            </w:pPr>
            <w:r w:rsidRPr="00BE3A44">
              <w:rPr>
                <w:rFonts w:eastAsia="Times New Roman" w:cs="Arial"/>
                <w:color w:val="000000"/>
                <w:sz w:val="20"/>
                <w:szCs w:val="20"/>
              </w:rPr>
              <w:t xml:space="preserve">Engenheira Civil Sênior / </w:t>
            </w:r>
            <w:r w:rsidR="00A35759">
              <w:rPr>
                <w:rFonts w:eastAsia="Times New Roman" w:cs="Arial"/>
                <w:color w:val="000000"/>
                <w:sz w:val="20"/>
                <w:szCs w:val="20"/>
              </w:rPr>
              <w:t xml:space="preserve">Mestre </w:t>
            </w:r>
            <w:r w:rsidRPr="00BE3A44">
              <w:rPr>
                <w:rFonts w:eastAsia="Times New Roman" w:cs="Arial"/>
                <w:color w:val="000000"/>
                <w:sz w:val="20"/>
                <w:szCs w:val="20"/>
              </w:rPr>
              <w:t>em Engenharia Hidráulica e Saneamento</w:t>
            </w:r>
          </w:p>
        </w:tc>
        <w:tc>
          <w:tcPr>
            <w:tcW w:w="4159" w:type="dxa"/>
            <w:shd w:val="clear" w:color="auto" w:fill="auto"/>
            <w:vAlign w:val="center"/>
          </w:tcPr>
          <w:p w:rsidR="00BE3A44" w:rsidRPr="00BE3A44" w:rsidRDefault="00BE3A44" w:rsidP="00FE3591">
            <w:pPr>
              <w:spacing w:before="60" w:after="60" w:line="240" w:lineRule="auto"/>
              <w:jc w:val="both"/>
              <w:rPr>
                <w:rFonts w:eastAsia="Times New Roman" w:cs="Arial"/>
                <w:color w:val="000000"/>
                <w:sz w:val="20"/>
                <w:szCs w:val="20"/>
              </w:rPr>
            </w:pPr>
            <w:r w:rsidRPr="00BE3A44">
              <w:rPr>
                <w:rFonts w:eastAsia="Times New Roman" w:cs="Arial"/>
                <w:color w:val="000000"/>
                <w:sz w:val="20"/>
                <w:szCs w:val="20"/>
              </w:rPr>
              <w:t>Responsável pelos setores de abastecimento de água; esgotamento sanitário; drenagem urbana e manejo de águas pluviais; limpeza urbana e manejo de resíduos sólidos. Responsável pelos estudos populacionais.</w:t>
            </w:r>
          </w:p>
        </w:tc>
      </w:tr>
      <w:tr w:rsidR="00BE3A44" w:rsidRPr="00BE3A44" w:rsidTr="00F80AE6">
        <w:trPr>
          <w:trHeight w:val="62"/>
          <w:jc w:val="center"/>
        </w:trPr>
        <w:tc>
          <w:tcPr>
            <w:tcW w:w="3452" w:type="dxa"/>
            <w:tcBorders>
              <w:top w:val="single" w:sz="8" w:space="0" w:color="4F81BD"/>
              <w:left w:val="single" w:sz="8" w:space="0" w:color="4F81BD"/>
              <w:bottom w:val="single" w:sz="8" w:space="0" w:color="4F81BD"/>
              <w:right w:val="single" w:sz="8" w:space="0" w:color="4F81BD"/>
            </w:tcBorders>
            <w:shd w:val="clear" w:color="auto" w:fill="auto"/>
            <w:vAlign w:val="center"/>
            <w:hideMark/>
          </w:tcPr>
          <w:p w:rsidR="00BE3A44" w:rsidRPr="00BE3A44" w:rsidRDefault="00BE3A44" w:rsidP="00BE3A44">
            <w:pPr>
              <w:spacing w:before="60" w:after="60" w:line="240" w:lineRule="auto"/>
              <w:rPr>
                <w:rFonts w:eastAsia="Times New Roman" w:cs="Arial"/>
                <w:b/>
                <w:bCs/>
                <w:color w:val="000000"/>
                <w:sz w:val="20"/>
                <w:szCs w:val="20"/>
              </w:rPr>
            </w:pPr>
            <w:r w:rsidRPr="00BE3A44">
              <w:rPr>
                <w:rFonts w:eastAsia="Times New Roman" w:cs="Arial"/>
                <w:b/>
                <w:bCs/>
                <w:color w:val="000000"/>
                <w:sz w:val="20"/>
                <w:szCs w:val="20"/>
              </w:rPr>
              <w:t>Swami Marcondes Villela</w:t>
            </w:r>
          </w:p>
        </w:tc>
        <w:tc>
          <w:tcPr>
            <w:tcW w:w="2693" w:type="dxa"/>
            <w:tcBorders>
              <w:top w:val="single" w:sz="8" w:space="0" w:color="4F81BD"/>
              <w:left w:val="single" w:sz="8" w:space="0" w:color="4F81BD"/>
              <w:bottom w:val="single" w:sz="8" w:space="0" w:color="4F81BD"/>
              <w:right w:val="single" w:sz="8" w:space="0" w:color="4F81BD"/>
            </w:tcBorders>
            <w:shd w:val="clear" w:color="auto" w:fill="auto"/>
            <w:vAlign w:val="center"/>
            <w:hideMark/>
          </w:tcPr>
          <w:p w:rsidR="00BE3A44" w:rsidRPr="00BE3A44" w:rsidRDefault="00BE3A44" w:rsidP="00BE3A44">
            <w:pPr>
              <w:spacing w:before="60" w:after="60" w:line="240" w:lineRule="auto"/>
              <w:rPr>
                <w:rFonts w:eastAsia="Times New Roman" w:cs="Arial"/>
                <w:color w:val="000000"/>
                <w:sz w:val="20"/>
                <w:szCs w:val="20"/>
              </w:rPr>
            </w:pPr>
            <w:r w:rsidRPr="00BE3A44">
              <w:rPr>
                <w:rFonts w:eastAsia="Times New Roman" w:cs="Arial"/>
                <w:color w:val="000000"/>
                <w:sz w:val="20"/>
                <w:szCs w:val="20"/>
              </w:rPr>
              <w:t>Engenheiro Civil Sênior / Livre-docente da Universidade de São Paulo</w:t>
            </w:r>
          </w:p>
        </w:tc>
        <w:tc>
          <w:tcPr>
            <w:tcW w:w="4159" w:type="dxa"/>
            <w:tcBorders>
              <w:top w:val="single" w:sz="8" w:space="0" w:color="4F81BD"/>
              <w:left w:val="single" w:sz="8" w:space="0" w:color="4F81BD"/>
              <w:bottom w:val="single" w:sz="8" w:space="0" w:color="4F81BD"/>
              <w:right w:val="single" w:sz="8" w:space="0" w:color="4F81BD"/>
            </w:tcBorders>
            <w:shd w:val="clear" w:color="auto" w:fill="auto"/>
            <w:vAlign w:val="center"/>
          </w:tcPr>
          <w:p w:rsidR="00BE3A44" w:rsidRPr="00BE3A44" w:rsidRDefault="00BE3A44" w:rsidP="00FE3591">
            <w:pPr>
              <w:spacing w:before="60" w:after="60" w:line="240" w:lineRule="auto"/>
              <w:jc w:val="both"/>
              <w:rPr>
                <w:rFonts w:eastAsia="Times New Roman" w:cs="Arial"/>
                <w:color w:val="000000"/>
                <w:sz w:val="20"/>
                <w:szCs w:val="20"/>
              </w:rPr>
            </w:pPr>
            <w:r w:rsidRPr="00BE3A44">
              <w:rPr>
                <w:rFonts w:eastAsia="Times New Roman" w:cs="Arial"/>
                <w:color w:val="000000"/>
                <w:sz w:val="20"/>
                <w:szCs w:val="20"/>
              </w:rPr>
              <w:t>Responsável pelos setores de abastecimento de água; esgotamento sanitário; drenagem urbana e manejo de águas pluviais; limpeza urbana e manejo de resíduos sólidos.</w:t>
            </w:r>
          </w:p>
        </w:tc>
      </w:tr>
      <w:tr w:rsidR="00BE3A44" w:rsidRPr="00BE3A44" w:rsidTr="00F80AE6">
        <w:trPr>
          <w:trHeight w:val="185"/>
          <w:jc w:val="center"/>
        </w:trPr>
        <w:tc>
          <w:tcPr>
            <w:tcW w:w="3452" w:type="dxa"/>
            <w:shd w:val="clear" w:color="auto" w:fill="auto"/>
            <w:vAlign w:val="center"/>
          </w:tcPr>
          <w:p w:rsidR="00BE3A44" w:rsidRPr="00BE3A44" w:rsidRDefault="00BE3A44" w:rsidP="00BE3A44">
            <w:pPr>
              <w:spacing w:before="60" w:after="60" w:line="240" w:lineRule="auto"/>
              <w:rPr>
                <w:rFonts w:eastAsia="Times New Roman" w:cs="Arial"/>
                <w:b/>
                <w:bCs/>
                <w:color w:val="000000"/>
                <w:sz w:val="20"/>
                <w:szCs w:val="20"/>
              </w:rPr>
            </w:pPr>
            <w:r w:rsidRPr="00BE3A44">
              <w:rPr>
                <w:rFonts w:eastAsia="Times New Roman" w:cs="Arial"/>
                <w:b/>
                <w:bCs/>
                <w:color w:val="000000"/>
                <w:sz w:val="20"/>
                <w:szCs w:val="20"/>
              </w:rPr>
              <w:t>Ana Carolina do Prado Whitaker Medeiros</w:t>
            </w:r>
          </w:p>
        </w:tc>
        <w:tc>
          <w:tcPr>
            <w:tcW w:w="2693" w:type="dxa"/>
            <w:shd w:val="clear" w:color="auto" w:fill="auto"/>
            <w:vAlign w:val="center"/>
          </w:tcPr>
          <w:p w:rsidR="00BE3A44" w:rsidRPr="00BE3A44" w:rsidRDefault="00BE3A44" w:rsidP="00BE3A44">
            <w:pPr>
              <w:spacing w:before="60" w:after="60" w:line="240" w:lineRule="auto"/>
              <w:rPr>
                <w:rFonts w:eastAsia="Times New Roman" w:cs="Arial"/>
                <w:color w:val="000000"/>
                <w:sz w:val="20"/>
                <w:szCs w:val="20"/>
              </w:rPr>
            </w:pPr>
            <w:r w:rsidRPr="00BE3A44">
              <w:rPr>
                <w:rFonts w:eastAsia="Times New Roman" w:cs="Arial"/>
                <w:color w:val="000000"/>
                <w:sz w:val="20"/>
                <w:szCs w:val="20"/>
              </w:rPr>
              <w:t>Bacharel em Comunicação Social – Jornalismo / Pós-graduada em Gestão Ambiental</w:t>
            </w:r>
          </w:p>
        </w:tc>
        <w:tc>
          <w:tcPr>
            <w:tcW w:w="4159" w:type="dxa"/>
            <w:shd w:val="clear" w:color="auto" w:fill="auto"/>
            <w:vAlign w:val="center"/>
          </w:tcPr>
          <w:p w:rsidR="00BE3A44" w:rsidRPr="00BE3A44" w:rsidRDefault="00BE3A44" w:rsidP="00FE3591">
            <w:pPr>
              <w:spacing w:before="60" w:after="60" w:line="240" w:lineRule="auto"/>
              <w:jc w:val="both"/>
              <w:rPr>
                <w:rFonts w:eastAsia="Times New Roman" w:cs="Arial"/>
                <w:color w:val="000000"/>
                <w:sz w:val="20"/>
                <w:szCs w:val="20"/>
              </w:rPr>
            </w:pPr>
            <w:r w:rsidRPr="00BE3A44">
              <w:rPr>
                <w:rFonts w:eastAsia="Times New Roman" w:cs="Arial"/>
                <w:color w:val="000000"/>
                <w:sz w:val="20"/>
                <w:szCs w:val="20"/>
              </w:rPr>
              <w:t>Responsável pelo Plano de Comunicação e Mobilização Social.</w:t>
            </w:r>
          </w:p>
        </w:tc>
      </w:tr>
      <w:tr w:rsidR="00BE3A44" w:rsidRPr="00BE3A44" w:rsidTr="00F80AE6">
        <w:trPr>
          <w:trHeight w:val="185"/>
          <w:jc w:val="center"/>
        </w:trPr>
        <w:tc>
          <w:tcPr>
            <w:tcW w:w="3452" w:type="dxa"/>
            <w:tcBorders>
              <w:top w:val="single" w:sz="8" w:space="0" w:color="4F81BD"/>
              <w:left w:val="single" w:sz="8" w:space="0" w:color="4F81BD"/>
              <w:bottom w:val="single" w:sz="8" w:space="0" w:color="4F81BD"/>
              <w:right w:val="single" w:sz="8" w:space="0" w:color="4F81BD"/>
            </w:tcBorders>
            <w:shd w:val="clear" w:color="auto" w:fill="auto"/>
            <w:vAlign w:val="center"/>
          </w:tcPr>
          <w:p w:rsidR="00BE3A44" w:rsidRPr="00BE3A44" w:rsidRDefault="00BE3A44" w:rsidP="00BE3A44">
            <w:pPr>
              <w:spacing w:before="60" w:after="60" w:line="240" w:lineRule="auto"/>
              <w:rPr>
                <w:rFonts w:eastAsia="Times New Roman" w:cs="Arial"/>
                <w:b/>
                <w:bCs/>
                <w:color w:val="000000"/>
                <w:sz w:val="20"/>
                <w:szCs w:val="20"/>
              </w:rPr>
            </w:pPr>
            <w:r w:rsidRPr="00BE3A44">
              <w:rPr>
                <w:rFonts w:eastAsia="Times New Roman" w:cs="Arial"/>
                <w:b/>
                <w:bCs/>
                <w:color w:val="000000"/>
                <w:sz w:val="20"/>
                <w:szCs w:val="20"/>
              </w:rPr>
              <w:t>Paula Roberta Velho</w:t>
            </w:r>
          </w:p>
        </w:tc>
        <w:tc>
          <w:tcPr>
            <w:tcW w:w="2693" w:type="dxa"/>
            <w:tcBorders>
              <w:top w:val="single" w:sz="8" w:space="0" w:color="4F81BD"/>
              <w:left w:val="single" w:sz="8" w:space="0" w:color="4F81BD"/>
              <w:bottom w:val="single" w:sz="8" w:space="0" w:color="4F81BD"/>
              <w:right w:val="single" w:sz="8" w:space="0" w:color="4F81BD"/>
            </w:tcBorders>
            <w:shd w:val="clear" w:color="auto" w:fill="auto"/>
            <w:vAlign w:val="center"/>
          </w:tcPr>
          <w:p w:rsidR="00BE3A44" w:rsidRPr="00BE3A44" w:rsidRDefault="00BE3A44" w:rsidP="00A35759">
            <w:pPr>
              <w:spacing w:before="60" w:after="60" w:line="240" w:lineRule="auto"/>
              <w:rPr>
                <w:rFonts w:eastAsia="Times New Roman" w:cs="Arial"/>
                <w:color w:val="000000"/>
                <w:sz w:val="20"/>
                <w:szCs w:val="20"/>
              </w:rPr>
            </w:pPr>
            <w:r w:rsidRPr="00BE3A44">
              <w:rPr>
                <w:rFonts w:eastAsia="Times New Roman" w:cs="Arial"/>
                <w:color w:val="000000"/>
                <w:sz w:val="20"/>
                <w:szCs w:val="20"/>
              </w:rPr>
              <w:t xml:space="preserve">Bacharel em Economia / </w:t>
            </w:r>
            <w:r w:rsidR="00A35759">
              <w:rPr>
                <w:rFonts w:eastAsia="Times New Roman" w:cs="Arial"/>
                <w:color w:val="000000"/>
                <w:sz w:val="20"/>
                <w:szCs w:val="20"/>
              </w:rPr>
              <w:t>Mestre e</w:t>
            </w:r>
            <w:r w:rsidRPr="00BE3A44">
              <w:rPr>
                <w:rFonts w:eastAsia="Times New Roman" w:cs="Arial"/>
                <w:color w:val="000000"/>
                <w:sz w:val="20"/>
                <w:szCs w:val="20"/>
              </w:rPr>
              <w:t>m Relações Internacionais pela Universidade de Londres</w:t>
            </w:r>
          </w:p>
        </w:tc>
        <w:tc>
          <w:tcPr>
            <w:tcW w:w="4159" w:type="dxa"/>
            <w:tcBorders>
              <w:top w:val="single" w:sz="8" w:space="0" w:color="4F81BD"/>
              <w:left w:val="single" w:sz="8" w:space="0" w:color="4F81BD"/>
              <w:bottom w:val="single" w:sz="8" w:space="0" w:color="4F81BD"/>
              <w:right w:val="single" w:sz="8" w:space="0" w:color="4F81BD"/>
            </w:tcBorders>
            <w:shd w:val="clear" w:color="auto" w:fill="auto"/>
            <w:vAlign w:val="center"/>
          </w:tcPr>
          <w:p w:rsidR="00BE3A44" w:rsidRPr="00BE3A44" w:rsidRDefault="00BE3A44" w:rsidP="00FE3591">
            <w:pPr>
              <w:spacing w:before="60" w:after="60" w:line="240" w:lineRule="auto"/>
              <w:jc w:val="both"/>
              <w:rPr>
                <w:rFonts w:eastAsia="Times New Roman" w:cs="Arial"/>
                <w:color w:val="000000"/>
                <w:sz w:val="20"/>
                <w:szCs w:val="20"/>
              </w:rPr>
            </w:pPr>
            <w:r w:rsidRPr="00BE3A44">
              <w:rPr>
                <w:rFonts w:eastAsia="Times New Roman" w:cs="Arial"/>
                <w:color w:val="000000"/>
                <w:sz w:val="20"/>
                <w:szCs w:val="20"/>
              </w:rPr>
              <w:t>Responsável pelos trabalhos na área de Economia.</w:t>
            </w:r>
          </w:p>
        </w:tc>
      </w:tr>
      <w:tr w:rsidR="00BE3A44" w:rsidRPr="00BE3A44" w:rsidTr="00F80AE6">
        <w:trPr>
          <w:trHeight w:val="71"/>
          <w:jc w:val="center"/>
        </w:trPr>
        <w:tc>
          <w:tcPr>
            <w:tcW w:w="3452" w:type="dxa"/>
            <w:shd w:val="clear" w:color="auto" w:fill="auto"/>
            <w:vAlign w:val="center"/>
          </w:tcPr>
          <w:p w:rsidR="00BE3A44" w:rsidRPr="00BE3A44" w:rsidRDefault="00BE3A44" w:rsidP="00BE3A44">
            <w:pPr>
              <w:spacing w:before="60" w:after="60" w:line="240" w:lineRule="auto"/>
              <w:rPr>
                <w:rFonts w:eastAsia="Times New Roman" w:cs="Arial"/>
                <w:b/>
                <w:bCs/>
                <w:color w:val="000000"/>
                <w:sz w:val="20"/>
                <w:szCs w:val="20"/>
              </w:rPr>
            </w:pPr>
            <w:r w:rsidRPr="00BE3A44">
              <w:rPr>
                <w:rFonts w:eastAsia="Times New Roman" w:cs="Arial"/>
                <w:b/>
                <w:bCs/>
                <w:color w:val="000000"/>
                <w:sz w:val="20"/>
                <w:szCs w:val="20"/>
              </w:rPr>
              <w:t>Isabel Cristina Inocente Pavão</w:t>
            </w:r>
          </w:p>
        </w:tc>
        <w:tc>
          <w:tcPr>
            <w:tcW w:w="2693" w:type="dxa"/>
            <w:shd w:val="clear" w:color="auto" w:fill="auto"/>
            <w:vAlign w:val="center"/>
          </w:tcPr>
          <w:p w:rsidR="00BE3A44" w:rsidRPr="00BE3A44" w:rsidRDefault="00BE3A44" w:rsidP="00BE3A44">
            <w:pPr>
              <w:spacing w:before="60" w:after="60" w:line="240" w:lineRule="auto"/>
              <w:rPr>
                <w:rFonts w:eastAsia="Times New Roman" w:cs="Arial"/>
                <w:color w:val="000000"/>
                <w:sz w:val="20"/>
                <w:szCs w:val="20"/>
              </w:rPr>
            </w:pPr>
            <w:r w:rsidRPr="00BE3A44">
              <w:rPr>
                <w:rFonts w:eastAsia="Times New Roman" w:cs="Arial"/>
                <w:color w:val="000000"/>
                <w:sz w:val="20"/>
                <w:szCs w:val="20"/>
              </w:rPr>
              <w:t>Advogada</w:t>
            </w:r>
          </w:p>
        </w:tc>
        <w:tc>
          <w:tcPr>
            <w:tcW w:w="4159" w:type="dxa"/>
            <w:shd w:val="clear" w:color="auto" w:fill="auto"/>
            <w:vAlign w:val="center"/>
          </w:tcPr>
          <w:p w:rsidR="00BE3A44" w:rsidRPr="00BE3A44" w:rsidRDefault="00BE3A44" w:rsidP="00FE3591">
            <w:pPr>
              <w:spacing w:before="60" w:after="60" w:line="240" w:lineRule="auto"/>
              <w:jc w:val="both"/>
              <w:rPr>
                <w:rFonts w:eastAsia="Times New Roman" w:cs="Arial"/>
                <w:color w:val="000000"/>
                <w:sz w:val="20"/>
                <w:szCs w:val="20"/>
              </w:rPr>
            </w:pPr>
            <w:r w:rsidRPr="00BE3A44">
              <w:rPr>
                <w:rFonts w:eastAsia="Times New Roman" w:cs="Arial"/>
                <w:color w:val="000000"/>
                <w:sz w:val="20"/>
                <w:szCs w:val="20"/>
              </w:rPr>
              <w:t>Responsável pelos trabalhos na área jurídica.</w:t>
            </w:r>
          </w:p>
        </w:tc>
      </w:tr>
    </w:tbl>
    <w:p w:rsidR="00EA78CE" w:rsidRDefault="00EA78CE">
      <w:r>
        <w:br w:type="page"/>
      </w:r>
    </w:p>
    <w:tbl>
      <w:tblPr>
        <w:tblW w:w="10304" w:type="dxa"/>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4A0" w:firstRow="1" w:lastRow="0" w:firstColumn="1" w:lastColumn="0" w:noHBand="0" w:noVBand="1"/>
      </w:tblPr>
      <w:tblGrid>
        <w:gridCol w:w="3452"/>
        <w:gridCol w:w="2693"/>
        <w:gridCol w:w="4159"/>
      </w:tblGrid>
      <w:tr w:rsidR="00BE3A44" w:rsidRPr="00BE3A44" w:rsidTr="00E058A8">
        <w:trPr>
          <w:trHeight w:val="510"/>
          <w:jc w:val="center"/>
        </w:trPr>
        <w:tc>
          <w:tcPr>
            <w:tcW w:w="10304" w:type="dxa"/>
            <w:gridSpan w:val="3"/>
            <w:tcBorders>
              <w:top w:val="single" w:sz="8" w:space="0" w:color="4F81BD"/>
              <w:left w:val="single" w:sz="8" w:space="0" w:color="4F81BD"/>
              <w:bottom w:val="single" w:sz="8" w:space="0" w:color="4F81BD"/>
              <w:right w:val="single" w:sz="8" w:space="0" w:color="4F81BD"/>
            </w:tcBorders>
            <w:shd w:val="clear" w:color="auto" w:fill="auto"/>
            <w:vAlign w:val="center"/>
          </w:tcPr>
          <w:p w:rsidR="00BE3A44" w:rsidRPr="00BE3A44" w:rsidRDefault="00BE3A44" w:rsidP="00E058A8">
            <w:pPr>
              <w:spacing w:line="240" w:lineRule="auto"/>
              <w:jc w:val="center"/>
              <w:rPr>
                <w:rFonts w:eastAsia="Times New Roman" w:cs="Arial"/>
                <w:b/>
                <w:bCs/>
                <w:color w:val="000000"/>
                <w:sz w:val="20"/>
                <w:szCs w:val="20"/>
              </w:rPr>
            </w:pPr>
          </w:p>
          <w:p w:rsidR="00BE3A44" w:rsidRPr="00BE3A44" w:rsidRDefault="00BE3A44" w:rsidP="00E058A8">
            <w:pPr>
              <w:spacing w:line="240" w:lineRule="auto"/>
              <w:jc w:val="center"/>
              <w:rPr>
                <w:rFonts w:eastAsia="Times New Roman" w:cs="Arial"/>
                <w:b/>
                <w:bCs/>
                <w:color w:val="000000"/>
                <w:sz w:val="20"/>
                <w:szCs w:val="20"/>
              </w:rPr>
            </w:pPr>
            <w:r w:rsidRPr="00BE3A44">
              <w:rPr>
                <w:rFonts w:eastAsia="Times New Roman" w:cs="Arial"/>
                <w:b/>
                <w:bCs/>
                <w:color w:val="000000"/>
                <w:sz w:val="20"/>
                <w:szCs w:val="20"/>
              </w:rPr>
              <w:t>EQUIPE COMPLEMENTAR</w:t>
            </w:r>
          </w:p>
          <w:p w:rsidR="00BE3A44" w:rsidRPr="00BE3A44" w:rsidRDefault="00BE3A44" w:rsidP="00E058A8">
            <w:pPr>
              <w:spacing w:line="240" w:lineRule="auto"/>
              <w:jc w:val="center"/>
              <w:rPr>
                <w:rFonts w:eastAsia="Times New Roman" w:cs="Arial"/>
                <w:b/>
                <w:bCs/>
                <w:color w:val="000000"/>
                <w:sz w:val="20"/>
                <w:szCs w:val="20"/>
              </w:rPr>
            </w:pPr>
          </w:p>
        </w:tc>
      </w:tr>
      <w:tr w:rsidR="00BE3A44" w:rsidRPr="00BE3A44" w:rsidTr="00E058A8">
        <w:trPr>
          <w:trHeight w:val="510"/>
          <w:jc w:val="center"/>
        </w:trPr>
        <w:tc>
          <w:tcPr>
            <w:tcW w:w="3452" w:type="dxa"/>
            <w:shd w:val="clear" w:color="auto" w:fill="auto"/>
            <w:vAlign w:val="center"/>
            <w:hideMark/>
          </w:tcPr>
          <w:p w:rsidR="00BE3A44" w:rsidRPr="00BE3A44" w:rsidRDefault="00BE3A44" w:rsidP="00E058A8">
            <w:pPr>
              <w:spacing w:line="240" w:lineRule="auto"/>
              <w:jc w:val="center"/>
              <w:rPr>
                <w:rFonts w:eastAsia="Times New Roman" w:cs="Arial"/>
                <w:b/>
                <w:bCs/>
                <w:color w:val="000000"/>
                <w:sz w:val="20"/>
                <w:szCs w:val="20"/>
              </w:rPr>
            </w:pPr>
          </w:p>
          <w:p w:rsidR="00BE3A44" w:rsidRPr="00BE3A44" w:rsidRDefault="00BE3A44" w:rsidP="00E058A8">
            <w:pPr>
              <w:spacing w:line="240" w:lineRule="auto"/>
              <w:jc w:val="center"/>
              <w:rPr>
                <w:rFonts w:eastAsia="Times New Roman" w:cs="Arial"/>
                <w:b/>
                <w:bCs/>
                <w:color w:val="000000"/>
                <w:sz w:val="20"/>
                <w:szCs w:val="20"/>
              </w:rPr>
            </w:pPr>
            <w:r w:rsidRPr="00BE3A44">
              <w:rPr>
                <w:rFonts w:eastAsia="Times New Roman" w:cs="Arial"/>
                <w:b/>
                <w:bCs/>
                <w:color w:val="000000"/>
                <w:sz w:val="20"/>
                <w:szCs w:val="20"/>
              </w:rPr>
              <w:t>PROFISSIONAL</w:t>
            </w:r>
          </w:p>
          <w:p w:rsidR="00BE3A44" w:rsidRPr="00BE3A44" w:rsidRDefault="00BE3A44" w:rsidP="00E058A8">
            <w:pPr>
              <w:spacing w:line="240" w:lineRule="auto"/>
              <w:jc w:val="center"/>
              <w:rPr>
                <w:rFonts w:eastAsia="Times New Roman" w:cs="Arial"/>
                <w:b/>
                <w:bCs/>
                <w:color w:val="000000"/>
                <w:sz w:val="20"/>
                <w:szCs w:val="20"/>
              </w:rPr>
            </w:pPr>
          </w:p>
        </w:tc>
        <w:tc>
          <w:tcPr>
            <w:tcW w:w="2693" w:type="dxa"/>
            <w:shd w:val="clear" w:color="auto" w:fill="auto"/>
            <w:vAlign w:val="center"/>
            <w:hideMark/>
          </w:tcPr>
          <w:p w:rsidR="00BE3A44" w:rsidRPr="00BE3A44" w:rsidRDefault="00BE3A44" w:rsidP="00E058A8">
            <w:pPr>
              <w:spacing w:line="240" w:lineRule="auto"/>
              <w:jc w:val="center"/>
              <w:rPr>
                <w:rFonts w:eastAsia="Times New Roman" w:cs="Arial"/>
                <w:b/>
                <w:bCs/>
                <w:color w:val="000000"/>
                <w:sz w:val="20"/>
                <w:szCs w:val="20"/>
              </w:rPr>
            </w:pPr>
            <w:r w:rsidRPr="00BE3A44">
              <w:rPr>
                <w:rFonts w:eastAsia="Times New Roman" w:cs="Arial"/>
                <w:b/>
                <w:bCs/>
                <w:color w:val="000000"/>
                <w:sz w:val="20"/>
                <w:szCs w:val="20"/>
              </w:rPr>
              <w:t>FORMAÇÃO</w:t>
            </w:r>
          </w:p>
        </w:tc>
        <w:tc>
          <w:tcPr>
            <w:tcW w:w="4159" w:type="dxa"/>
            <w:shd w:val="clear" w:color="auto" w:fill="auto"/>
            <w:vAlign w:val="center"/>
            <w:hideMark/>
          </w:tcPr>
          <w:p w:rsidR="00BE3A44" w:rsidRPr="00BE3A44" w:rsidRDefault="00BE3A44" w:rsidP="00E058A8">
            <w:pPr>
              <w:spacing w:line="240" w:lineRule="auto"/>
              <w:jc w:val="center"/>
              <w:rPr>
                <w:rFonts w:eastAsia="Times New Roman" w:cs="Arial"/>
                <w:b/>
                <w:bCs/>
                <w:color w:val="000000"/>
                <w:sz w:val="20"/>
                <w:szCs w:val="20"/>
              </w:rPr>
            </w:pPr>
            <w:r w:rsidRPr="00BE3A44">
              <w:rPr>
                <w:rFonts w:eastAsia="Times New Roman" w:cs="Arial"/>
                <w:b/>
                <w:bCs/>
                <w:color w:val="000000"/>
                <w:sz w:val="20"/>
                <w:szCs w:val="20"/>
              </w:rPr>
              <w:t>FUNÇÕES PRINCIPAIS</w:t>
            </w:r>
          </w:p>
        </w:tc>
      </w:tr>
      <w:tr w:rsidR="00BE3A44" w:rsidRPr="00BE3A44" w:rsidTr="00E058A8">
        <w:trPr>
          <w:trHeight w:val="510"/>
          <w:jc w:val="center"/>
        </w:trPr>
        <w:tc>
          <w:tcPr>
            <w:tcW w:w="3452" w:type="dxa"/>
            <w:tcBorders>
              <w:top w:val="single" w:sz="8" w:space="0" w:color="4F81BD"/>
              <w:left w:val="single" w:sz="8" w:space="0" w:color="4F81BD"/>
              <w:bottom w:val="single" w:sz="8" w:space="0" w:color="4F81BD"/>
              <w:right w:val="single" w:sz="8" w:space="0" w:color="4F81BD"/>
            </w:tcBorders>
            <w:shd w:val="clear" w:color="auto" w:fill="auto"/>
            <w:vAlign w:val="center"/>
          </w:tcPr>
          <w:p w:rsidR="00BE3A44" w:rsidRPr="00BE3A44" w:rsidRDefault="00BE3A44" w:rsidP="00E058A8">
            <w:pPr>
              <w:spacing w:line="240" w:lineRule="auto"/>
              <w:rPr>
                <w:rFonts w:eastAsia="Times New Roman" w:cs="Arial"/>
                <w:b/>
                <w:bCs/>
                <w:color w:val="000000"/>
                <w:sz w:val="20"/>
                <w:szCs w:val="20"/>
              </w:rPr>
            </w:pPr>
            <w:r w:rsidRPr="00BE3A44">
              <w:rPr>
                <w:rFonts w:eastAsia="Times New Roman" w:cs="Arial"/>
                <w:b/>
                <w:bCs/>
                <w:color w:val="000000"/>
                <w:sz w:val="20"/>
                <w:szCs w:val="20"/>
              </w:rPr>
              <w:t>Sheila Holmo Villela</w:t>
            </w:r>
          </w:p>
        </w:tc>
        <w:tc>
          <w:tcPr>
            <w:tcW w:w="2693" w:type="dxa"/>
            <w:tcBorders>
              <w:top w:val="single" w:sz="8" w:space="0" w:color="4F81BD"/>
              <w:left w:val="single" w:sz="8" w:space="0" w:color="4F81BD"/>
              <w:bottom w:val="single" w:sz="8" w:space="0" w:color="4F81BD"/>
              <w:right w:val="single" w:sz="8" w:space="0" w:color="4F81BD"/>
            </w:tcBorders>
            <w:shd w:val="clear" w:color="auto" w:fill="auto"/>
            <w:vAlign w:val="center"/>
          </w:tcPr>
          <w:p w:rsidR="00BE3A44" w:rsidRPr="00BE3A44" w:rsidRDefault="00BE3A44" w:rsidP="00E058A8">
            <w:pPr>
              <w:spacing w:line="240" w:lineRule="auto"/>
              <w:rPr>
                <w:rFonts w:eastAsia="Times New Roman" w:cs="Arial"/>
                <w:color w:val="000000"/>
                <w:sz w:val="20"/>
                <w:szCs w:val="20"/>
              </w:rPr>
            </w:pPr>
            <w:r w:rsidRPr="00BE3A44">
              <w:rPr>
                <w:rFonts w:eastAsia="Times New Roman" w:cs="Arial"/>
                <w:color w:val="000000"/>
                <w:sz w:val="20"/>
                <w:szCs w:val="20"/>
              </w:rPr>
              <w:t>Bacharel em Psicologia / Mestre e Doutora em Ciências da Engenharia Ambiental</w:t>
            </w:r>
          </w:p>
        </w:tc>
        <w:tc>
          <w:tcPr>
            <w:tcW w:w="4159" w:type="dxa"/>
            <w:tcBorders>
              <w:top w:val="single" w:sz="8" w:space="0" w:color="4F81BD"/>
              <w:left w:val="single" w:sz="8" w:space="0" w:color="4F81BD"/>
              <w:bottom w:val="single" w:sz="8" w:space="0" w:color="4F81BD"/>
              <w:right w:val="single" w:sz="8" w:space="0" w:color="4F81BD"/>
            </w:tcBorders>
            <w:shd w:val="clear" w:color="auto" w:fill="auto"/>
            <w:vAlign w:val="center"/>
          </w:tcPr>
          <w:p w:rsidR="00BE3A44" w:rsidRPr="00BE3A44" w:rsidRDefault="00BE3A44" w:rsidP="00E058A8">
            <w:pPr>
              <w:spacing w:line="240" w:lineRule="auto"/>
              <w:jc w:val="both"/>
              <w:rPr>
                <w:rFonts w:eastAsia="Times New Roman" w:cs="Arial"/>
                <w:color w:val="000000"/>
                <w:sz w:val="20"/>
                <w:szCs w:val="20"/>
              </w:rPr>
            </w:pPr>
            <w:r w:rsidRPr="00BE3A44">
              <w:rPr>
                <w:rFonts w:eastAsia="Times New Roman" w:cs="Arial"/>
                <w:color w:val="000000"/>
                <w:sz w:val="20"/>
                <w:szCs w:val="20"/>
              </w:rPr>
              <w:t>Coordenadora operacional dos PMSBs nos quatro setores do saneamento (água, esgoto, drenagem e resíduos sólidos); responsável pela configuração dos eventos públicos (</w:t>
            </w:r>
            <w:r w:rsidR="00D83A79">
              <w:rPr>
                <w:rFonts w:eastAsia="Times New Roman" w:cs="Arial"/>
                <w:color w:val="000000"/>
                <w:sz w:val="20"/>
                <w:szCs w:val="20"/>
              </w:rPr>
              <w:t>S</w:t>
            </w:r>
            <w:r w:rsidRPr="00BE3A44">
              <w:rPr>
                <w:rFonts w:eastAsia="Times New Roman" w:cs="Arial"/>
                <w:color w:val="000000"/>
                <w:sz w:val="20"/>
                <w:szCs w:val="20"/>
              </w:rPr>
              <w:t xml:space="preserve">eminários, </w:t>
            </w:r>
            <w:r w:rsidR="00D83A79">
              <w:rPr>
                <w:rFonts w:eastAsia="Times New Roman" w:cs="Arial"/>
                <w:color w:val="000000"/>
                <w:sz w:val="20"/>
                <w:szCs w:val="20"/>
              </w:rPr>
              <w:t>O</w:t>
            </w:r>
            <w:r w:rsidRPr="00BE3A44">
              <w:rPr>
                <w:rFonts w:eastAsia="Times New Roman" w:cs="Arial"/>
                <w:color w:val="000000"/>
                <w:sz w:val="20"/>
                <w:szCs w:val="20"/>
              </w:rPr>
              <w:t xml:space="preserve">ficinas, </w:t>
            </w:r>
            <w:r w:rsidR="00D83A79">
              <w:rPr>
                <w:rFonts w:eastAsia="Times New Roman" w:cs="Arial"/>
                <w:color w:val="000000"/>
                <w:sz w:val="20"/>
                <w:szCs w:val="20"/>
              </w:rPr>
              <w:t>A</w:t>
            </w:r>
            <w:r w:rsidRPr="00BE3A44">
              <w:rPr>
                <w:rFonts w:eastAsia="Times New Roman" w:cs="Arial"/>
                <w:color w:val="000000"/>
                <w:sz w:val="20"/>
                <w:szCs w:val="20"/>
              </w:rPr>
              <w:t>udiências) e pelas equipes de campo.</w:t>
            </w:r>
          </w:p>
        </w:tc>
      </w:tr>
      <w:tr w:rsidR="00BE3A44" w:rsidRPr="00BE3A44" w:rsidTr="00E058A8">
        <w:trPr>
          <w:trHeight w:val="510"/>
          <w:jc w:val="center"/>
        </w:trPr>
        <w:tc>
          <w:tcPr>
            <w:tcW w:w="3452" w:type="dxa"/>
            <w:shd w:val="clear" w:color="auto" w:fill="auto"/>
            <w:vAlign w:val="center"/>
          </w:tcPr>
          <w:p w:rsidR="00BE3A44" w:rsidRPr="00BE3A44" w:rsidRDefault="00BE3A44" w:rsidP="00E058A8">
            <w:pPr>
              <w:spacing w:line="240" w:lineRule="auto"/>
              <w:rPr>
                <w:rFonts w:eastAsia="Times New Roman" w:cs="Arial"/>
                <w:b/>
                <w:bCs/>
                <w:color w:val="000000"/>
                <w:sz w:val="20"/>
                <w:szCs w:val="20"/>
              </w:rPr>
            </w:pPr>
            <w:r w:rsidRPr="00BE3A44">
              <w:rPr>
                <w:rFonts w:eastAsia="Times New Roman" w:cs="Arial"/>
                <w:b/>
                <w:bCs/>
                <w:color w:val="000000"/>
                <w:sz w:val="20"/>
                <w:szCs w:val="20"/>
              </w:rPr>
              <w:t>João Paulo Freitas Alves Pereira</w:t>
            </w:r>
          </w:p>
        </w:tc>
        <w:tc>
          <w:tcPr>
            <w:tcW w:w="2693" w:type="dxa"/>
            <w:shd w:val="clear" w:color="auto" w:fill="auto"/>
            <w:vAlign w:val="center"/>
          </w:tcPr>
          <w:p w:rsidR="00BE3A44" w:rsidRPr="00BE3A44" w:rsidRDefault="00BE3A44" w:rsidP="00E058A8">
            <w:pPr>
              <w:spacing w:line="240" w:lineRule="auto"/>
              <w:rPr>
                <w:rFonts w:eastAsia="Times New Roman" w:cs="Arial"/>
                <w:color w:val="000000"/>
                <w:sz w:val="20"/>
                <w:szCs w:val="20"/>
              </w:rPr>
            </w:pPr>
            <w:r w:rsidRPr="00BE3A44">
              <w:rPr>
                <w:rFonts w:eastAsia="Times New Roman" w:cs="Arial"/>
                <w:color w:val="000000"/>
                <w:sz w:val="20"/>
                <w:szCs w:val="20"/>
              </w:rPr>
              <w:t>Engenheiro Ambiental Junior</w:t>
            </w:r>
          </w:p>
        </w:tc>
        <w:tc>
          <w:tcPr>
            <w:tcW w:w="4159" w:type="dxa"/>
            <w:shd w:val="clear" w:color="auto" w:fill="auto"/>
            <w:vAlign w:val="center"/>
          </w:tcPr>
          <w:p w:rsidR="00BE3A44" w:rsidRPr="00BE3A44" w:rsidRDefault="00BE3A44" w:rsidP="00E058A8">
            <w:pPr>
              <w:spacing w:line="240" w:lineRule="auto"/>
              <w:jc w:val="both"/>
              <w:rPr>
                <w:rFonts w:eastAsia="Times New Roman" w:cs="Arial"/>
                <w:color w:val="000000"/>
                <w:sz w:val="20"/>
                <w:szCs w:val="20"/>
              </w:rPr>
            </w:pPr>
            <w:r w:rsidRPr="00BE3A44">
              <w:rPr>
                <w:rFonts w:eastAsia="Times New Roman" w:cs="Arial"/>
                <w:color w:val="000000"/>
                <w:sz w:val="20"/>
                <w:szCs w:val="20"/>
              </w:rPr>
              <w:t>Coordenador operacional dos quatro setores do saneamento básico (água, esgoto, drenagem e resíduos sólidos); responsável pelo Sistema de Informação e Bases Cartográficas elaboradas utilizando técnicas de geoprocessamento (SIG).</w:t>
            </w:r>
          </w:p>
        </w:tc>
      </w:tr>
      <w:tr w:rsidR="00BE3A44" w:rsidRPr="00BE3A44" w:rsidTr="00E058A8">
        <w:trPr>
          <w:trHeight w:val="510"/>
          <w:jc w:val="center"/>
        </w:trPr>
        <w:tc>
          <w:tcPr>
            <w:tcW w:w="3452" w:type="dxa"/>
            <w:shd w:val="clear" w:color="auto" w:fill="auto"/>
            <w:vAlign w:val="center"/>
          </w:tcPr>
          <w:p w:rsidR="00BE3A44" w:rsidRPr="004B5D72" w:rsidRDefault="00BE3A44" w:rsidP="00E058A8">
            <w:pPr>
              <w:spacing w:line="240" w:lineRule="auto"/>
              <w:rPr>
                <w:rFonts w:eastAsia="Times New Roman" w:cs="Arial"/>
                <w:b/>
                <w:bCs/>
                <w:color w:val="000000"/>
                <w:sz w:val="20"/>
                <w:szCs w:val="20"/>
              </w:rPr>
            </w:pPr>
            <w:r w:rsidRPr="004B5D72">
              <w:rPr>
                <w:rFonts w:eastAsia="Times New Roman" w:cs="Arial"/>
                <w:b/>
                <w:bCs/>
                <w:color w:val="000000"/>
                <w:sz w:val="20"/>
                <w:szCs w:val="20"/>
              </w:rPr>
              <w:t>Darci Pereira</w:t>
            </w:r>
          </w:p>
        </w:tc>
        <w:tc>
          <w:tcPr>
            <w:tcW w:w="2693" w:type="dxa"/>
            <w:shd w:val="clear" w:color="auto" w:fill="auto"/>
            <w:vAlign w:val="center"/>
          </w:tcPr>
          <w:p w:rsidR="00BE3A44" w:rsidRPr="004B5D72" w:rsidRDefault="00BE3A44" w:rsidP="00E058A8">
            <w:pPr>
              <w:spacing w:line="240" w:lineRule="auto"/>
              <w:rPr>
                <w:rFonts w:eastAsia="Times New Roman" w:cs="Arial"/>
                <w:color w:val="000000"/>
                <w:sz w:val="20"/>
                <w:szCs w:val="20"/>
              </w:rPr>
            </w:pPr>
            <w:r w:rsidRPr="004B5D72">
              <w:rPr>
                <w:rFonts w:eastAsia="Times New Roman" w:cs="Arial"/>
                <w:color w:val="000000"/>
                <w:sz w:val="20"/>
                <w:szCs w:val="20"/>
              </w:rPr>
              <w:t>Engenheiro Civil Pleno / Especialista em projetos de saneamento</w:t>
            </w:r>
          </w:p>
        </w:tc>
        <w:tc>
          <w:tcPr>
            <w:tcW w:w="4159" w:type="dxa"/>
            <w:shd w:val="clear" w:color="auto" w:fill="auto"/>
            <w:vAlign w:val="center"/>
          </w:tcPr>
          <w:p w:rsidR="00BE3A44" w:rsidRPr="004B5D72" w:rsidRDefault="00BE3A44" w:rsidP="00E058A8">
            <w:pPr>
              <w:spacing w:line="240" w:lineRule="auto"/>
              <w:jc w:val="both"/>
              <w:rPr>
                <w:rFonts w:eastAsia="Times New Roman" w:cs="Arial"/>
                <w:color w:val="000000"/>
                <w:sz w:val="20"/>
                <w:szCs w:val="20"/>
              </w:rPr>
            </w:pPr>
            <w:r w:rsidRPr="004B5D72">
              <w:rPr>
                <w:rFonts w:eastAsia="Times New Roman" w:cs="Arial"/>
                <w:color w:val="000000"/>
                <w:sz w:val="20"/>
                <w:szCs w:val="20"/>
              </w:rPr>
              <w:t>Corresponsável pelo setor de drenagem urbana e manejo de águas pluviais.</w:t>
            </w:r>
          </w:p>
        </w:tc>
      </w:tr>
      <w:tr w:rsidR="00BE3A44" w:rsidRPr="00BE3A44" w:rsidTr="00E058A8">
        <w:trPr>
          <w:trHeight w:val="510"/>
          <w:jc w:val="center"/>
        </w:trPr>
        <w:tc>
          <w:tcPr>
            <w:tcW w:w="3452" w:type="dxa"/>
            <w:tcBorders>
              <w:top w:val="single" w:sz="8" w:space="0" w:color="4F81BD"/>
              <w:left w:val="single" w:sz="8" w:space="0" w:color="4F81BD"/>
              <w:bottom w:val="single" w:sz="8" w:space="0" w:color="4F81BD"/>
              <w:right w:val="single" w:sz="8" w:space="0" w:color="4F81BD"/>
            </w:tcBorders>
            <w:shd w:val="clear" w:color="auto" w:fill="auto"/>
            <w:vAlign w:val="center"/>
          </w:tcPr>
          <w:p w:rsidR="00BE3A44" w:rsidRPr="00BE3A44" w:rsidRDefault="00BE3A44" w:rsidP="00E058A8">
            <w:pPr>
              <w:spacing w:line="240" w:lineRule="auto"/>
              <w:rPr>
                <w:rFonts w:eastAsia="Times New Roman" w:cs="Arial"/>
                <w:b/>
                <w:bCs/>
                <w:color w:val="000000"/>
                <w:sz w:val="20"/>
                <w:szCs w:val="20"/>
              </w:rPr>
            </w:pPr>
            <w:r w:rsidRPr="00BE3A44">
              <w:rPr>
                <w:rFonts w:eastAsia="Times New Roman" w:cs="Arial"/>
                <w:b/>
                <w:bCs/>
                <w:color w:val="000000"/>
                <w:sz w:val="20"/>
                <w:szCs w:val="20"/>
              </w:rPr>
              <w:t>Vitor Catoia</w:t>
            </w:r>
          </w:p>
        </w:tc>
        <w:tc>
          <w:tcPr>
            <w:tcW w:w="2693" w:type="dxa"/>
            <w:tcBorders>
              <w:top w:val="single" w:sz="8" w:space="0" w:color="4F81BD"/>
              <w:left w:val="single" w:sz="8" w:space="0" w:color="4F81BD"/>
              <w:bottom w:val="single" w:sz="8" w:space="0" w:color="4F81BD"/>
              <w:right w:val="single" w:sz="8" w:space="0" w:color="4F81BD"/>
            </w:tcBorders>
            <w:shd w:val="clear" w:color="auto" w:fill="auto"/>
            <w:vAlign w:val="center"/>
          </w:tcPr>
          <w:p w:rsidR="00BE3A44" w:rsidRPr="00BE3A44" w:rsidRDefault="00BE3A44" w:rsidP="00E058A8">
            <w:pPr>
              <w:spacing w:line="240" w:lineRule="auto"/>
              <w:rPr>
                <w:rFonts w:eastAsia="Times New Roman" w:cs="Arial"/>
                <w:color w:val="000000"/>
                <w:sz w:val="20"/>
                <w:szCs w:val="20"/>
              </w:rPr>
            </w:pPr>
            <w:r w:rsidRPr="00BE3A44">
              <w:rPr>
                <w:rFonts w:eastAsia="Times New Roman" w:cs="Arial"/>
                <w:color w:val="000000"/>
                <w:sz w:val="20"/>
                <w:szCs w:val="20"/>
              </w:rPr>
              <w:t>Biólogo</w:t>
            </w:r>
          </w:p>
        </w:tc>
        <w:tc>
          <w:tcPr>
            <w:tcW w:w="4159" w:type="dxa"/>
            <w:tcBorders>
              <w:top w:val="single" w:sz="8" w:space="0" w:color="4F81BD"/>
              <w:left w:val="single" w:sz="8" w:space="0" w:color="4F81BD"/>
              <w:bottom w:val="single" w:sz="8" w:space="0" w:color="4F81BD"/>
              <w:right w:val="single" w:sz="8" w:space="0" w:color="4F81BD"/>
            </w:tcBorders>
            <w:shd w:val="clear" w:color="auto" w:fill="auto"/>
            <w:vAlign w:val="center"/>
          </w:tcPr>
          <w:p w:rsidR="00BE3A44" w:rsidRPr="00BE3A44" w:rsidRDefault="00BE3A44" w:rsidP="00E058A8">
            <w:pPr>
              <w:spacing w:line="240" w:lineRule="auto"/>
              <w:jc w:val="both"/>
              <w:rPr>
                <w:rFonts w:eastAsia="Times New Roman" w:cs="Arial"/>
                <w:color w:val="000000"/>
                <w:sz w:val="20"/>
                <w:szCs w:val="20"/>
              </w:rPr>
            </w:pPr>
            <w:r w:rsidRPr="00BE3A44">
              <w:rPr>
                <w:rFonts w:eastAsia="Times New Roman" w:cs="Arial"/>
                <w:color w:val="000000"/>
                <w:sz w:val="20"/>
                <w:szCs w:val="20"/>
              </w:rPr>
              <w:t xml:space="preserve">Corresponsável pela caracterização geral dos municípios e Sistema de Informação e Bases Cartográficas elaboradas utilizando técnicas de geoprocessamento (SIG). </w:t>
            </w:r>
          </w:p>
        </w:tc>
      </w:tr>
      <w:tr w:rsidR="00BE3A44" w:rsidRPr="00BE3A44" w:rsidTr="00E058A8">
        <w:trPr>
          <w:trHeight w:val="510"/>
          <w:jc w:val="center"/>
        </w:trPr>
        <w:tc>
          <w:tcPr>
            <w:tcW w:w="3452" w:type="dxa"/>
            <w:shd w:val="clear" w:color="auto" w:fill="auto"/>
            <w:vAlign w:val="center"/>
          </w:tcPr>
          <w:p w:rsidR="00BE3A44" w:rsidRPr="00BE3A44" w:rsidRDefault="00BE3A44" w:rsidP="00E058A8">
            <w:pPr>
              <w:spacing w:line="240" w:lineRule="auto"/>
              <w:rPr>
                <w:rFonts w:eastAsia="Times New Roman" w:cs="Arial"/>
                <w:b/>
                <w:bCs/>
                <w:color w:val="000000"/>
                <w:sz w:val="20"/>
                <w:szCs w:val="20"/>
              </w:rPr>
            </w:pPr>
            <w:r w:rsidRPr="00BE3A44">
              <w:rPr>
                <w:rFonts w:eastAsia="Times New Roman" w:cs="Arial"/>
                <w:b/>
                <w:bCs/>
                <w:color w:val="000000"/>
                <w:sz w:val="20"/>
                <w:szCs w:val="20"/>
              </w:rPr>
              <w:t>Paloma Fernandes Paulino</w:t>
            </w:r>
          </w:p>
        </w:tc>
        <w:tc>
          <w:tcPr>
            <w:tcW w:w="2693" w:type="dxa"/>
            <w:shd w:val="clear" w:color="auto" w:fill="auto"/>
            <w:vAlign w:val="center"/>
          </w:tcPr>
          <w:p w:rsidR="00BE3A44" w:rsidRPr="00BE3A44" w:rsidRDefault="00BE3A44" w:rsidP="00E058A8">
            <w:pPr>
              <w:spacing w:line="240" w:lineRule="auto"/>
              <w:rPr>
                <w:rFonts w:eastAsia="Times New Roman" w:cs="Arial"/>
                <w:color w:val="000000"/>
                <w:sz w:val="20"/>
                <w:szCs w:val="20"/>
              </w:rPr>
            </w:pPr>
            <w:r w:rsidRPr="00BE3A44">
              <w:rPr>
                <w:rFonts w:eastAsia="Times New Roman" w:cs="Arial"/>
                <w:color w:val="000000"/>
                <w:sz w:val="20"/>
                <w:szCs w:val="20"/>
              </w:rPr>
              <w:t xml:space="preserve">Engenheira Ambiental Plena / </w:t>
            </w:r>
            <w:r w:rsidR="0097019D">
              <w:rPr>
                <w:rFonts w:eastAsia="Times New Roman" w:cs="Arial"/>
                <w:color w:val="000000"/>
                <w:sz w:val="20"/>
                <w:szCs w:val="20"/>
              </w:rPr>
              <w:t xml:space="preserve">Mestre </w:t>
            </w:r>
            <w:r w:rsidRPr="00BE3A44">
              <w:rPr>
                <w:rFonts w:eastAsia="Times New Roman" w:cs="Arial"/>
                <w:color w:val="000000"/>
                <w:sz w:val="20"/>
                <w:szCs w:val="20"/>
              </w:rPr>
              <w:t>em Engenharia Hidráulica e Saneamento</w:t>
            </w:r>
          </w:p>
        </w:tc>
        <w:tc>
          <w:tcPr>
            <w:tcW w:w="4159" w:type="dxa"/>
            <w:shd w:val="clear" w:color="auto" w:fill="auto"/>
            <w:vAlign w:val="center"/>
          </w:tcPr>
          <w:p w:rsidR="00BE3A44" w:rsidRPr="00BE3A44" w:rsidRDefault="00BE3A44" w:rsidP="00E058A8">
            <w:pPr>
              <w:spacing w:line="240" w:lineRule="auto"/>
              <w:jc w:val="both"/>
              <w:rPr>
                <w:rFonts w:eastAsia="Times New Roman" w:cs="Arial"/>
                <w:color w:val="000000"/>
                <w:sz w:val="20"/>
                <w:szCs w:val="20"/>
              </w:rPr>
            </w:pPr>
            <w:r w:rsidRPr="00BE3A44">
              <w:rPr>
                <w:rFonts w:eastAsia="Times New Roman" w:cs="Arial"/>
                <w:color w:val="000000"/>
                <w:sz w:val="20"/>
                <w:szCs w:val="20"/>
              </w:rPr>
              <w:t>Responsável pelo setor de drenagem; responsável pelo Sistema de Informação e Bases Cartográficas elaboradas utilizando técnicas de geoprocessamento (SIG).</w:t>
            </w:r>
          </w:p>
        </w:tc>
      </w:tr>
      <w:tr w:rsidR="00BE3A44" w:rsidRPr="00BE3A44" w:rsidTr="00E058A8">
        <w:trPr>
          <w:trHeight w:val="510"/>
          <w:jc w:val="center"/>
        </w:trPr>
        <w:tc>
          <w:tcPr>
            <w:tcW w:w="3452" w:type="dxa"/>
            <w:shd w:val="clear" w:color="auto" w:fill="auto"/>
            <w:vAlign w:val="center"/>
          </w:tcPr>
          <w:p w:rsidR="00BE3A44" w:rsidRPr="00BE3A44" w:rsidRDefault="00BE3A44" w:rsidP="00E058A8">
            <w:pPr>
              <w:spacing w:line="240" w:lineRule="auto"/>
              <w:rPr>
                <w:rFonts w:eastAsia="Times New Roman" w:cs="Arial"/>
                <w:b/>
                <w:bCs/>
                <w:color w:val="000000"/>
                <w:sz w:val="20"/>
                <w:szCs w:val="20"/>
              </w:rPr>
            </w:pPr>
            <w:r w:rsidRPr="00BE3A44">
              <w:rPr>
                <w:rFonts w:eastAsia="Times New Roman" w:cs="Arial"/>
                <w:b/>
                <w:bCs/>
                <w:color w:val="000000"/>
                <w:sz w:val="20"/>
                <w:szCs w:val="20"/>
              </w:rPr>
              <w:t>Vilma Matias</w:t>
            </w:r>
          </w:p>
        </w:tc>
        <w:tc>
          <w:tcPr>
            <w:tcW w:w="2693" w:type="dxa"/>
            <w:shd w:val="clear" w:color="auto" w:fill="auto"/>
            <w:vAlign w:val="center"/>
          </w:tcPr>
          <w:p w:rsidR="00BE3A44" w:rsidRPr="00BE3A44" w:rsidRDefault="00BE3A44" w:rsidP="00E058A8">
            <w:pPr>
              <w:spacing w:line="240" w:lineRule="auto"/>
              <w:rPr>
                <w:rFonts w:eastAsia="Times New Roman" w:cs="Arial"/>
                <w:color w:val="000000"/>
                <w:sz w:val="20"/>
                <w:szCs w:val="20"/>
              </w:rPr>
            </w:pPr>
            <w:r w:rsidRPr="00BE3A44">
              <w:rPr>
                <w:rFonts w:eastAsia="Times New Roman" w:cs="Arial"/>
                <w:color w:val="000000"/>
                <w:sz w:val="20"/>
                <w:szCs w:val="20"/>
              </w:rPr>
              <w:t>Bióloga</w:t>
            </w:r>
          </w:p>
        </w:tc>
        <w:tc>
          <w:tcPr>
            <w:tcW w:w="4159" w:type="dxa"/>
            <w:shd w:val="clear" w:color="auto" w:fill="auto"/>
            <w:vAlign w:val="center"/>
          </w:tcPr>
          <w:p w:rsidR="00BE3A44" w:rsidRPr="00BE3A44" w:rsidRDefault="00BE3A44" w:rsidP="00E058A8">
            <w:pPr>
              <w:spacing w:line="240" w:lineRule="auto"/>
              <w:jc w:val="both"/>
              <w:rPr>
                <w:rFonts w:eastAsia="Times New Roman" w:cs="Arial"/>
                <w:color w:val="000000"/>
                <w:sz w:val="20"/>
                <w:szCs w:val="20"/>
              </w:rPr>
            </w:pPr>
            <w:r w:rsidRPr="00BE3A44">
              <w:rPr>
                <w:rFonts w:eastAsia="Times New Roman" w:cs="Arial"/>
                <w:color w:val="000000"/>
                <w:sz w:val="20"/>
                <w:szCs w:val="20"/>
              </w:rPr>
              <w:t>Levantamento de dados e apoio aos gestores municipais quanto aos procedimentos de comunicação e mobilização social.</w:t>
            </w:r>
          </w:p>
        </w:tc>
      </w:tr>
      <w:tr w:rsidR="00BE3A44" w:rsidRPr="00BE3A44" w:rsidTr="00E058A8">
        <w:trPr>
          <w:trHeight w:val="510"/>
          <w:jc w:val="center"/>
        </w:trPr>
        <w:tc>
          <w:tcPr>
            <w:tcW w:w="3452" w:type="dxa"/>
            <w:tcBorders>
              <w:top w:val="single" w:sz="8" w:space="0" w:color="4F81BD"/>
              <w:left w:val="single" w:sz="8" w:space="0" w:color="4F81BD"/>
              <w:bottom w:val="single" w:sz="8" w:space="0" w:color="4F81BD"/>
              <w:right w:val="single" w:sz="8" w:space="0" w:color="4F81BD"/>
            </w:tcBorders>
            <w:shd w:val="clear" w:color="auto" w:fill="auto"/>
            <w:vAlign w:val="center"/>
          </w:tcPr>
          <w:p w:rsidR="00BE3A44" w:rsidRPr="00BE3A44" w:rsidRDefault="00BE3A44" w:rsidP="00E058A8">
            <w:pPr>
              <w:spacing w:line="240" w:lineRule="auto"/>
              <w:rPr>
                <w:rFonts w:eastAsia="Times New Roman" w:cs="Arial"/>
                <w:b/>
                <w:bCs/>
                <w:color w:val="000000"/>
                <w:sz w:val="20"/>
                <w:szCs w:val="20"/>
              </w:rPr>
            </w:pPr>
            <w:r w:rsidRPr="00BE3A44">
              <w:rPr>
                <w:rFonts w:eastAsia="Times New Roman" w:cs="Arial"/>
                <w:b/>
                <w:bCs/>
                <w:color w:val="000000"/>
                <w:sz w:val="20"/>
                <w:szCs w:val="20"/>
              </w:rPr>
              <w:t>Flávia B. Feliciano de Lima</w:t>
            </w:r>
          </w:p>
        </w:tc>
        <w:tc>
          <w:tcPr>
            <w:tcW w:w="2693" w:type="dxa"/>
            <w:tcBorders>
              <w:top w:val="single" w:sz="8" w:space="0" w:color="4F81BD"/>
              <w:left w:val="single" w:sz="8" w:space="0" w:color="4F81BD"/>
              <w:bottom w:val="single" w:sz="8" w:space="0" w:color="4F81BD"/>
              <w:right w:val="single" w:sz="8" w:space="0" w:color="4F81BD"/>
            </w:tcBorders>
            <w:shd w:val="clear" w:color="auto" w:fill="auto"/>
            <w:vAlign w:val="center"/>
          </w:tcPr>
          <w:p w:rsidR="00BE3A44" w:rsidRPr="00BE3A44" w:rsidRDefault="00BE3A44" w:rsidP="00E058A8">
            <w:pPr>
              <w:spacing w:line="240" w:lineRule="auto"/>
              <w:rPr>
                <w:rFonts w:eastAsia="Times New Roman" w:cs="Arial"/>
                <w:color w:val="000000"/>
                <w:sz w:val="20"/>
                <w:szCs w:val="20"/>
              </w:rPr>
            </w:pPr>
            <w:r w:rsidRPr="00BE3A44">
              <w:rPr>
                <w:rFonts w:eastAsia="Times New Roman" w:cs="Arial"/>
                <w:color w:val="000000"/>
                <w:sz w:val="20"/>
                <w:szCs w:val="20"/>
              </w:rPr>
              <w:t>Pedagoga</w:t>
            </w:r>
          </w:p>
        </w:tc>
        <w:tc>
          <w:tcPr>
            <w:tcW w:w="4159" w:type="dxa"/>
            <w:tcBorders>
              <w:top w:val="single" w:sz="8" w:space="0" w:color="4F81BD"/>
              <w:left w:val="single" w:sz="8" w:space="0" w:color="4F81BD"/>
              <w:bottom w:val="single" w:sz="8" w:space="0" w:color="4F81BD"/>
              <w:right w:val="single" w:sz="8" w:space="0" w:color="4F81BD"/>
            </w:tcBorders>
            <w:shd w:val="clear" w:color="auto" w:fill="auto"/>
            <w:vAlign w:val="center"/>
          </w:tcPr>
          <w:p w:rsidR="00BE3A44" w:rsidRPr="00BE3A44" w:rsidRDefault="00BE3A44" w:rsidP="00E058A8">
            <w:pPr>
              <w:spacing w:line="240" w:lineRule="auto"/>
              <w:jc w:val="both"/>
              <w:rPr>
                <w:rFonts w:eastAsia="Times New Roman" w:cs="Arial"/>
                <w:color w:val="000000"/>
                <w:sz w:val="20"/>
                <w:szCs w:val="20"/>
              </w:rPr>
            </w:pPr>
            <w:r w:rsidRPr="00BE3A44">
              <w:rPr>
                <w:rFonts w:eastAsia="Times New Roman" w:cs="Arial"/>
                <w:color w:val="000000"/>
                <w:sz w:val="20"/>
                <w:szCs w:val="20"/>
              </w:rPr>
              <w:t>Responsável pela revisão e edição geral dos textos e corresponsável pela área de comunicação e mobilização social.</w:t>
            </w:r>
          </w:p>
        </w:tc>
      </w:tr>
      <w:tr w:rsidR="00BE3A44" w:rsidRPr="00BE3A44" w:rsidTr="00E058A8">
        <w:trPr>
          <w:trHeight w:val="510"/>
          <w:jc w:val="center"/>
        </w:trPr>
        <w:tc>
          <w:tcPr>
            <w:tcW w:w="3452" w:type="dxa"/>
            <w:shd w:val="clear" w:color="auto" w:fill="auto"/>
            <w:vAlign w:val="center"/>
          </w:tcPr>
          <w:p w:rsidR="00BE3A44" w:rsidRPr="00BE3A44" w:rsidRDefault="00BE3A44" w:rsidP="00E058A8">
            <w:pPr>
              <w:spacing w:line="240" w:lineRule="auto"/>
              <w:rPr>
                <w:rFonts w:eastAsia="Times New Roman" w:cs="Arial"/>
                <w:b/>
                <w:bCs/>
                <w:color w:val="000000"/>
                <w:sz w:val="20"/>
                <w:szCs w:val="20"/>
              </w:rPr>
            </w:pPr>
            <w:r w:rsidRPr="00BE3A44">
              <w:rPr>
                <w:rFonts w:eastAsia="Times New Roman" w:cs="Arial"/>
                <w:b/>
                <w:bCs/>
                <w:color w:val="000000"/>
                <w:sz w:val="20"/>
                <w:szCs w:val="20"/>
              </w:rPr>
              <w:t>Danilo Gustavo</w:t>
            </w:r>
          </w:p>
          <w:p w:rsidR="00BE3A44" w:rsidRPr="00BE3A44" w:rsidRDefault="00BE3A44" w:rsidP="00E058A8">
            <w:pPr>
              <w:spacing w:line="240" w:lineRule="auto"/>
              <w:rPr>
                <w:rFonts w:eastAsia="Times New Roman" w:cs="Arial"/>
                <w:b/>
                <w:bCs/>
                <w:color w:val="000000"/>
                <w:sz w:val="20"/>
                <w:szCs w:val="20"/>
              </w:rPr>
            </w:pPr>
          </w:p>
        </w:tc>
        <w:tc>
          <w:tcPr>
            <w:tcW w:w="2693" w:type="dxa"/>
            <w:shd w:val="clear" w:color="auto" w:fill="auto"/>
            <w:vAlign w:val="center"/>
          </w:tcPr>
          <w:p w:rsidR="00BE3A44" w:rsidRPr="00BE3A44" w:rsidRDefault="00BE3A44" w:rsidP="00E058A8">
            <w:pPr>
              <w:spacing w:line="240" w:lineRule="auto"/>
              <w:rPr>
                <w:rFonts w:eastAsia="Times New Roman" w:cs="Arial"/>
                <w:color w:val="000000"/>
                <w:sz w:val="20"/>
                <w:szCs w:val="20"/>
              </w:rPr>
            </w:pPr>
            <w:r w:rsidRPr="00BE3A44">
              <w:rPr>
                <w:rFonts w:eastAsia="Times New Roman" w:cs="Arial"/>
                <w:color w:val="000000"/>
                <w:sz w:val="20"/>
                <w:szCs w:val="20"/>
              </w:rPr>
              <w:t>Desenhista / Projetista</w:t>
            </w:r>
          </w:p>
        </w:tc>
        <w:tc>
          <w:tcPr>
            <w:tcW w:w="4159" w:type="dxa"/>
            <w:shd w:val="clear" w:color="auto" w:fill="auto"/>
            <w:vAlign w:val="center"/>
          </w:tcPr>
          <w:p w:rsidR="00BE3A44" w:rsidRPr="00BE3A44" w:rsidRDefault="00BE3A44" w:rsidP="00E058A8">
            <w:pPr>
              <w:spacing w:line="240" w:lineRule="auto"/>
              <w:jc w:val="both"/>
              <w:rPr>
                <w:rFonts w:eastAsia="Times New Roman" w:cs="Arial"/>
                <w:color w:val="000000"/>
                <w:sz w:val="20"/>
                <w:szCs w:val="20"/>
              </w:rPr>
            </w:pPr>
            <w:r w:rsidRPr="00BE3A44">
              <w:rPr>
                <w:rFonts w:eastAsia="Times New Roman" w:cs="Arial"/>
                <w:color w:val="000000"/>
                <w:sz w:val="20"/>
                <w:szCs w:val="20"/>
              </w:rPr>
              <w:t>Responsável pelos desenhos técnicos.</w:t>
            </w:r>
          </w:p>
        </w:tc>
      </w:tr>
      <w:tr w:rsidR="00BE3A44" w:rsidRPr="00BE3A44" w:rsidTr="00E058A8">
        <w:trPr>
          <w:trHeight w:val="510"/>
          <w:jc w:val="center"/>
        </w:trPr>
        <w:tc>
          <w:tcPr>
            <w:tcW w:w="3452" w:type="dxa"/>
            <w:tcBorders>
              <w:top w:val="single" w:sz="8" w:space="0" w:color="4F81BD"/>
              <w:left w:val="single" w:sz="8" w:space="0" w:color="4F81BD"/>
              <w:bottom w:val="single" w:sz="8" w:space="0" w:color="4F81BD"/>
              <w:right w:val="single" w:sz="8" w:space="0" w:color="4F81BD"/>
            </w:tcBorders>
            <w:shd w:val="clear" w:color="auto" w:fill="auto"/>
            <w:vAlign w:val="center"/>
          </w:tcPr>
          <w:p w:rsidR="00BE3A44" w:rsidRPr="00BE3A44" w:rsidRDefault="00BE3A44" w:rsidP="00E058A8">
            <w:pPr>
              <w:spacing w:line="240" w:lineRule="auto"/>
              <w:rPr>
                <w:rFonts w:eastAsia="Times New Roman" w:cs="Arial"/>
                <w:b/>
                <w:bCs/>
                <w:color w:val="000000"/>
                <w:sz w:val="20"/>
                <w:szCs w:val="20"/>
              </w:rPr>
            </w:pPr>
            <w:r w:rsidRPr="00BE3A44">
              <w:rPr>
                <w:rFonts w:eastAsia="Times New Roman" w:cs="Arial"/>
                <w:b/>
                <w:bCs/>
                <w:color w:val="000000"/>
                <w:sz w:val="20"/>
                <w:szCs w:val="20"/>
              </w:rPr>
              <w:t>Simone Pavão</w:t>
            </w:r>
          </w:p>
          <w:p w:rsidR="00BE3A44" w:rsidRPr="00BE3A44" w:rsidRDefault="00BE3A44" w:rsidP="00E058A8">
            <w:pPr>
              <w:spacing w:line="240" w:lineRule="auto"/>
              <w:rPr>
                <w:rFonts w:eastAsia="Times New Roman" w:cs="Arial"/>
                <w:b/>
                <w:bCs/>
                <w:color w:val="000000"/>
                <w:sz w:val="20"/>
                <w:szCs w:val="20"/>
              </w:rPr>
            </w:pPr>
          </w:p>
        </w:tc>
        <w:tc>
          <w:tcPr>
            <w:tcW w:w="2693" w:type="dxa"/>
            <w:tcBorders>
              <w:top w:val="single" w:sz="8" w:space="0" w:color="4F81BD"/>
              <w:left w:val="single" w:sz="8" w:space="0" w:color="4F81BD"/>
              <w:bottom w:val="single" w:sz="8" w:space="0" w:color="4F81BD"/>
              <w:right w:val="single" w:sz="8" w:space="0" w:color="4F81BD"/>
            </w:tcBorders>
            <w:shd w:val="clear" w:color="auto" w:fill="auto"/>
            <w:vAlign w:val="center"/>
          </w:tcPr>
          <w:p w:rsidR="00BE3A44" w:rsidRPr="00BE3A44" w:rsidRDefault="00BE3A44" w:rsidP="00E058A8">
            <w:pPr>
              <w:spacing w:line="240" w:lineRule="auto"/>
              <w:rPr>
                <w:rFonts w:eastAsia="Times New Roman" w:cs="Arial"/>
                <w:color w:val="000000"/>
                <w:sz w:val="20"/>
                <w:szCs w:val="20"/>
              </w:rPr>
            </w:pPr>
            <w:r w:rsidRPr="00BE3A44">
              <w:rPr>
                <w:rFonts w:eastAsia="Times New Roman" w:cs="Arial"/>
                <w:color w:val="000000"/>
                <w:sz w:val="20"/>
                <w:szCs w:val="20"/>
              </w:rPr>
              <w:t xml:space="preserve">Técnica em Gestão </w:t>
            </w:r>
          </w:p>
        </w:tc>
        <w:tc>
          <w:tcPr>
            <w:tcW w:w="4159" w:type="dxa"/>
            <w:tcBorders>
              <w:top w:val="single" w:sz="8" w:space="0" w:color="4F81BD"/>
              <w:left w:val="single" w:sz="8" w:space="0" w:color="4F81BD"/>
              <w:bottom w:val="single" w:sz="8" w:space="0" w:color="4F81BD"/>
              <w:right w:val="single" w:sz="8" w:space="0" w:color="4F81BD"/>
            </w:tcBorders>
            <w:shd w:val="clear" w:color="auto" w:fill="auto"/>
            <w:vAlign w:val="center"/>
          </w:tcPr>
          <w:p w:rsidR="00BE3A44" w:rsidRPr="00BE3A44" w:rsidRDefault="00BE3A44" w:rsidP="00E058A8">
            <w:pPr>
              <w:spacing w:line="240" w:lineRule="auto"/>
              <w:jc w:val="both"/>
              <w:rPr>
                <w:rFonts w:eastAsia="Times New Roman" w:cs="Arial"/>
                <w:color w:val="000000"/>
                <w:sz w:val="20"/>
                <w:szCs w:val="20"/>
              </w:rPr>
            </w:pPr>
            <w:r w:rsidRPr="00BE3A44">
              <w:rPr>
                <w:rFonts w:eastAsia="Times New Roman" w:cs="Arial"/>
                <w:color w:val="000000"/>
                <w:sz w:val="20"/>
                <w:szCs w:val="20"/>
              </w:rPr>
              <w:t>Responsável pela área administrativa.</w:t>
            </w:r>
          </w:p>
        </w:tc>
      </w:tr>
      <w:tr w:rsidR="008877FB" w:rsidRPr="00BE3A44" w:rsidTr="00E058A8">
        <w:trPr>
          <w:trHeight w:val="510"/>
          <w:jc w:val="center"/>
        </w:trPr>
        <w:tc>
          <w:tcPr>
            <w:tcW w:w="3452" w:type="dxa"/>
            <w:tcBorders>
              <w:top w:val="single" w:sz="8" w:space="0" w:color="4F81BD"/>
              <w:left w:val="single" w:sz="8" w:space="0" w:color="4F81BD"/>
              <w:bottom w:val="single" w:sz="8" w:space="0" w:color="4F81BD"/>
              <w:right w:val="single" w:sz="8" w:space="0" w:color="4F81BD"/>
            </w:tcBorders>
            <w:shd w:val="clear" w:color="auto" w:fill="auto"/>
            <w:vAlign w:val="center"/>
          </w:tcPr>
          <w:p w:rsidR="008877FB" w:rsidRPr="00FA459A" w:rsidRDefault="008877FB" w:rsidP="00E058A8">
            <w:pPr>
              <w:spacing w:line="240" w:lineRule="auto"/>
              <w:rPr>
                <w:rFonts w:eastAsia="Times New Roman" w:cs="Arial"/>
                <w:b/>
                <w:bCs/>
                <w:color w:val="000000"/>
                <w:sz w:val="20"/>
                <w:szCs w:val="20"/>
              </w:rPr>
            </w:pPr>
            <w:r w:rsidRPr="00FA459A">
              <w:rPr>
                <w:rFonts w:eastAsia="Times New Roman" w:cs="Arial"/>
                <w:b/>
                <w:bCs/>
                <w:color w:val="000000"/>
                <w:sz w:val="20"/>
                <w:szCs w:val="20"/>
              </w:rPr>
              <w:t>Ana Carolina Ferrari dos Santos</w:t>
            </w:r>
          </w:p>
        </w:tc>
        <w:tc>
          <w:tcPr>
            <w:tcW w:w="2693" w:type="dxa"/>
            <w:tcBorders>
              <w:top w:val="single" w:sz="8" w:space="0" w:color="4F81BD"/>
              <w:left w:val="single" w:sz="8" w:space="0" w:color="4F81BD"/>
              <w:bottom w:val="single" w:sz="8" w:space="0" w:color="4F81BD"/>
              <w:right w:val="single" w:sz="8" w:space="0" w:color="4F81BD"/>
            </w:tcBorders>
            <w:shd w:val="clear" w:color="auto" w:fill="auto"/>
            <w:vAlign w:val="center"/>
          </w:tcPr>
          <w:p w:rsidR="008877FB" w:rsidRPr="00FA459A" w:rsidRDefault="008877FB" w:rsidP="00E058A8">
            <w:pPr>
              <w:spacing w:line="240" w:lineRule="auto"/>
              <w:rPr>
                <w:rFonts w:eastAsia="Times New Roman" w:cs="Arial"/>
                <w:color w:val="000000"/>
                <w:sz w:val="20"/>
                <w:szCs w:val="20"/>
              </w:rPr>
            </w:pPr>
            <w:r w:rsidRPr="00FA459A">
              <w:rPr>
                <w:rFonts w:eastAsia="Times New Roman" w:cs="Arial"/>
                <w:color w:val="000000"/>
                <w:sz w:val="20"/>
                <w:szCs w:val="20"/>
              </w:rPr>
              <w:t xml:space="preserve">Engenheira Ambiental </w:t>
            </w:r>
          </w:p>
        </w:tc>
        <w:tc>
          <w:tcPr>
            <w:tcW w:w="4159" w:type="dxa"/>
            <w:tcBorders>
              <w:top w:val="single" w:sz="8" w:space="0" w:color="4F81BD"/>
              <w:left w:val="single" w:sz="8" w:space="0" w:color="4F81BD"/>
              <w:bottom w:val="single" w:sz="8" w:space="0" w:color="4F81BD"/>
              <w:right w:val="single" w:sz="8" w:space="0" w:color="4F81BD"/>
            </w:tcBorders>
            <w:shd w:val="clear" w:color="auto" w:fill="auto"/>
            <w:vAlign w:val="center"/>
          </w:tcPr>
          <w:p w:rsidR="008877FB" w:rsidRPr="00FA459A" w:rsidRDefault="008877FB" w:rsidP="00E058A8">
            <w:pPr>
              <w:spacing w:line="240" w:lineRule="auto"/>
              <w:jc w:val="both"/>
              <w:rPr>
                <w:rFonts w:eastAsia="Times New Roman" w:cs="Arial"/>
                <w:color w:val="000000"/>
                <w:sz w:val="20"/>
                <w:szCs w:val="20"/>
              </w:rPr>
            </w:pPr>
            <w:r w:rsidRPr="00FA459A">
              <w:rPr>
                <w:rFonts w:eastAsia="Times New Roman" w:cs="Arial"/>
                <w:color w:val="000000"/>
                <w:sz w:val="20"/>
                <w:szCs w:val="20"/>
              </w:rPr>
              <w:t>Colaboradora técnica no setor de Esgotamento Sanitário</w:t>
            </w:r>
            <w:r w:rsidR="00050699" w:rsidRPr="00FA459A">
              <w:rPr>
                <w:rFonts w:eastAsia="Times New Roman" w:cs="Arial"/>
                <w:color w:val="000000"/>
                <w:sz w:val="20"/>
                <w:szCs w:val="20"/>
              </w:rPr>
              <w:t>.</w:t>
            </w:r>
          </w:p>
        </w:tc>
      </w:tr>
      <w:tr w:rsidR="008877FB" w:rsidRPr="00BE3A44" w:rsidTr="00E058A8">
        <w:trPr>
          <w:trHeight w:val="510"/>
          <w:jc w:val="center"/>
        </w:trPr>
        <w:tc>
          <w:tcPr>
            <w:tcW w:w="3452" w:type="dxa"/>
            <w:tcBorders>
              <w:top w:val="single" w:sz="8" w:space="0" w:color="4F81BD"/>
              <w:left w:val="single" w:sz="8" w:space="0" w:color="4F81BD"/>
              <w:bottom w:val="single" w:sz="8" w:space="0" w:color="4F81BD"/>
              <w:right w:val="single" w:sz="8" w:space="0" w:color="4F81BD"/>
            </w:tcBorders>
            <w:shd w:val="clear" w:color="auto" w:fill="auto"/>
            <w:vAlign w:val="center"/>
          </w:tcPr>
          <w:p w:rsidR="008877FB" w:rsidRPr="00FA459A" w:rsidRDefault="008877FB" w:rsidP="00E058A8">
            <w:pPr>
              <w:spacing w:line="240" w:lineRule="auto"/>
              <w:rPr>
                <w:rFonts w:eastAsia="Times New Roman" w:cs="Arial"/>
                <w:b/>
                <w:bCs/>
                <w:color w:val="000000"/>
                <w:sz w:val="20"/>
                <w:szCs w:val="20"/>
              </w:rPr>
            </w:pPr>
            <w:r w:rsidRPr="00FA459A">
              <w:rPr>
                <w:rFonts w:eastAsia="Times New Roman" w:cs="Arial"/>
                <w:b/>
                <w:bCs/>
                <w:color w:val="000000"/>
                <w:sz w:val="20"/>
                <w:szCs w:val="20"/>
              </w:rPr>
              <w:t>Marina da Costa R. de Almeida</w:t>
            </w:r>
          </w:p>
        </w:tc>
        <w:tc>
          <w:tcPr>
            <w:tcW w:w="2693" w:type="dxa"/>
            <w:tcBorders>
              <w:top w:val="single" w:sz="8" w:space="0" w:color="4F81BD"/>
              <w:left w:val="single" w:sz="8" w:space="0" w:color="4F81BD"/>
              <w:bottom w:val="single" w:sz="8" w:space="0" w:color="4F81BD"/>
              <w:right w:val="single" w:sz="8" w:space="0" w:color="4F81BD"/>
            </w:tcBorders>
            <w:shd w:val="clear" w:color="auto" w:fill="auto"/>
            <w:vAlign w:val="center"/>
          </w:tcPr>
          <w:p w:rsidR="008877FB" w:rsidRPr="00FA459A" w:rsidRDefault="008877FB" w:rsidP="00E058A8">
            <w:pPr>
              <w:spacing w:line="240" w:lineRule="auto"/>
              <w:rPr>
                <w:rFonts w:eastAsia="Times New Roman" w:cs="Arial"/>
                <w:color w:val="000000"/>
                <w:sz w:val="20"/>
                <w:szCs w:val="20"/>
              </w:rPr>
            </w:pPr>
            <w:r w:rsidRPr="00FA459A">
              <w:rPr>
                <w:rFonts w:eastAsia="Times New Roman" w:cs="Arial"/>
                <w:color w:val="000000"/>
                <w:sz w:val="20"/>
                <w:szCs w:val="20"/>
              </w:rPr>
              <w:t>Aluna da Engenharia Ambiental - USP</w:t>
            </w:r>
          </w:p>
        </w:tc>
        <w:tc>
          <w:tcPr>
            <w:tcW w:w="4159" w:type="dxa"/>
            <w:tcBorders>
              <w:top w:val="single" w:sz="8" w:space="0" w:color="4F81BD"/>
              <w:left w:val="single" w:sz="8" w:space="0" w:color="4F81BD"/>
              <w:bottom w:val="single" w:sz="8" w:space="0" w:color="4F81BD"/>
              <w:right w:val="single" w:sz="8" w:space="0" w:color="4F81BD"/>
            </w:tcBorders>
            <w:shd w:val="clear" w:color="auto" w:fill="auto"/>
            <w:vAlign w:val="center"/>
          </w:tcPr>
          <w:p w:rsidR="008877FB" w:rsidRPr="00FA459A" w:rsidRDefault="008877FB" w:rsidP="00E058A8">
            <w:pPr>
              <w:spacing w:line="240" w:lineRule="auto"/>
              <w:jc w:val="both"/>
              <w:rPr>
                <w:rFonts w:eastAsia="Times New Roman" w:cs="Arial"/>
                <w:color w:val="000000"/>
                <w:sz w:val="20"/>
                <w:szCs w:val="20"/>
              </w:rPr>
            </w:pPr>
            <w:r w:rsidRPr="00FA459A">
              <w:rPr>
                <w:rFonts w:eastAsia="Times New Roman" w:cs="Arial"/>
                <w:color w:val="000000"/>
                <w:sz w:val="20"/>
                <w:szCs w:val="20"/>
              </w:rPr>
              <w:t>Estagiária - Colaboradora técnica no setor de Drenagem</w:t>
            </w:r>
            <w:r w:rsidR="00050699" w:rsidRPr="00FA459A">
              <w:rPr>
                <w:rFonts w:eastAsia="Times New Roman" w:cs="Arial"/>
                <w:color w:val="000000"/>
                <w:sz w:val="20"/>
                <w:szCs w:val="20"/>
              </w:rPr>
              <w:t>.</w:t>
            </w:r>
          </w:p>
        </w:tc>
      </w:tr>
      <w:tr w:rsidR="008877FB" w:rsidRPr="00BE3A44" w:rsidTr="00E058A8">
        <w:trPr>
          <w:trHeight w:val="510"/>
          <w:jc w:val="center"/>
        </w:trPr>
        <w:tc>
          <w:tcPr>
            <w:tcW w:w="3452" w:type="dxa"/>
            <w:tcBorders>
              <w:top w:val="single" w:sz="8" w:space="0" w:color="4F81BD"/>
              <w:left w:val="single" w:sz="8" w:space="0" w:color="4F81BD"/>
              <w:bottom w:val="single" w:sz="8" w:space="0" w:color="4F81BD"/>
              <w:right w:val="single" w:sz="8" w:space="0" w:color="4F81BD"/>
            </w:tcBorders>
            <w:shd w:val="clear" w:color="auto" w:fill="auto"/>
            <w:vAlign w:val="center"/>
          </w:tcPr>
          <w:p w:rsidR="008877FB" w:rsidRPr="00FA459A" w:rsidRDefault="008877FB" w:rsidP="00E058A8">
            <w:pPr>
              <w:spacing w:line="240" w:lineRule="auto"/>
              <w:rPr>
                <w:rFonts w:eastAsia="Times New Roman" w:cs="Arial"/>
                <w:b/>
                <w:bCs/>
                <w:color w:val="000000"/>
                <w:sz w:val="20"/>
                <w:szCs w:val="20"/>
              </w:rPr>
            </w:pPr>
            <w:r w:rsidRPr="00FA459A">
              <w:rPr>
                <w:rFonts w:eastAsia="Times New Roman" w:cs="Arial"/>
                <w:b/>
                <w:bCs/>
                <w:color w:val="000000"/>
                <w:sz w:val="20"/>
                <w:szCs w:val="20"/>
              </w:rPr>
              <w:t>Erik Vieira de Melo</w:t>
            </w:r>
          </w:p>
        </w:tc>
        <w:tc>
          <w:tcPr>
            <w:tcW w:w="2693" w:type="dxa"/>
            <w:tcBorders>
              <w:top w:val="single" w:sz="8" w:space="0" w:color="4F81BD"/>
              <w:left w:val="single" w:sz="8" w:space="0" w:color="4F81BD"/>
              <w:bottom w:val="single" w:sz="8" w:space="0" w:color="4F81BD"/>
              <w:right w:val="single" w:sz="8" w:space="0" w:color="4F81BD"/>
            </w:tcBorders>
            <w:shd w:val="clear" w:color="auto" w:fill="auto"/>
            <w:vAlign w:val="center"/>
          </w:tcPr>
          <w:p w:rsidR="008877FB" w:rsidRPr="00FA459A" w:rsidRDefault="008877FB" w:rsidP="00E058A8">
            <w:pPr>
              <w:spacing w:line="240" w:lineRule="auto"/>
              <w:rPr>
                <w:rFonts w:eastAsia="Times New Roman" w:cs="Arial"/>
                <w:color w:val="000000"/>
                <w:sz w:val="20"/>
                <w:szCs w:val="20"/>
              </w:rPr>
            </w:pPr>
            <w:r w:rsidRPr="00FA459A">
              <w:rPr>
                <w:rFonts w:eastAsia="Times New Roman" w:cs="Arial"/>
                <w:color w:val="000000"/>
                <w:sz w:val="20"/>
                <w:szCs w:val="20"/>
              </w:rPr>
              <w:t>Aluno da Engenharia Ambiental - USP</w:t>
            </w:r>
          </w:p>
        </w:tc>
        <w:tc>
          <w:tcPr>
            <w:tcW w:w="4159" w:type="dxa"/>
            <w:tcBorders>
              <w:top w:val="single" w:sz="8" w:space="0" w:color="4F81BD"/>
              <w:left w:val="single" w:sz="8" w:space="0" w:color="4F81BD"/>
              <w:bottom w:val="single" w:sz="8" w:space="0" w:color="4F81BD"/>
              <w:right w:val="single" w:sz="8" w:space="0" w:color="4F81BD"/>
            </w:tcBorders>
            <w:shd w:val="clear" w:color="auto" w:fill="auto"/>
            <w:vAlign w:val="center"/>
          </w:tcPr>
          <w:p w:rsidR="008877FB" w:rsidRPr="00FA459A" w:rsidRDefault="008877FB" w:rsidP="00E058A8">
            <w:pPr>
              <w:spacing w:line="240" w:lineRule="auto"/>
              <w:jc w:val="both"/>
              <w:rPr>
                <w:rFonts w:eastAsia="Times New Roman" w:cs="Arial"/>
                <w:color w:val="000000"/>
                <w:sz w:val="20"/>
                <w:szCs w:val="20"/>
              </w:rPr>
            </w:pPr>
            <w:r w:rsidRPr="00FA459A">
              <w:rPr>
                <w:rFonts w:eastAsia="Times New Roman" w:cs="Arial"/>
                <w:color w:val="000000"/>
                <w:sz w:val="20"/>
                <w:szCs w:val="20"/>
              </w:rPr>
              <w:t>Estagiário - Colaborador técnic</w:t>
            </w:r>
            <w:r w:rsidR="00373556" w:rsidRPr="00FA459A">
              <w:rPr>
                <w:rFonts w:eastAsia="Times New Roman" w:cs="Arial"/>
                <w:color w:val="000000"/>
                <w:sz w:val="20"/>
                <w:szCs w:val="20"/>
              </w:rPr>
              <w:t>o</w:t>
            </w:r>
            <w:r w:rsidRPr="00FA459A">
              <w:rPr>
                <w:rFonts w:eastAsia="Times New Roman" w:cs="Arial"/>
                <w:color w:val="000000"/>
                <w:sz w:val="20"/>
                <w:szCs w:val="20"/>
              </w:rPr>
              <w:t xml:space="preserve"> na caracterização geral dos municípios</w:t>
            </w:r>
            <w:r w:rsidR="00373556" w:rsidRPr="00FA459A">
              <w:rPr>
                <w:rFonts w:eastAsia="Times New Roman" w:cs="Arial"/>
                <w:color w:val="000000"/>
                <w:sz w:val="20"/>
                <w:szCs w:val="20"/>
              </w:rPr>
              <w:t xml:space="preserve"> e no setor de Drenagem.</w:t>
            </w:r>
          </w:p>
        </w:tc>
      </w:tr>
      <w:tr w:rsidR="008877FB" w:rsidRPr="00BE3A44" w:rsidTr="00E058A8">
        <w:trPr>
          <w:trHeight w:val="510"/>
          <w:jc w:val="center"/>
        </w:trPr>
        <w:tc>
          <w:tcPr>
            <w:tcW w:w="3452" w:type="dxa"/>
            <w:tcBorders>
              <w:top w:val="single" w:sz="8" w:space="0" w:color="4F81BD"/>
              <w:left w:val="single" w:sz="8" w:space="0" w:color="4F81BD"/>
              <w:bottom w:val="single" w:sz="8" w:space="0" w:color="4F81BD"/>
              <w:right w:val="single" w:sz="8" w:space="0" w:color="4F81BD"/>
            </w:tcBorders>
            <w:shd w:val="clear" w:color="auto" w:fill="auto"/>
            <w:vAlign w:val="center"/>
          </w:tcPr>
          <w:p w:rsidR="008877FB" w:rsidRPr="00FA459A" w:rsidRDefault="008877FB" w:rsidP="00E058A8">
            <w:pPr>
              <w:spacing w:line="240" w:lineRule="auto"/>
              <w:rPr>
                <w:rFonts w:eastAsia="Times New Roman" w:cs="Arial"/>
                <w:b/>
                <w:bCs/>
                <w:color w:val="000000"/>
                <w:sz w:val="20"/>
                <w:szCs w:val="20"/>
              </w:rPr>
            </w:pPr>
            <w:r w:rsidRPr="00FA459A">
              <w:rPr>
                <w:rFonts w:eastAsia="Times New Roman" w:cs="Arial"/>
                <w:b/>
                <w:bCs/>
                <w:color w:val="000000"/>
                <w:sz w:val="20"/>
                <w:szCs w:val="20"/>
              </w:rPr>
              <w:t>Julia Villela Berlingeri</w:t>
            </w:r>
          </w:p>
        </w:tc>
        <w:tc>
          <w:tcPr>
            <w:tcW w:w="2693" w:type="dxa"/>
            <w:tcBorders>
              <w:top w:val="single" w:sz="8" w:space="0" w:color="4F81BD"/>
              <w:left w:val="single" w:sz="8" w:space="0" w:color="4F81BD"/>
              <w:bottom w:val="single" w:sz="8" w:space="0" w:color="4F81BD"/>
              <w:right w:val="single" w:sz="8" w:space="0" w:color="4F81BD"/>
            </w:tcBorders>
            <w:shd w:val="clear" w:color="auto" w:fill="auto"/>
            <w:vAlign w:val="center"/>
          </w:tcPr>
          <w:p w:rsidR="008877FB" w:rsidRPr="00FA459A" w:rsidRDefault="008877FB" w:rsidP="00E058A8">
            <w:pPr>
              <w:spacing w:line="240" w:lineRule="auto"/>
              <w:rPr>
                <w:rFonts w:eastAsia="Times New Roman" w:cs="Arial"/>
                <w:color w:val="000000"/>
                <w:sz w:val="20"/>
                <w:szCs w:val="20"/>
              </w:rPr>
            </w:pPr>
            <w:r w:rsidRPr="00FA459A">
              <w:rPr>
                <w:rFonts w:eastAsia="Times New Roman" w:cs="Arial"/>
                <w:color w:val="000000"/>
                <w:sz w:val="20"/>
                <w:szCs w:val="20"/>
              </w:rPr>
              <w:t>Aluna da Engenharia de Produção - UFSCar</w:t>
            </w:r>
          </w:p>
        </w:tc>
        <w:tc>
          <w:tcPr>
            <w:tcW w:w="4159" w:type="dxa"/>
            <w:tcBorders>
              <w:top w:val="single" w:sz="8" w:space="0" w:color="4F81BD"/>
              <w:left w:val="single" w:sz="8" w:space="0" w:color="4F81BD"/>
              <w:bottom w:val="single" w:sz="8" w:space="0" w:color="4F81BD"/>
              <w:right w:val="single" w:sz="8" w:space="0" w:color="4F81BD"/>
            </w:tcBorders>
            <w:shd w:val="clear" w:color="auto" w:fill="auto"/>
            <w:vAlign w:val="center"/>
          </w:tcPr>
          <w:p w:rsidR="008877FB" w:rsidRPr="00FA459A" w:rsidRDefault="008877FB" w:rsidP="00E058A8">
            <w:pPr>
              <w:spacing w:line="240" w:lineRule="auto"/>
              <w:jc w:val="both"/>
              <w:rPr>
                <w:rFonts w:eastAsia="Times New Roman" w:cs="Arial"/>
                <w:color w:val="000000"/>
                <w:sz w:val="20"/>
                <w:szCs w:val="20"/>
              </w:rPr>
            </w:pPr>
            <w:r w:rsidRPr="00FA459A">
              <w:rPr>
                <w:rFonts w:eastAsia="Times New Roman" w:cs="Arial"/>
                <w:color w:val="000000"/>
                <w:sz w:val="20"/>
                <w:szCs w:val="20"/>
              </w:rPr>
              <w:t>Estagiária - Colaboradora técnica no setor de caracterização institucional dos municípios</w:t>
            </w:r>
            <w:r w:rsidR="00050699" w:rsidRPr="00FA459A">
              <w:rPr>
                <w:rFonts w:eastAsia="Times New Roman" w:cs="Arial"/>
                <w:color w:val="000000"/>
                <w:sz w:val="20"/>
                <w:szCs w:val="20"/>
              </w:rPr>
              <w:t>.</w:t>
            </w:r>
          </w:p>
        </w:tc>
      </w:tr>
      <w:tr w:rsidR="008877FB" w:rsidRPr="00BE3A44" w:rsidTr="00E058A8">
        <w:trPr>
          <w:trHeight w:val="510"/>
          <w:jc w:val="center"/>
        </w:trPr>
        <w:tc>
          <w:tcPr>
            <w:tcW w:w="3452" w:type="dxa"/>
            <w:tcBorders>
              <w:top w:val="single" w:sz="8" w:space="0" w:color="4F81BD"/>
              <w:left w:val="single" w:sz="8" w:space="0" w:color="4F81BD"/>
              <w:bottom w:val="single" w:sz="8" w:space="0" w:color="4F81BD"/>
              <w:right w:val="single" w:sz="8" w:space="0" w:color="4F81BD"/>
            </w:tcBorders>
            <w:shd w:val="clear" w:color="auto" w:fill="auto"/>
            <w:vAlign w:val="center"/>
          </w:tcPr>
          <w:p w:rsidR="008877FB" w:rsidRPr="00FA459A" w:rsidRDefault="008877FB" w:rsidP="00E058A8">
            <w:pPr>
              <w:spacing w:line="240" w:lineRule="auto"/>
              <w:rPr>
                <w:rFonts w:eastAsia="Times New Roman" w:cs="Arial"/>
                <w:b/>
                <w:bCs/>
                <w:color w:val="000000"/>
                <w:sz w:val="20"/>
                <w:szCs w:val="20"/>
              </w:rPr>
            </w:pPr>
            <w:r w:rsidRPr="00FA459A">
              <w:rPr>
                <w:rFonts w:eastAsia="Times New Roman" w:cs="Arial"/>
                <w:b/>
                <w:bCs/>
                <w:color w:val="000000"/>
                <w:sz w:val="20"/>
                <w:szCs w:val="20"/>
              </w:rPr>
              <w:t>Flávia Arlette Oliveira</w:t>
            </w:r>
          </w:p>
        </w:tc>
        <w:tc>
          <w:tcPr>
            <w:tcW w:w="2693" w:type="dxa"/>
            <w:tcBorders>
              <w:top w:val="single" w:sz="8" w:space="0" w:color="4F81BD"/>
              <w:left w:val="single" w:sz="8" w:space="0" w:color="4F81BD"/>
              <w:bottom w:val="single" w:sz="8" w:space="0" w:color="4F81BD"/>
              <w:right w:val="single" w:sz="8" w:space="0" w:color="4F81BD"/>
            </w:tcBorders>
            <w:shd w:val="clear" w:color="auto" w:fill="auto"/>
            <w:vAlign w:val="center"/>
          </w:tcPr>
          <w:p w:rsidR="008877FB" w:rsidRPr="00FA459A" w:rsidRDefault="008877FB" w:rsidP="00E058A8">
            <w:pPr>
              <w:spacing w:line="240" w:lineRule="auto"/>
              <w:rPr>
                <w:rFonts w:eastAsia="Times New Roman" w:cs="Arial"/>
                <w:color w:val="000000"/>
                <w:sz w:val="20"/>
                <w:szCs w:val="20"/>
              </w:rPr>
            </w:pPr>
            <w:r w:rsidRPr="00FA459A">
              <w:rPr>
                <w:rFonts w:eastAsia="Times New Roman" w:cs="Arial"/>
                <w:color w:val="000000"/>
                <w:sz w:val="20"/>
                <w:szCs w:val="20"/>
              </w:rPr>
              <w:t>Aluna do Curso de Gestão e Análise Ambiental - UFSCar</w:t>
            </w:r>
          </w:p>
        </w:tc>
        <w:tc>
          <w:tcPr>
            <w:tcW w:w="4159" w:type="dxa"/>
            <w:tcBorders>
              <w:top w:val="single" w:sz="8" w:space="0" w:color="4F81BD"/>
              <w:left w:val="single" w:sz="8" w:space="0" w:color="4F81BD"/>
              <w:bottom w:val="single" w:sz="8" w:space="0" w:color="4F81BD"/>
              <w:right w:val="single" w:sz="8" w:space="0" w:color="4F81BD"/>
            </w:tcBorders>
            <w:shd w:val="clear" w:color="auto" w:fill="auto"/>
            <w:vAlign w:val="center"/>
          </w:tcPr>
          <w:p w:rsidR="008877FB" w:rsidRPr="00FA459A" w:rsidRDefault="008877FB" w:rsidP="00E058A8">
            <w:pPr>
              <w:spacing w:line="240" w:lineRule="auto"/>
              <w:jc w:val="both"/>
              <w:rPr>
                <w:rFonts w:eastAsia="Times New Roman" w:cs="Arial"/>
                <w:color w:val="000000"/>
                <w:sz w:val="20"/>
                <w:szCs w:val="20"/>
              </w:rPr>
            </w:pPr>
            <w:r w:rsidRPr="00FA459A">
              <w:rPr>
                <w:rFonts w:eastAsia="Times New Roman" w:cs="Arial"/>
                <w:color w:val="000000"/>
                <w:sz w:val="20"/>
                <w:szCs w:val="20"/>
              </w:rPr>
              <w:t>Estagiária - Colaboradora técnica no setor de</w:t>
            </w:r>
            <w:r w:rsidR="00050699" w:rsidRPr="00FA459A">
              <w:rPr>
                <w:rFonts w:eastAsia="Times New Roman" w:cs="Arial"/>
                <w:color w:val="000000"/>
                <w:sz w:val="20"/>
                <w:szCs w:val="20"/>
              </w:rPr>
              <w:t xml:space="preserve"> </w:t>
            </w:r>
            <w:r w:rsidR="00373556" w:rsidRPr="00FA459A">
              <w:rPr>
                <w:rFonts w:eastAsia="Times New Roman" w:cs="Arial"/>
                <w:color w:val="000000"/>
                <w:sz w:val="20"/>
                <w:szCs w:val="20"/>
              </w:rPr>
              <w:t>E</w:t>
            </w:r>
            <w:r w:rsidR="00050699" w:rsidRPr="00FA459A">
              <w:rPr>
                <w:rFonts w:eastAsia="Times New Roman" w:cs="Arial"/>
                <w:color w:val="000000"/>
                <w:sz w:val="20"/>
                <w:szCs w:val="20"/>
              </w:rPr>
              <w:t xml:space="preserve">sgotamento </w:t>
            </w:r>
            <w:r w:rsidR="00373556" w:rsidRPr="00FA459A">
              <w:rPr>
                <w:rFonts w:eastAsia="Times New Roman" w:cs="Arial"/>
                <w:color w:val="000000"/>
                <w:sz w:val="20"/>
                <w:szCs w:val="20"/>
              </w:rPr>
              <w:t>S</w:t>
            </w:r>
            <w:r w:rsidR="00050699" w:rsidRPr="00FA459A">
              <w:rPr>
                <w:rFonts w:eastAsia="Times New Roman" w:cs="Arial"/>
                <w:color w:val="000000"/>
                <w:sz w:val="20"/>
                <w:szCs w:val="20"/>
              </w:rPr>
              <w:t xml:space="preserve">anitário. </w:t>
            </w:r>
          </w:p>
        </w:tc>
      </w:tr>
    </w:tbl>
    <w:p w:rsidR="00BE3A44" w:rsidRDefault="00BE3A44" w:rsidP="00BE3A44">
      <w:pPr>
        <w:rPr>
          <w:lang w:eastAsia="x-none"/>
        </w:rPr>
        <w:sectPr w:rsidR="00BE3A44" w:rsidSect="00BE3A44">
          <w:headerReference w:type="default" r:id="rId12"/>
          <w:footerReference w:type="default" r:id="rId13"/>
          <w:headerReference w:type="first" r:id="rId14"/>
          <w:footerReference w:type="first" r:id="rId15"/>
          <w:pgSz w:w="11906" w:h="16838"/>
          <w:pgMar w:top="1134" w:right="1134" w:bottom="1134" w:left="1418" w:header="708" w:footer="708" w:gutter="0"/>
          <w:pgNumType w:fmt="lowerRoman"/>
          <w:cols w:space="708"/>
          <w:titlePg/>
          <w:docGrid w:linePitch="360"/>
        </w:sectPr>
      </w:pPr>
    </w:p>
    <w:p w:rsidR="00D67756" w:rsidRPr="00BE3A44" w:rsidRDefault="00D67756" w:rsidP="00CE5385">
      <w:pPr>
        <w:pStyle w:val="SHS-Ttulo01"/>
      </w:pPr>
      <w:bookmarkStart w:id="12" w:name="_Toc436731831"/>
      <w:bookmarkStart w:id="13" w:name="_Toc475634321"/>
      <w:bookmarkStart w:id="14" w:name="_Toc481738265"/>
      <w:r w:rsidRPr="00BE3A44">
        <w:lastRenderedPageBreak/>
        <w:t>CONSIDERAÇÕES PRELIMINARES</w:t>
      </w:r>
      <w:bookmarkEnd w:id="12"/>
      <w:bookmarkEnd w:id="13"/>
      <w:bookmarkEnd w:id="14"/>
    </w:p>
    <w:p w:rsidR="00E05DCD" w:rsidRPr="001654A9" w:rsidRDefault="00465CA1" w:rsidP="00E05DCD">
      <w:pPr>
        <w:ind w:firstLine="708"/>
        <w:jc w:val="both"/>
        <w:rPr>
          <w:rFonts w:cs="Arial"/>
          <w:szCs w:val="24"/>
        </w:rPr>
      </w:pPr>
      <w:r w:rsidRPr="001654A9">
        <w:rPr>
          <w:rFonts w:cs="Arial"/>
          <w:szCs w:val="24"/>
        </w:rPr>
        <w:t xml:space="preserve">Este relatório </w:t>
      </w:r>
      <w:r w:rsidR="00E05DCD" w:rsidRPr="001654A9">
        <w:rPr>
          <w:rFonts w:cs="Arial"/>
          <w:szCs w:val="24"/>
        </w:rPr>
        <w:t xml:space="preserve">representa </w:t>
      </w:r>
      <w:r w:rsidR="003313E6" w:rsidRPr="001654A9">
        <w:rPr>
          <w:rFonts w:cs="Arial"/>
          <w:szCs w:val="24"/>
        </w:rPr>
        <w:t xml:space="preserve">o diagnóstico técnico-participativo dos serviços de saneamento básico e é </w:t>
      </w:r>
      <w:r w:rsidR="00E05DCD" w:rsidRPr="001654A9">
        <w:rPr>
          <w:rFonts w:cs="Arial"/>
          <w:szCs w:val="24"/>
        </w:rPr>
        <w:t xml:space="preserve">parte integrante do Plano Municipal de Saneamento Básico (PMSB) de </w:t>
      </w:r>
      <w:r w:rsidR="00C462AB" w:rsidRPr="00C462AB">
        <w:rPr>
          <w:rFonts w:cs="Arial"/>
          <w:szCs w:val="24"/>
          <w:lang w:eastAsia="pt-BR"/>
        </w:rPr>
        <w:t>Córrego Novo</w:t>
      </w:r>
      <w:r w:rsidR="00C462AB" w:rsidRPr="001654A9">
        <w:rPr>
          <w:rFonts w:cs="Arial"/>
          <w:szCs w:val="24"/>
        </w:rPr>
        <w:t xml:space="preserve"> </w:t>
      </w:r>
      <w:r w:rsidR="00E05DCD" w:rsidRPr="001654A9">
        <w:rPr>
          <w:rFonts w:cs="Arial"/>
          <w:szCs w:val="24"/>
        </w:rPr>
        <w:t>- MG.</w:t>
      </w:r>
    </w:p>
    <w:p w:rsidR="00D97A6B" w:rsidRDefault="00465CA1" w:rsidP="00D97A6B">
      <w:pPr>
        <w:ind w:firstLine="708"/>
        <w:jc w:val="both"/>
        <w:rPr>
          <w:rFonts w:cs="Arial"/>
          <w:szCs w:val="24"/>
        </w:rPr>
      </w:pPr>
      <w:r>
        <w:rPr>
          <w:rFonts w:cs="Arial"/>
          <w:szCs w:val="24"/>
        </w:rPr>
        <w:t xml:space="preserve">O presente documento </w:t>
      </w:r>
      <w:r w:rsidR="00D97A6B">
        <w:rPr>
          <w:rFonts w:cs="Arial"/>
          <w:szCs w:val="24"/>
        </w:rPr>
        <w:t xml:space="preserve">apresenta um </w:t>
      </w:r>
      <w:r w:rsidR="00D97A6B" w:rsidRPr="001654A9">
        <w:rPr>
          <w:rFonts w:cs="Arial"/>
          <w:szCs w:val="24"/>
        </w:rPr>
        <w:t xml:space="preserve">diagnóstico </w:t>
      </w:r>
      <w:r w:rsidR="00D97A6B">
        <w:rPr>
          <w:rFonts w:cs="Arial"/>
          <w:szCs w:val="24"/>
        </w:rPr>
        <w:t xml:space="preserve">que é fruto de um trabalho técnico e participativo, </w:t>
      </w:r>
      <w:r w:rsidR="001A3BC3">
        <w:rPr>
          <w:rFonts w:cs="Arial"/>
          <w:szCs w:val="24"/>
        </w:rPr>
        <w:t>no qual</w:t>
      </w:r>
      <w:r w:rsidR="00D97A6B">
        <w:rPr>
          <w:rFonts w:cs="Arial"/>
          <w:szCs w:val="24"/>
        </w:rPr>
        <w:t xml:space="preserve"> </w:t>
      </w:r>
      <w:r w:rsidR="001A3BC3">
        <w:rPr>
          <w:rFonts w:cs="Arial"/>
          <w:szCs w:val="24"/>
        </w:rPr>
        <w:t>se buscou</w:t>
      </w:r>
      <w:r w:rsidR="00D97A6B">
        <w:rPr>
          <w:rFonts w:cs="Arial"/>
          <w:szCs w:val="24"/>
        </w:rPr>
        <w:t xml:space="preserve"> </w:t>
      </w:r>
      <w:r w:rsidR="00D97A6B" w:rsidRPr="001654A9">
        <w:rPr>
          <w:rFonts w:cs="Arial"/>
          <w:szCs w:val="24"/>
        </w:rPr>
        <w:t>o maior número possível de informações a respeito do município</w:t>
      </w:r>
      <w:r w:rsidR="00D97A6B">
        <w:rPr>
          <w:rFonts w:cs="Arial"/>
          <w:szCs w:val="24"/>
        </w:rPr>
        <w:t xml:space="preserve"> com relação a dados gerais, infraestrutura local, dinâmica social, situação institucional, além da caracterização detalhada de cada setor, com apresentação de um quadro-resumo ao final de cada eixo por distrito/localidade, para facilitar a compreensão da situação atual de cada um deles.</w:t>
      </w:r>
    </w:p>
    <w:p w:rsidR="000A0206" w:rsidRPr="001654A9" w:rsidRDefault="000A0206" w:rsidP="000A0206">
      <w:pPr>
        <w:ind w:firstLine="708"/>
        <w:jc w:val="both"/>
        <w:rPr>
          <w:rFonts w:cs="Arial"/>
          <w:szCs w:val="24"/>
        </w:rPr>
      </w:pPr>
      <w:r w:rsidRPr="00E90BC3">
        <w:rPr>
          <w:rFonts w:cs="Arial"/>
          <w:szCs w:val="24"/>
        </w:rPr>
        <w:t>Conforme já explicitado no Produto 1,</w:t>
      </w:r>
      <w:r w:rsidR="00B731AB" w:rsidRPr="00E90BC3">
        <w:rPr>
          <w:rFonts w:cs="Arial"/>
          <w:szCs w:val="24"/>
        </w:rPr>
        <w:t xml:space="preserve"> sabe-se que</w:t>
      </w:r>
      <w:r w:rsidRPr="00E90BC3">
        <w:rPr>
          <w:rFonts w:cs="Arial"/>
          <w:szCs w:val="24"/>
        </w:rPr>
        <w:t>, segundo o Estatuto das Cidades (Lei n</w:t>
      </w:r>
      <w:r w:rsidRPr="00E90BC3">
        <w:rPr>
          <w:rFonts w:cs="Arial"/>
          <w:szCs w:val="24"/>
          <w:vertAlign w:val="superscript"/>
        </w:rPr>
        <w:t>o</w:t>
      </w:r>
      <w:r w:rsidRPr="00E90BC3">
        <w:rPr>
          <w:rFonts w:cs="Arial"/>
          <w:szCs w:val="24"/>
        </w:rPr>
        <w:t xml:space="preserve"> 10.257/01), o direito ao saneamento</w:t>
      </w:r>
      <w:r w:rsidRPr="001654A9">
        <w:rPr>
          <w:rFonts w:cs="Arial"/>
          <w:szCs w:val="24"/>
        </w:rPr>
        <w:t xml:space="preserve"> básico deve ser garantido às presentes e futuras gerações.</w:t>
      </w:r>
    </w:p>
    <w:p w:rsidR="000A0206" w:rsidRPr="001654A9" w:rsidRDefault="000A0206" w:rsidP="000A0206">
      <w:pPr>
        <w:autoSpaceDE w:val="0"/>
        <w:autoSpaceDN w:val="0"/>
        <w:adjustRightInd w:val="0"/>
        <w:ind w:firstLine="708"/>
        <w:jc w:val="both"/>
        <w:rPr>
          <w:rFonts w:cs="Arial"/>
          <w:szCs w:val="24"/>
        </w:rPr>
      </w:pPr>
      <w:r w:rsidRPr="001654A9">
        <w:rPr>
          <w:rFonts w:cs="Arial"/>
          <w:szCs w:val="24"/>
        </w:rPr>
        <w:t>A elaboração do Plano Municipal de Saneamento Básico é uma exigência do novo contexto institucional vigente, decorrente da edição da Lei Federal nº 11.445/07, regulamentada pelo Decreto nº 7.217/2010, que estabelece diretrizes gerais para o Saneamento Básico, o qual é constituído pelos seguintes sistemas:</w:t>
      </w:r>
    </w:p>
    <w:p w:rsidR="000A0206" w:rsidRPr="001654A9" w:rsidRDefault="000A0206" w:rsidP="00B37F0D">
      <w:pPr>
        <w:pStyle w:val="fmn-autor"/>
        <w:numPr>
          <w:ilvl w:val="0"/>
          <w:numId w:val="14"/>
        </w:numPr>
        <w:tabs>
          <w:tab w:val="left" w:pos="964"/>
        </w:tabs>
        <w:spacing w:line="360" w:lineRule="auto"/>
        <w:ind w:left="1423" w:hanging="357"/>
        <w:jc w:val="both"/>
        <w:rPr>
          <w:rFonts w:ascii="Arial" w:hAnsi="Arial"/>
          <w:sz w:val="24"/>
          <w:szCs w:val="24"/>
        </w:rPr>
      </w:pPr>
      <w:r w:rsidRPr="001654A9">
        <w:rPr>
          <w:rFonts w:ascii="Arial" w:hAnsi="Arial"/>
          <w:sz w:val="24"/>
          <w:szCs w:val="24"/>
        </w:rPr>
        <w:t>Abastecimento de água: constituído pelas atividades, infraestrutura e instalações necessárias ao abastecimento público de água potável, desde a captação até as ligações prediais e respectivos instrumentos de medição.</w:t>
      </w:r>
    </w:p>
    <w:p w:rsidR="000A0206" w:rsidRPr="001654A9" w:rsidRDefault="000A0206" w:rsidP="00B37F0D">
      <w:pPr>
        <w:pStyle w:val="fmn-autor"/>
        <w:numPr>
          <w:ilvl w:val="0"/>
          <w:numId w:val="14"/>
        </w:numPr>
        <w:tabs>
          <w:tab w:val="left" w:pos="964"/>
        </w:tabs>
        <w:spacing w:line="360" w:lineRule="auto"/>
        <w:ind w:left="1423" w:hanging="357"/>
        <w:jc w:val="both"/>
        <w:rPr>
          <w:rFonts w:ascii="Arial" w:hAnsi="Arial"/>
          <w:sz w:val="24"/>
          <w:szCs w:val="24"/>
        </w:rPr>
      </w:pPr>
      <w:r w:rsidRPr="001654A9">
        <w:rPr>
          <w:rFonts w:ascii="Arial" w:hAnsi="Arial"/>
          <w:sz w:val="24"/>
          <w:szCs w:val="24"/>
        </w:rPr>
        <w:t>Esgotamento sanitário: constituído pelas atividades, infraestrutura e instalações operacionais de coleta, transporte, tratamento e disposição final adequados de esgotos sanitários, desde as ligações prediais até o lançamento final no meio ambiente.</w:t>
      </w:r>
    </w:p>
    <w:p w:rsidR="000A0206" w:rsidRPr="001654A9" w:rsidRDefault="000A0206" w:rsidP="00B37F0D">
      <w:pPr>
        <w:pStyle w:val="fmn-autor"/>
        <w:numPr>
          <w:ilvl w:val="0"/>
          <w:numId w:val="14"/>
        </w:numPr>
        <w:tabs>
          <w:tab w:val="left" w:pos="964"/>
        </w:tabs>
        <w:spacing w:line="360" w:lineRule="auto"/>
        <w:ind w:left="1423" w:hanging="357"/>
        <w:jc w:val="both"/>
        <w:rPr>
          <w:rFonts w:ascii="Arial" w:hAnsi="Arial"/>
          <w:sz w:val="24"/>
          <w:szCs w:val="24"/>
        </w:rPr>
      </w:pPr>
      <w:r w:rsidRPr="001654A9">
        <w:rPr>
          <w:rFonts w:ascii="Arial" w:hAnsi="Arial"/>
          <w:sz w:val="24"/>
          <w:szCs w:val="24"/>
        </w:rPr>
        <w:t>Drenagem e manejo de águas pluviais urbanas: conjunto de atividades, infraestrutura e instalações operacionais de drenagem urbana de águas pluviais, de transporte, detenção ou retenção para o amortecimento de vazões de cheias, tratamento e disposição final das águas pluviais drenadas nas áreas urbanas.</w:t>
      </w:r>
    </w:p>
    <w:p w:rsidR="000A0206" w:rsidRPr="001654A9" w:rsidRDefault="000A0206" w:rsidP="00B37F0D">
      <w:pPr>
        <w:pStyle w:val="fmn-autor"/>
        <w:numPr>
          <w:ilvl w:val="0"/>
          <w:numId w:val="14"/>
        </w:numPr>
        <w:tabs>
          <w:tab w:val="left" w:pos="964"/>
        </w:tabs>
        <w:spacing w:line="360" w:lineRule="auto"/>
        <w:ind w:left="1423" w:hanging="357"/>
        <w:jc w:val="both"/>
        <w:rPr>
          <w:rFonts w:ascii="Arial" w:hAnsi="Arial"/>
          <w:sz w:val="24"/>
          <w:szCs w:val="24"/>
        </w:rPr>
      </w:pPr>
      <w:r w:rsidRPr="001654A9">
        <w:rPr>
          <w:rFonts w:ascii="Arial" w:hAnsi="Arial"/>
          <w:sz w:val="24"/>
          <w:szCs w:val="24"/>
        </w:rPr>
        <w:lastRenderedPageBreak/>
        <w:t xml:space="preserve">Limpeza urbana e manejo de resíduos sólidos: conjunto de atividades, infraestruturas e instalações operacionais de coleta, transporte, transbordo, tratamento e destino final </w:t>
      </w:r>
      <w:r w:rsidRPr="00F42494">
        <w:rPr>
          <w:rFonts w:ascii="Arial" w:hAnsi="Arial"/>
          <w:sz w:val="24"/>
          <w:szCs w:val="24"/>
        </w:rPr>
        <w:t>do lixo doméstico e do lixo originário</w:t>
      </w:r>
      <w:r w:rsidRPr="001654A9">
        <w:rPr>
          <w:rFonts w:ascii="Arial" w:hAnsi="Arial"/>
          <w:sz w:val="24"/>
          <w:szCs w:val="24"/>
        </w:rPr>
        <w:t xml:space="preserve"> da varrição e limpeza de logradouros e vias públicas.</w:t>
      </w:r>
    </w:p>
    <w:p w:rsidR="007B5EB2" w:rsidRDefault="008C6B31" w:rsidP="007B5EB2">
      <w:pPr>
        <w:ind w:firstLine="708"/>
        <w:jc w:val="both"/>
        <w:rPr>
          <w:rFonts w:cs="Arial"/>
          <w:bCs/>
          <w:szCs w:val="24"/>
        </w:rPr>
      </w:pPr>
      <w:r>
        <w:rPr>
          <w:rFonts w:cs="Arial"/>
          <w:szCs w:val="24"/>
        </w:rPr>
        <w:t xml:space="preserve">O </w:t>
      </w:r>
      <w:r w:rsidR="007B5EB2">
        <w:rPr>
          <w:rFonts w:cs="Arial"/>
          <w:szCs w:val="24"/>
        </w:rPr>
        <w:t>levantamento de dados para subsidiar o diagnóstico da situação do saneamento básico do município inclui</w:t>
      </w:r>
      <w:r w:rsidR="00D85961">
        <w:rPr>
          <w:rFonts w:cs="Arial"/>
          <w:szCs w:val="24"/>
        </w:rPr>
        <w:t>u</w:t>
      </w:r>
      <w:r w:rsidR="007B5EB2">
        <w:rPr>
          <w:rFonts w:cs="Arial"/>
          <w:szCs w:val="24"/>
        </w:rPr>
        <w:t xml:space="preserve"> v</w:t>
      </w:r>
      <w:r w:rsidR="007B5EB2" w:rsidRPr="007B5EB2">
        <w:rPr>
          <w:rFonts w:cs="Arial"/>
          <w:bCs/>
          <w:szCs w:val="24"/>
        </w:rPr>
        <w:t xml:space="preserve">isitas à sede e aos distritos legalmente instituídos, além de locais representativos da zona rural, conforme acordos estabelecidos entre as partes. Nas visitas de campo </w:t>
      </w:r>
      <w:r w:rsidR="007B5EB2">
        <w:rPr>
          <w:rFonts w:cs="Arial"/>
          <w:bCs/>
          <w:szCs w:val="24"/>
        </w:rPr>
        <w:t>foram</w:t>
      </w:r>
      <w:r w:rsidR="007B5EB2" w:rsidRPr="007B5EB2">
        <w:rPr>
          <w:rFonts w:cs="Arial"/>
          <w:bCs/>
          <w:szCs w:val="24"/>
        </w:rPr>
        <w:t xml:space="preserve"> avaliadas as infraestruturas </w:t>
      </w:r>
      <w:r w:rsidR="007B5EB2">
        <w:rPr>
          <w:rFonts w:cs="Arial"/>
          <w:bCs/>
          <w:szCs w:val="24"/>
        </w:rPr>
        <w:t>d</w:t>
      </w:r>
      <w:r w:rsidR="007B5EB2" w:rsidRPr="007B5EB2">
        <w:rPr>
          <w:rFonts w:cs="Arial"/>
          <w:bCs/>
          <w:szCs w:val="24"/>
        </w:rPr>
        <w:t>os sistemas dos serviços de saneamento básico disponíveis no município tais como: captações, estações de tratamento (água e esgoto), aterro sanitário, dispositivos de macro</w:t>
      </w:r>
      <w:r>
        <w:rPr>
          <w:rFonts w:cs="Arial"/>
          <w:bCs/>
          <w:szCs w:val="24"/>
        </w:rPr>
        <w:t>drenagem</w:t>
      </w:r>
      <w:r w:rsidR="007B5EB2" w:rsidRPr="007B5EB2">
        <w:rPr>
          <w:rFonts w:cs="Arial"/>
          <w:bCs/>
          <w:szCs w:val="24"/>
        </w:rPr>
        <w:t xml:space="preserve"> e microdrenagem, entre outros.</w:t>
      </w:r>
    </w:p>
    <w:p w:rsidR="008C6B31" w:rsidRDefault="007B5EB2" w:rsidP="007B5EB2">
      <w:pPr>
        <w:ind w:firstLine="708"/>
        <w:jc w:val="both"/>
        <w:rPr>
          <w:rFonts w:cs="Arial"/>
          <w:bCs/>
          <w:szCs w:val="24"/>
        </w:rPr>
      </w:pPr>
      <w:r>
        <w:rPr>
          <w:rFonts w:cs="Arial"/>
          <w:bCs/>
          <w:szCs w:val="24"/>
        </w:rPr>
        <w:t>Sendo este diagnóstico participativo, também foi dada especial atenção a c</w:t>
      </w:r>
      <w:r w:rsidRPr="007B5EB2">
        <w:rPr>
          <w:rFonts w:cs="Arial"/>
          <w:bCs/>
          <w:szCs w:val="24"/>
        </w:rPr>
        <w:t>onsultas junto aos gestores locais, incluindo a aplicação de questionários.</w:t>
      </w:r>
    </w:p>
    <w:p w:rsidR="007B5EB2" w:rsidRPr="002E3623" w:rsidRDefault="007B5EB2" w:rsidP="007B5EB2">
      <w:pPr>
        <w:ind w:firstLine="708"/>
        <w:jc w:val="both"/>
        <w:rPr>
          <w:rFonts w:cs="Arial"/>
          <w:bCs/>
          <w:szCs w:val="24"/>
        </w:rPr>
      </w:pPr>
      <w:r w:rsidRPr="007B5EB2">
        <w:rPr>
          <w:rFonts w:cs="Arial"/>
          <w:bCs/>
          <w:szCs w:val="24"/>
        </w:rPr>
        <w:t xml:space="preserve">Para a caracterização geral do </w:t>
      </w:r>
      <w:r w:rsidRPr="00807D06">
        <w:rPr>
          <w:rFonts w:cs="Arial"/>
          <w:bCs/>
          <w:szCs w:val="24"/>
        </w:rPr>
        <w:t xml:space="preserve">município, foram </w:t>
      </w:r>
      <w:r w:rsidR="002E3623" w:rsidRPr="00807D06">
        <w:rPr>
          <w:rFonts w:cs="Arial"/>
          <w:bCs/>
          <w:szCs w:val="24"/>
        </w:rPr>
        <w:t>chamadas</w:t>
      </w:r>
      <w:r w:rsidR="002E3623" w:rsidRPr="002E3623">
        <w:rPr>
          <w:rFonts w:cs="Arial"/>
          <w:bCs/>
          <w:szCs w:val="24"/>
        </w:rPr>
        <w:t xml:space="preserve"> a participar da elaboração do PMSB todas as </w:t>
      </w:r>
      <w:r w:rsidRPr="002E3623">
        <w:rPr>
          <w:rFonts w:cs="Arial"/>
          <w:bCs/>
          <w:szCs w:val="24"/>
        </w:rPr>
        <w:t>Secretarias Municipais</w:t>
      </w:r>
      <w:r w:rsidR="002E3623" w:rsidRPr="002E3623">
        <w:rPr>
          <w:rFonts w:cs="Arial"/>
          <w:bCs/>
          <w:szCs w:val="24"/>
        </w:rPr>
        <w:t>, além de órgãos como a Defesa Civil, representantes do EMATE</w:t>
      </w:r>
      <w:r w:rsidR="00807D06">
        <w:rPr>
          <w:rFonts w:cs="Arial"/>
          <w:bCs/>
          <w:szCs w:val="24"/>
        </w:rPr>
        <w:t xml:space="preserve">R </w:t>
      </w:r>
      <w:r w:rsidR="00FE3591">
        <w:rPr>
          <w:rFonts w:cs="Arial"/>
          <w:bCs/>
          <w:szCs w:val="24"/>
        </w:rPr>
        <w:t>e Câmara dos Vereadores.</w:t>
      </w:r>
    </w:p>
    <w:p w:rsidR="00D85961" w:rsidRPr="00E90BC3" w:rsidRDefault="007B5EB2" w:rsidP="007B5EB2">
      <w:pPr>
        <w:ind w:firstLine="708"/>
        <w:jc w:val="both"/>
        <w:rPr>
          <w:rFonts w:cs="Arial"/>
          <w:bCs/>
          <w:szCs w:val="24"/>
        </w:rPr>
      </w:pPr>
      <w:r>
        <w:rPr>
          <w:rFonts w:cs="Arial"/>
          <w:bCs/>
          <w:szCs w:val="24"/>
        </w:rPr>
        <w:t xml:space="preserve">Com relação ao </w:t>
      </w:r>
      <w:r w:rsidRPr="007B5EB2">
        <w:rPr>
          <w:rFonts w:cs="Arial"/>
          <w:bCs/>
          <w:szCs w:val="24"/>
        </w:rPr>
        <w:t xml:space="preserve">controle social para </w:t>
      </w:r>
      <w:r w:rsidR="002E3623">
        <w:rPr>
          <w:rFonts w:cs="Arial"/>
          <w:bCs/>
          <w:szCs w:val="24"/>
        </w:rPr>
        <w:t xml:space="preserve">a elaboração do </w:t>
      </w:r>
      <w:r w:rsidR="00FE3591">
        <w:rPr>
          <w:rFonts w:cs="Arial"/>
          <w:bCs/>
          <w:szCs w:val="24"/>
        </w:rPr>
        <w:t>P</w:t>
      </w:r>
      <w:r w:rsidR="002E3623">
        <w:rPr>
          <w:rFonts w:cs="Arial"/>
          <w:bCs/>
          <w:szCs w:val="24"/>
        </w:rPr>
        <w:t xml:space="preserve">lano e avaliação da eficácia </w:t>
      </w:r>
      <w:r w:rsidR="00155473">
        <w:rPr>
          <w:rFonts w:cs="Arial"/>
          <w:bCs/>
          <w:szCs w:val="24"/>
        </w:rPr>
        <w:t>d</w:t>
      </w:r>
      <w:r w:rsidRPr="007B5EB2">
        <w:rPr>
          <w:rFonts w:cs="Arial"/>
          <w:bCs/>
          <w:szCs w:val="24"/>
        </w:rPr>
        <w:t xml:space="preserve">os serviços de saneamento básico, </w:t>
      </w:r>
      <w:r w:rsidR="002E3623">
        <w:rPr>
          <w:rFonts w:cs="Arial"/>
          <w:bCs/>
          <w:szCs w:val="24"/>
        </w:rPr>
        <w:t>todos os gestores municipais foram orientados a mobilizar</w:t>
      </w:r>
      <w:r w:rsidR="001F6D91">
        <w:rPr>
          <w:rFonts w:cs="Arial"/>
          <w:bCs/>
          <w:szCs w:val="24"/>
        </w:rPr>
        <w:t>em</w:t>
      </w:r>
      <w:r w:rsidR="002E3623">
        <w:rPr>
          <w:rFonts w:cs="Arial"/>
          <w:bCs/>
          <w:szCs w:val="24"/>
        </w:rPr>
        <w:t xml:space="preserve"> a </w:t>
      </w:r>
      <w:r w:rsidR="002E3623" w:rsidRPr="00E90BC3">
        <w:rPr>
          <w:rFonts w:cs="Arial"/>
          <w:bCs/>
          <w:szCs w:val="24"/>
        </w:rPr>
        <w:t>população, buscando sua participação nos debates e eventos sobre o tema.</w:t>
      </w:r>
    </w:p>
    <w:p w:rsidR="007B5EB2" w:rsidRPr="00155473" w:rsidRDefault="007B5EB2" w:rsidP="007B5EB2">
      <w:pPr>
        <w:ind w:firstLine="708"/>
        <w:jc w:val="both"/>
        <w:rPr>
          <w:rFonts w:cs="Arial"/>
          <w:bCs/>
          <w:szCs w:val="24"/>
        </w:rPr>
      </w:pPr>
      <w:r w:rsidRPr="00E90BC3">
        <w:rPr>
          <w:rFonts w:cs="Arial"/>
          <w:bCs/>
          <w:szCs w:val="24"/>
        </w:rPr>
        <w:t>Além disso, foram analisados</w:t>
      </w:r>
      <w:r w:rsidRPr="00155473">
        <w:rPr>
          <w:rFonts w:cs="Arial"/>
          <w:bCs/>
          <w:szCs w:val="24"/>
        </w:rPr>
        <w:t xml:space="preserve"> planos setoriais existentes (Plano Diretor do Município, Plano de Educação, </w:t>
      </w:r>
      <w:r w:rsidR="00155473" w:rsidRPr="00155473">
        <w:rPr>
          <w:rFonts w:cs="Arial"/>
          <w:bCs/>
          <w:szCs w:val="24"/>
        </w:rPr>
        <w:t xml:space="preserve">Plano de Saúde, </w:t>
      </w:r>
      <w:r w:rsidRPr="00155473">
        <w:rPr>
          <w:rFonts w:cs="Arial"/>
          <w:bCs/>
          <w:szCs w:val="24"/>
        </w:rPr>
        <w:t xml:space="preserve">Plano de Recursos Hídricos, </w:t>
      </w:r>
      <w:r w:rsidR="00155473" w:rsidRPr="00155473">
        <w:rPr>
          <w:rFonts w:cs="Arial"/>
          <w:bCs/>
          <w:szCs w:val="24"/>
        </w:rPr>
        <w:t>entre outros</w:t>
      </w:r>
      <w:r w:rsidRPr="00155473">
        <w:rPr>
          <w:rFonts w:cs="Arial"/>
          <w:bCs/>
          <w:szCs w:val="24"/>
        </w:rPr>
        <w:t xml:space="preserve">) </w:t>
      </w:r>
      <w:r w:rsidR="00D85961" w:rsidRPr="00155473">
        <w:rPr>
          <w:rFonts w:cs="Arial"/>
          <w:bCs/>
          <w:szCs w:val="24"/>
        </w:rPr>
        <w:t xml:space="preserve">e </w:t>
      </w:r>
      <w:r w:rsidRPr="00155473">
        <w:rPr>
          <w:rFonts w:cs="Arial"/>
          <w:bCs/>
          <w:szCs w:val="24"/>
        </w:rPr>
        <w:t xml:space="preserve">programas </w:t>
      </w:r>
      <w:r w:rsidR="00807D06">
        <w:rPr>
          <w:rFonts w:cs="Arial"/>
          <w:bCs/>
          <w:szCs w:val="24"/>
        </w:rPr>
        <w:t>e</w:t>
      </w:r>
      <w:r w:rsidRPr="00155473">
        <w:rPr>
          <w:rFonts w:cs="Arial"/>
          <w:bCs/>
          <w:szCs w:val="24"/>
        </w:rPr>
        <w:t xml:space="preserve">m desenvolvimento no município </w:t>
      </w:r>
      <w:r w:rsidRPr="00807D06">
        <w:rPr>
          <w:rFonts w:cs="Arial"/>
          <w:bCs/>
          <w:szCs w:val="24"/>
        </w:rPr>
        <w:t>que apresent</w:t>
      </w:r>
      <w:r w:rsidR="00807D06" w:rsidRPr="00807D06">
        <w:rPr>
          <w:rFonts w:cs="Arial"/>
          <w:bCs/>
          <w:szCs w:val="24"/>
        </w:rPr>
        <w:t>a</w:t>
      </w:r>
      <w:r w:rsidRPr="00807D06">
        <w:rPr>
          <w:rFonts w:cs="Arial"/>
          <w:bCs/>
          <w:szCs w:val="24"/>
        </w:rPr>
        <w:t>m ligações</w:t>
      </w:r>
      <w:r w:rsidRPr="00155473">
        <w:rPr>
          <w:rFonts w:cs="Arial"/>
          <w:bCs/>
          <w:szCs w:val="24"/>
        </w:rPr>
        <w:t xml:space="preserve"> com a área de saneamento básico.</w:t>
      </w:r>
    </w:p>
    <w:p w:rsidR="007B5EB2" w:rsidRPr="007B5EB2" w:rsidRDefault="007B5EB2" w:rsidP="007B5EB2">
      <w:pPr>
        <w:spacing w:before="120" w:after="120"/>
        <w:ind w:firstLine="709"/>
        <w:jc w:val="both"/>
        <w:rPr>
          <w:rFonts w:cs="Arial"/>
          <w:szCs w:val="24"/>
        </w:rPr>
      </w:pPr>
      <w:r w:rsidRPr="007B5EB2">
        <w:rPr>
          <w:rFonts w:cs="Arial"/>
          <w:szCs w:val="24"/>
        </w:rPr>
        <w:t xml:space="preserve">Os dados </w:t>
      </w:r>
      <w:r w:rsidRPr="00F42494">
        <w:rPr>
          <w:rFonts w:cs="Arial"/>
          <w:szCs w:val="24"/>
        </w:rPr>
        <w:t xml:space="preserve">secundários </w:t>
      </w:r>
      <w:r w:rsidR="00D85961" w:rsidRPr="00F42494">
        <w:rPr>
          <w:rFonts w:cs="Arial"/>
          <w:szCs w:val="24"/>
        </w:rPr>
        <w:t>for</w:t>
      </w:r>
      <w:r w:rsidR="00AA1ACD" w:rsidRPr="00F42494">
        <w:rPr>
          <w:rFonts w:cs="Arial"/>
          <w:szCs w:val="24"/>
        </w:rPr>
        <w:t>am</w:t>
      </w:r>
      <w:r w:rsidR="00D85961" w:rsidRPr="00F42494">
        <w:rPr>
          <w:rFonts w:cs="Arial"/>
          <w:szCs w:val="24"/>
        </w:rPr>
        <w:t xml:space="preserve"> </w:t>
      </w:r>
      <w:r w:rsidRPr="00F42494">
        <w:rPr>
          <w:rFonts w:cs="Arial"/>
          <w:szCs w:val="24"/>
        </w:rPr>
        <w:t>colhidos d</w:t>
      </w:r>
      <w:r w:rsidR="00D85961" w:rsidRPr="00F42494">
        <w:rPr>
          <w:rFonts w:cs="Arial"/>
          <w:szCs w:val="24"/>
        </w:rPr>
        <w:t>as</w:t>
      </w:r>
      <w:r w:rsidRPr="007B5EB2">
        <w:rPr>
          <w:rFonts w:cs="Arial"/>
          <w:szCs w:val="24"/>
        </w:rPr>
        <w:t xml:space="preserve"> </w:t>
      </w:r>
      <w:r w:rsidR="00D85961">
        <w:rPr>
          <w:rFonts w:cs="Arial"/>
          <w:szCs w:val="24"/>
        </w:rPr>
        <w:t xml:space="preserve">seguintes </w:t>
      </w:r>
      <w:r w:rsidRPr="007B5EB2">
        <w:rPr>
          <w:rFonts w:cs="Arial"/>
          <w:szCs w:val="24"/>
        </w:rPr>
        <w:t>fontes oficiais:</w:t>
      </w:r>
    </w:p>
    <w:p w:rsidR="007B5EB2" w:rsidRPr="007B5EB2" w:rsidRDefault="007B5EB2" w:rsidP="00B37F0D">
      <w:pPr>
        <w:numPr>
          <w:ilvl w:val="0"/>
          <w:numId w:val="15"/>
        </w:numPr>
        <w:ind w:left="714" w:hanging="357"/>
        <w:jc w:val="both"/>
        <w:rPr>
          <w:rFonts w:cs="Arial"/>
          <w:bCs/>
          <w:szCs w:val="24"/>
        </w:rPr>
      </w:pPr>
      <w:r w:rsidRPr="007B5EB2">
        <w:rPr>
          <w:rFonts w:cs="Arial"/>
          <w:bCs/>
          <w:szCs w:val="24"/>
        </w:rPr>
        <w:t>Agência Nacional de Águas (ANA)</w:t>
      </w:r>
    </w:p>
    <w:p w:rsidR="007B5EB2" w:rsidRPr="007B5EB2" w:rsidRDefault="007B5EB2" w:rsidP="00B37F0D">
      <w:pPr>
        <w:numPr>
          <w:ilvl w:val="0"/>
          <w:numId w:val="15"/>
        </w:numPr>
        <w:ind w:left="714" w:hanging="357"/>
        <w:jc w:val="both"/>
        <w:rPr>
          <w:rFonts w:cs="Arial"/>
          <w:bCs/>
          <w:szCs w:val="24"/>
        </w:rPr>
      </w:pPr>
      <w:r w:rsidRPr="007B5EB2">
        <w:rPr>
          <w:rFonts w:cs="Arial"/>
          <w:bCs/>
          <w:szCs w:val="24"/>
        </w:rPr>
        <w:t>Atlas Digital de Minas Gerais (Convênio SEAPA / RURALMINAS / UFV)</w:t>
      </w:r>
    </w:p>
    <w:p w:rsidR="007B5EB2" w:rsidRPr="007B5EB2" w:rsidRDefault="007B5EB2" w:rsidP="00B37F0D">
      <w:pPr>
        <w:numPr>
          <w:ilvl w:val="0"/>
          <w:numId w:val="15"/>
        </w:numPr>
        <w:ind w:left="714" w:hanging="357"/>
        <w:jc w:val="both"/>
        <w:rPr>
          <w:rFonts w:cs="Arial"/>
          <w:bCs/>
          <w:szCs w:val="24"/>
        </w:rPr>
      </w:pPr>
      <w:r w:rsidRPr="007B5EB2">
        <w:rPr>
          <w:rFonts w:cs="Arial"/>
          <w:bCs/>
          <w:szCs w:val="24"/>
        </w:rPr>
        <w:t>Atlas do Desenvolvimento Humano no Brasil (PNUD, FJP, IPEA)</w:t>
      </w:r>
    </w:p>
    <w:p w:rsidR="007B5EB2" w:rsidRPr="007B5EB2" w:rsidRDefault="007B5EB2" w:rsidP="00B37F0D">
      <w:pPr>
        <w:numPr>
          <w:ilvl w:val="0"/>
          <w:numId w:val="15"/>
        </w:numPr>
        <w:ind w:left="714" w:hanging="357"/>
        <w:jc w:val="both"/>
        <w:rPr>
          <w:rFonts w:cs="Arial"/>
          <w:bCs/>
          <w:szCs w:val="24"/>
        </w:rPr>
      </w:pPr>
      <w:r w:rsidRPr="007B5EB2">
        <w:rPr>
          <w:rFonts w:cs="Arial"/>
          <w:bCs/>
          <w:szCs w:val="24"/>
        </w:rPr>
        <w:t>Cadastro Nacional de Estabelecimentos de Saúde (CNES)</w:t>
      </w:r>
    </w:p>
    <w:p w:rsidR="007B5EB2" w:rsidRPr="00C462AB" w:rsidRDefault="007B5EB2" w:rsidP="00B37F0D">
      <w:pPr>
        <w:numPr>
          <w:ilvl w:val="0"/>
          <w:numId w:val="15"/>
        </w:numPr>
        <w:ind w:left="714" w:hanging="357"/>
        <w:jc w:val="both"/>
        <w:rPr>
          <w:rFonts w:cs="Arial"/>
          <w:bCs/>
          <w:szCs w:val="24"/>
        </w:rPr>
      </w:pPr>
      <w:r w:rsidRPr="007B5EB2">
        <w:rPr>
          <w:rFonts w:cs="Arial"/>
          <w:bCs/>
          <w:szCs w:val="24"/>
        </w:rPr>
        <w:t xml:space="preserve">CBH </w:t>
      </w:r>
      <w:r w:rsidRPr="00C462AB">
        <w:rPr>
          <w:rFonts w:cs="Arial"/>
          <w:bCs/>
          <w:szCs w:val="24"/>
        </w:rPr>
        <w:t>Doce - MG</w:t>
      </w:r>
    </w:p>
    <w:p w:rsidR="007B5EB2" w:rsidRPr="00C462AB" w:rsidRDefault="007B5EB2" w:rsidP="00B37F0D">
      <w:pPr>
        <w:numPr>
          <w:ilvl w:val="0"/>
          <w:numId w:val="15"/>
        </w:numPr>
        <w:ind w:left="714" w:hanging="357"/>
        <w:jc w:val="both"/>
        <w:rPr>
          <w:rFonts w:cs="Arial"/>
          <w:bCs/>
          <w:szCs w:val="24"/>
        </w:rPr>
      </w:pPr>
      <w:r w:rsidRPr="00C462AB">
        <w:rPr>
          <w:rFonts w:cs="Arial"/>
          <w:bCs/>
          <w:szCs w:val="24"/>
        </w:rPr>
        <w:t xml:space="preserve">CBH </w:t>
      </w:r>
      <w:r w:rsidR="00C462AB" w:rsidRPr="00C462AB">
        <w:rPr>
          <w:rFonts w:cs="Arial"/>
          <w:bCs/>
          <w:szCs w:val="24"/>
        </w:rPr>
        <w:t>Piranga</w:t>
      </w:r>
      <w:r w:rsidRPr="00C462AB">
        <w:rPr>
          <w:rFonts w:cs="Arial"/>
          <w:bCs/>
          <w:szCs w:val="24"/>
        </w:rPr>
        <w:t xml:space="preserve"> - MG</w:t>
      </w:r>
    </w:p>
    <w:p w:rsidR="007B5EB2" w:rsidRPr="007B5EB2" w:rsidRDefault="007B5EB2" w:rsidP="00B37F0D">
      <w:pPr>
        <w:numPr>
          <w:ilvl w:val="0"/>
          <w:numId w:val="15"/>
        </w:numPr>
        <w:ind w:left="714" w:hanging="357"/>
        <w:jc w:val="both"/>
        <w:rPr>
          <w:rFonts w:cs="Arial"/>
          <w:bCs/>
          <w:szCs w:val="24"/>
        </w:rPr>
      </w:pPr>
      <w:r w:rsidRPr="00C462AB">
        <w:rPr>
          <w:rFonts w:cs="Arial"/>
          <w:bCs/>
          <w:szCs w:val="24"/>
        </w:rPr>
        <w:lastRenderedPageBreak/>
        <w:t>Departamento de Estradas</w:t>
      </w:r>
      <w:r w:rsidRPr="007B5EB2">
        <w:rPr>
          <w:rFonts w:cs="Arial"/>
          <w:bCs/>
          <w:szCs w:val="24"/>
        </w:rPr>
        <w:t xml:space="preserve"> e Rodagem de Minas Gerais (DER - MG)</w:t>
      </w:r>
    </w:p>
    <w:p w:rsidR="007B5EB2" w:rsidRPr="007B5EB2" w:rsidRDefault="007B5EB2" w:rsidP="00B37F0D">
      <w:pPr>
        <w:numPr>
          <w:ilvl w:val="0"/>
          <w:numId w:val="15"/>
        </w:numPr>
        <w:ind w:left="714" w:hanging="357"/>
        <w:jc w:val="both"/>
        <w:rPr>
          <w:rFonts w:cs="Arial"/>
          <w:bCs/>
          <w:szCs w:val="24"/>
        </w:rPr>
      </w:pPr>
      <w:r w:rsidRPr="007B5EB2">
        <w:rPr>
          <w:rFonts w:cs="Arial"/>
          <w:bCs/>
          <w:szCs w:val="24"/>
        </w:rPr>
        <w:t>Departamento de Informática do SUS (DATASUS)</w:t>
      </w:r>
    </w:p>
    <w:p w:rsidR="007B5EB2" w:rsidRPr="007B5EB2" w:rsidRDefault="007B5EB2" w:rsidP="00B37F0D">
      <w:pPr>
        <w:numPr>
          <w:ilvl w:val="0"/>
          <w:numId w:val="15"/>
        </w:numPr>
        <w:ind w:left="714" w:hanging="357"/>
        <w:jc w:val="both"/>
        <w:rPr>
          <w:rFonts w:cs="Arial"/>
          <w:bCs/>
          <w:szCs w:val="24"/>
        </w:rPr>
      </w:pPr>
      <w:r w:rsidRPr="007B5EB2">
        <w:rPr>
          <w:rFonts w:cs="Arial"/>
          <w:bCs/>
          <w:szCs w:val="24"/>
        </w:rPr>
        <w:t>Índice Mineiro de Responsabilidade Social (IMRS)</w:t>
      </w:r>
    </w:p>
    <w:p w:rsidR="007B5EB2" w:rsidRPr="007B5EB2" w:rsidRDefault="007B5EB2" w:rsidP="00B37F0D">
      <w:pPr>
        <w:numPr>
          <w:ilvl w:val="0"/>
          <w:numId w:val="15"/>
        </w:numPr>
        <w:ind w:left="714" w:hanging="357"/>
        <w:jc w:val="both"/>
        <w:rPr>
          <w:rFonts w:cs="Arial"/>
          <w:bCs/>
          <w:szCs w:val="24"/>
        </w:rPr>
      </w:pPr>
      <w:r w:rsidRPr="007B5EB2">
        <w:rPr>
          <w:rFonts w:cs="Arial"/>
          <w:bCs/>
          <w:szCs w:val="24"/>
        </w:rPr>
        <w:t>Instituto Brasileiro de Geografia e Estatística (IBGE)</w:t>
      </w:r>
    </w:p>
    <w:p w:rsidR="007B5EB2" w:rsidRPr="007B5EB2" w:rsidRDefault="007B5EB2" w:rsidP="00B37F0D">
      <w:pPr>
        <w:numPr>
          <w:ilvl w:val="0"/>
          <w:numId w:val="15"/>
        </w:numPr>
        <w:ind w:left="714" w:hanging="357"/>
        <w:jc w:val="both"/>
        <w:rPr>
          <w:rFonts w:cs="Arial"/>
          <w:bCs/>
          <w:szCs w:val="24"/>
        </w:rPr>
      </w:pPr>
      <w:r w:rsidRPr="007B5EB2">
        <w:rPr>
          <w:rFonts w:cs="Arial"/>
          <w:bCs/>
          <w:szCs w:val="24"/>
        </w:rPr>
        <w:t>Instituto Mineiro de Gestão das Águas (IGAM)</w:t>
      </w:r>
    </w:p>
    <w:p w:rsidR="007B5EB2" w:rsidRPr="007B5EB2" w:rsidRDefault="007B5EB2" w:rsidP="00B37F0D">
      <w:pPr>
        <w:numPr>
          <w:ilvl w:val="0"/>
          <w:numId w:val="15"/>
        </w:numPr>
        <w:ind w:left="714" w:hanging="357"/>
        <w:jc w:val="both"/>
        <w:rPr>
          <w:rFonts w:cs="Arial"/>
          <w:bCs/>
          <w:szCs w:val="24"/>
        </w:rPr>
      </w:pPr>
      <w:r w:rsidRPr="007B5EB2">
        <w:rPr>
          <w:rFonts w:cs="Arial"/>
          <w:bCs/>
          <w:szCs w:val="24"/>
        </w:rPr>
        <w:t>Inventário Florestal de Minas Gerais (Governo de Minas Gerais/UFLA)</w:t>
      </w:r>
    </w:p>
    <w:p w:rsidR="007B5EB2" w:rsidRPr="007B5EB2" w:rsidRDefault="007B5EB2" w:rsidP="00B37F0D">
      <w:pPr>
        <w:numPr>
          <w:ilvl w:val="0"/>
          <w:numId w:val="15"/>
        </w:numPr>
        <w:ind w:left="714" w:hanging="357"/>
        <w:jc w:val="both"/>
        <w:rPr>
          <w:rFonts w:cs="Arial"/>
          <w:bCs/>
          <w:szCs w:val="24"/>
        </w:rPr>
      </w:pPr>
      <w:r w:rsidRPr="007B5EB2">
        <w:rPr>
          <w:rFonts w:cs="Arial"/>
          <w:bCs/>
          <w:szCs w:val="24"/>
        </w:rPr>
        <w:t xml:space="preserve">Ministério da Educação (MEC) </w:t>
      </w:r>
    </w:p>
    <w:p w:rsidR="007B5EB2" w:rsidRPr="007B5EB2" w:rsidRDefault="007B5EB2" w:rsidP="00B37F0D">
      <w:pPr>
        <w:numPr>
          <w:ilvl w:val="0"/>
          <w:numId w:val="15"/>
        </w:numPr>
        <w:ind w:left="714" w:hanging="357"/>
        <w:jc w:val="both"/>
        <w:rPr>
          <w:rFonts w:cs="Arial"/>
          <w:bCs/>
          <w:szCs w:val="24"/>
        </w:rPr>
      </w:pPr>
      <w:r w:rsidRPr="007B5EB2">
        <w:rPr>
          <w:rFonts w:cs="Arial"/>
          <w:bCs/>
          <w:szCs w:val="24"/>
        </w:rPr>
        <w:t>Ministério do Desenvolvimento Social e Combate à Fome (MDS)</w:t>
      </w:r>
    </w:p>
    <w:p w:rsidR="007B5EB2" w:rsidRPr="007B5EB2" w:rsidRDefault="007B5EB2" w:rsidP="00B37F0D">
      <w:pPr>
        <w:numPr>
          <w:ilvl w:val="0"/>
          <w:numId w:val="15"/>
        </w:numPr>
        <w:ind w:left="714" w:hanging="357"/>
        <w:jc w:val="both"/>
        <w:rPr>
          <w:rFonts w:cs="Arial"/>
          <w:bCs/>
          <w:szCs w:val="24"/>
        </w:rPr>
      </w:pPr>
      <w:r w:rsidRPr="007B5EB2">
        <w:rPr>
          <w:rFonts w:cs="Arial"/>
          <w:bCs/>
          <w:szCs w:val="24"/>
        </w:rPr>
        <w:t>Prefeitura Municipal d</w:t>
      </w:r>
      <w:r w:rsidR="0071387B">
        <w:rPr>
          <w:rFonts w:cs="Arial"/>
          <w:bCs/>
          <w:szCs w:val="24"/>
        </w:rPr>
        <w:t xml:space="preserve">e </w:t>
      </w:r>
      <w:r w:rsidR="00C462AB" w:rsidRPr="00C462AB">
        <w:rPr>
          <w:rFonts w:cs="Arial"/>
          <w:szCs w:val="24"/>
          <w:lang w:eastAsia="pt-BR"/>
        </w:rPr>
        <w:t>Córrego Novo</w:t>
      </w:r>
      <w:r w:rsidR="00C462AB" w:rsidRPr="005D0F31">
        <w:rPr>
          <w:rFonts w:cs="Arial"/>
          <w:bCs/>
          <w:szCs w:val="24"/>
        </w:rPr>
        <w:t xml:space="preserve"> </w:t>
      </w:r>
      <w:r w:rsidRPr="005D0F31">
        <w:rPr>
          <w:rFonts w:cs="Arial"/>
          <w:bCs/>
          <w:szCs w:val="24"/>
        </w:rPr>
        <w:t>- MG</w:t>
      </w:r>
    </w:p>
    <w:p w:rsidR="007B5EB2" w:rsidRPr="007B5EB2" w:rsidRDefault="007B5EB2" w:rsidP="00B37F0D">
      <w:pPr>
        <w:numPr>
          <w:ilvl w:val="0"/>
          <w:numId w:val="15"/>
        </w:numPr>
        <w:ind w:left="714" w:hanging="357"/>
        <w:jc w:val="both"/>
        <w:rPr>
          <w:rFonts w:cs="Arial"/>
          <w:bCs/>
          <w:szCs w:val="24"/>
        </w:rPr>
      </w:pPr>
      <w:r w:rsidRPr="007B5EB2">
        <w:rPr>
          <w:rFonts w:cs="Arial"/>
          <w:bCs/>
          <w:szCs w:val="24"/>
        </w:rPr>
        <w:t xml:space="preserve">Programa das Nações Unidas para o Desenvolvimento (PNUD) </w:t>
      </w:r>
    </w:p>
    <w:p w:rsidR="007B5EB2" w:rsidRPr="007B5EB2" w:rsidRDefault="007B5EB2" w:rsidP="00B37F0D">
      <w:pPr>
        <w:numPr>
          <w:ilvl w:val="0"/>
          <w:numId w:val="15"/>
        </w:numPr>
        <w:ind w:left="714" w:hanging="357"/>
        <w:jc w:val="both"/>
        <w:rPr>
          <w:rFonts w:cs="Arial"/>
          <w:bCs/>
          <w:szCs w:val="24"/>
        </w:rPr>
      </w:pPr>
      <w:r w:rsidRPr="007B5EB2">
        <w:rPr>
          <w:rFonts w:cs="Arial"/>
          <w:bCs/>
          <w:szCs w:val="24"/>
        </w:rPr>
        <w:t>Sistema de Informação Geográfica (SIG): Quantum Gis (Open Source Geospatial Foundation – OSGeo)</w:t>
      </w:r>
    </w:p>
    <w:p w:rsidR="007B5EB2" w:rsidRPr="007B5EB2" w:rsidRDefault="007B5EB2" w:rsidP="00B37F0D">
      <w:pPr>
        <w:numPr>
          <w:ilvl w:val="0"/>
          <w:numId w:val="15"/>
        </w:numPr>
        <w:ind w:left="714" w:hanging="357"/>
        <w:jc w:val="both"/>
        <w:rPr>
          <w:rFonts w:cs="Arial"/>
          <w:bCs/>
          <w:szCs w:val="24"/>
        </w:rPr>
      </w:pPr>
      <w:r w:rsidRPr="007B5EB2">
        <w:rPr>
          <w:rFonts w:cs="Arial"/>
          <w:bCs/>
          <w:szCs w:val="24"/>
        </w:rPr>
        <w:t>Serviço Geológico do Brasil (CPRM)</w:t>
      </w:r>
    </w:p>
    <w:p w:rsidR="007B5EB2" w:rsidRPr="007B5EB2" w:rsidRDefault="007B5EB2" w:rsidP="00B37F0D">
      <w:pPr>
        <w:numPr>
          <w:ilvl w:val="0"/>
          <w:numId w:val="15"/>
        </w:numPr>
        <w:ind w:left="714" w:hanging="357"/>
        <w:jc w:val="both"/>
        <w:rPr>
          <w:rFonts w:cs="Arial"/>
          <w:bCs/>
          <w:szCs w:val="24"/>
        </w:rPr>
      </w:pPr>
      <w:r w:rsidRPr="007B5EB2">
        <w:rPr>
          <w:rFonts w:cs="Arial"/>
          <w:bCs/>
          <w:szCs w:val="24"/>
        </w:rPr>
        <w:t>Sistema de Informações de Mortalidade (SIM)</w:t>
      </w:r>
    </w:p>
    <w:p w:rsidR="007B5EB2" w:rsidRDefault="007B5EB2" w:rsidP="00B37F0D">
      <w:pPr>
        <w:numPr>
          <w:ilvl w:val="0"/>
          <w:numId w:val="15"/>
        </w:numPr>
        <w:ind w:left="714" w:hanging="357"/>
        <w:jc w:val="both"/>
        <w:rPr>
          <w:rFonts w:cs="Arial"/>
          <w:bCs/>
          <w:szCs w:val="24"/>
        </w:rPr>
      </w:pPr>
      <w:r w:rsidRPr="007B5EB2">
        <w:rPr>
          <w:rFonts w:cs="Arial"/>
          <w:bCs/>
          <w:szCs w:val="24"/>
        </w:rPr>
        <w:t>Sistema Nacional de Informações sobre Saneamento (SNIS)</w:t>
      </w:r>
    </w:p>
    <w:p w:rsidR="00F838B7" w:rsidRDefault="00F838B7" w:rsidP="00F838B7">
      <w:pPr>
        <w:ind w:firstLine="708"/>
        <w:jc w:val="both"/>
        <w:rPr>
          <w:rFonts w:cs="Arial"/>
          <w:szCs w:val="24"/>
        </w:rPr>
      </w:pPr>
    </w:p>
    <w:p w:rsidR="00D85961" w:rsidRDefault="00D85961" w:rsidP="00F838B7">
      <w:pPr>
        <w:ind w:firstLine="708"/>
        <w:jc w:val="both"/>
        <w:rPr>
          <w:rFonts w:cs="Arial"/>
          <w:szCs w:val="24"/>
        </w:rPr>
      </w:pPr>
      <w:r w:rsidRPr="00D85961">
        <w:rPr>
          <w:rFonts w:cs="Arial"/>
          <w:szCs w:val="24"/>
        </w:rPr>
        <w:t>A seguir estão relacionadas outras fontes de consulta utilizadas:</w:t>
      </w:r>
    </w:p>
    <w:p w:rsidR="007B5EB2" w:rsidRPr="007B5EB2" w:rsidRDefault="007B5EB2" w:rsidP="007B5EB2">
      <w:pPr>
        <w:jc w:val="both"/>
        <w:rPr>
          <w:rFonts w:cs="Arial"/>
          <w:szCs w:val="24"/>
          <w:u w:val="single"/>
        </w:rPr>
      </w:pPr>
      <w:r w:rsidRPr="007B5EB2">
        <w:rPr>
          <w:rFonts w:cs="Arial"/>
          <w:szCs w:val="24"/>
          <w:u w:val="single"/>
        </w:rPr>
        <w:t>Para elaboração de projeções demográficas:</w:t>
      </w:r>
    </w:p>
    <w:p w:rsidR="007B5EB2" w:rsidRPr="007B5EB2" w:rsidRDefault="007B5EB2" w:rsidP="00B37F0D">
      <w:pPr>
        <w:numPr>
          <w:ilvl w:val="0"/>
          <w:numId w:val="15"/>
        </w:numPr>
        <w:ind w:left="714" w:hanging="357"/>
        <w:jc w:val="both"/>
        <w:rPr>
          <w:rFonts w:cs="Arial"/>
          <w:bCs/>
          <w:szCs w:val="24"/>
        </w:rPr>
      </w:pPr>
      <w:r w:rsidRPr="007B5EB2">
        <w:rPr>
          <w:rFonts w:cs="Arial"/>
          <w:bCs/>
          <w:szCs w:val="24"/>
        </w:rPr>
        <w:t>Projeções e Estimativas Populacionais para Pequenas Áreas- Software peqAR 2.0.</w:t>
      </w:r>
    </w:p>
    <w:p w:rsidR="007B5EB2" w:rsidRPr="007B5EB2" w:rsidRDefault="007B5EB2" w:rsidP="00B37F0D">
      <w:pPr>
        <w:numPr>
          <w:ilvl w:val="0"/>
          <w:numId w:val="15"/>
        </w:numPr>
        <w:ind w:left="714" w:hanging="357"/>
        <w:jc w:val="both"/>
        <w:rPr>
          <w:rFonts w:cs="Arial"/>
          <w:bCs/>
          <w:szCs w:val="24"/>
        </w:rPr>
      </w:pPr>
      <w:r w:rsidRPr="007B5EB2">
        <w:rPr>
          <w:rFonts w:cs="Arial"/>
          <w:bCs/>
          <w:szCs w:val="24"/>
        </w:rPr>
        <w:t>Instituto Brasileiro de Geografia e Estatística - IBGE</w:t>
      </w:r>
    </w:p>
    <w:p w:rsidR="007B5EB2" w:rsidRPr="007B5EB2" w:rsidRDefault="007B5EB2" w:rsidP="00B37F0D">
      <w:pPr>
        <w:numPr>
          <w:ilvl w:val="0"/>
          <w:numId w:val="15"/>
        </w:numPr>
        <w:ind w:left="714" w:hanging="357"/>
        <w:jc w:val="both"/>
        <w:rPr>
          <w:rFonts w:cs="Arial"/>
          <w:bCs/>
          <w:szCs w:val="24"/>
        </w:rPr>
      </w:pPr>
      <w:r w:rsidRPr="007B5EB2">
        <w:rPr>
          <w:rFonts w:cs="Arial"/>
          <w:bCs/>
          <w:szCs w:val="24"/>
        </w:rPr>
        <w:t>Diretoria de Pesquisas - DPE</w:t>
      </w:r>
    </w:p>
    <w:p w:rsidR="007B5EB2" w:rsidRDefault="007B5EB2" w:rsidP="00B37F0D">
      <w:pPr>
        <w:numPr>
          <w:ilvl w:val="0"/>
          <w:numId w:val="15"/>
        </w:numPr>
        <w:ind w:left="714" w:hanging="357"/>
        <w:jc w:val="both"/>
        <w:rPr>
          <w:rFonts w:cs="Arial"/>
          <w:bCs/>
          <w:szCs w:val="24"/>
        </w:rPr>
      </w:pPr>
      <w:r w:rsidRPr="007B5EB2">
        <w:rPr>
          <w:rFonts w:cs="Arial"/>
          <w:bCs/>
          <w:szCs w:val="24"/>
        </w:rPr>
        <w:t xml:space="preserve">Coordenação de População e Indicadores Sociais </w:t>
      </w:r>
      <w:r w:rsidR="001F6D91">
        <w:rPr>
          <w:rFonts w:cs="Arial"/>
          <w:bCs/>
          <w:szCs w:val="24"/>
        </w:rPr>
        <w:t>–</w:t>
      </w:r>
      <w:r w:rsidRPr="007B5EB2">
        <w:rPr>
          <w:rFonts w:cs="Arial"/>
          <w:bCs/>
          <w:szCs w:val="24"/>
        </w:rPr>
        <w:t xml:space="preserve"> COPIS</w:t>
      </w:r>
    </w:p>
    <w:p w:rsidR="00AB137A" w:rsidRDefault="00AB137A" w:rsidP="00AB137A">
      <w:pPr>
        <w:jc w:val="both"/>
        <w:rPr>
          <w:rFonts w:cs="Arial"/>
          <w:bCs/>
          <w:szCs w:val="24"/>
        </w:rPr>
      </w:pPr>
    </w:p>
    <w:p w:rsidR="007B5EB2" w:rsidRPr="004B55F7" w:rsidRDefault="007B5EB2" w:rsidP="007B5EB2">
      <w:pPr>
        <w:jc w:val="both"/>
        <w:rPr>
          <w:rFonts w:cs="Arial"/>
          <w:szCs w:val="24"/>
          <w:u w:val="single"/>
        </w:rPr>
      </w:pPr>
      <w:r w:rsidRPr="007B5EB2">
        <w:rPr>
          <w:rFonts w:cs="Arial"/>
          <w:szCs w:val="24"/>
          <w:u w:val="single"/>
        </w:rPr>
        <w:t xml:space="preserve">Para </w:t>
      </w:r>
      <w:r w:rsidRPr="004B55F7">
        <w:rPr>
          <w:rFonts w:cs="Arial"/>
          <w:szCs w:val="24"/>
          <w:u w:val="single"/>
        </w:rPr>
        <w:t>estimativas de vazões de esgotamento:</w:t>
      </w:r>
    </w:p>
    <w:p w:rsidR="007B5EB2" w:rsidRDefault="007B5EB2" w:rsidP="00B37F0D">
      <w:pPr>
        <w:numPr>
          <w:ilvl w:val="0"/>
          <w:numId w:val="15"/>
        </w:numPr>
        <w:ind w:left="714" w:hanging="357"/>
        <w:jc w:val="both"/>
        <w:rPr>
          <w:rFonts w:cs="Arial"/>
          <w:bCs/>
          <w:szCs w:val="24"/>
        </w:rPr>
      </w:pPr>
      <w:r w:rsidRPr="004B55F7">
        <w:rPr>
          <w:rFonts w:cs="Arial"/>
          <w:bCs/>
          <w:szCs w:val="24"/>
        </w:rPr>
        <w:t>Introdução à Qualidade das Águas e ao Tratamento de Esgotos. Marcos Von Sperling, Volume 1, 1ª edição (1996), 3ª edição (2005).</w:t>
      </w:r>
    </w:p>
    <w:p w:rsidR="00583A09" w:rsidRPr="004B55F7" w:rsidRDefault="00583A09" w:rsidP="00583A09">
      <w:pPr>
        <w:jc w:val="both"/>
        <w:rPr>
          <w:rFonts w:cs="Arial"/>
          <w:bCs/>
          <w:szCs w:val="24"/>
        </w:rPr>
      </w:pPr>
    </w:p>
    <w:p w:rsidR="007B5EB2" w:rsidRPr="007B5EB2" w:rsidRDefault="007B5EB2" w:rsidP="007B5EB2">
      <w:pPr>
        <w:jc w:val="both"/>
        <w:rPr>
          <w:rFonts w:cs="Arial"/>
          <w:szCs w:val="24"/>
          <w:u w:val="single"/>
        </w:rPr>
      </w:pPr>
      <w:r w:rsidRPr="007B5EB2">
        <w:rPr>
          <w:rFonts w:cs="Arial"/>
          <w:szCs w:val="24"/>
          <w:u w:val="single"/>
        </w:rPr>
        <w:t>Para estudos de vazões máximas, segundo períodos de retorno (Tr):</w:t>
      </w:r>
    </w:p>
    <w:p w:rsidR="007B5EB2" w:rsidRDefault="007B5EB2" w:rsidP="00B37F0D">
      <w:pPr>
        <w:numPr>
          <w:ilvl w:val="0"/>
          <w:numId w:val="15"/>
        </w:numPr>
        <w:ind w:left="714" w:hanging="357"/>
        <w:jc w:val="both"/>
        <w:rPr>
          <w:rFonts w:cs="Arial"/>
          <w:bCs/>
          <w:szCs w:val="24"/>
        </w:rPr>
      </w:pPr>
      <w:r w:rsidRPr="007B5EB2">
        <w:rPr>
          <w:rFonts w:cs="Arial"/>
          <w:bCs/>
          <w:szCs w:val="24"/>
          <w:lang w:val="en-US"/>
        </w:rPr>
        <w:t xml:space="preserve">Metodologia IPAY-WU. Design hydrographs for small watersheds in Indiana. </w:t>
      </w:r>
      <w:r w:rsidRPr="007B5EB2">
        <w:rPr>
          <w:rFonts w:cs="Arial"/>
          <w:bCs/>
          <w:szCs w:val="24"/>
        </w:rPr>
        <w:t>ASCE, 1963.</w:t>
      </w:r>
    </w:p>
    <w:p w:rsidR="007B5EB2" w:rsidRPr="007B5EB2" w:rsidRDefault="007B5EB2" w:rsidP="007B5EB2">
      <w:pPr>
        <w:jc w:val="both"/>
        <w:rPr>
          <w:rFonts w:cs="Arial"/>
          <w:szCs w:val="24"/>
          <w:u w:val="single"/>
        </w:rPr>
      </w:pPr>
      <w:r w:rsidRPr="007B5EB2">
        <w:rPr>
          <w:rFonts w:cs="Arial"/>
          <w:szCs w:val="24"/>
          <w:u w:val="single"/>
        </w:rPr>
        <w:lastRenderedPageBreak/>
        <w:t>Para</w:t>
      </w:r>
      <w:r w:rsidR="004B0361">
        <w:rPr>
          <w:rFonts w:cs="Arial"/>
          <w:szCs w:val="24"/>
          <w:u w:val="single"/>
        </w:rPr>
        <w:t xml:space="preserve"> estudos de vazões outorgáveis:</w:t>
      </w:r>
    </w:p>
    <w:p w:rsidR="007B5EB2" w:rsidRDefault="007B5EB2" w:rsidP="00B37F0D">
      <w:pPr>
        <w:numPr>
          <w:ilvl w:val="0"/>
          <w:numId w:val="15"/>
        </w:numPr>
        <w:ind w:left="714" w:hanging="357"/>
        <w:jc w:val="both"/>
        <w:rPr>
          <w:rFonts w:cs="Arial"/>
          <w:bCs/>
          <w:szCs w:val="24"/>
        </w:rPr>
      </w:pPr>
      <w:r w:rsidRPr="007B5EB2">
        <w:rPr>
          <w:rFonts w:cs="Arial"/>
          <w:bCs/>
          <w:szCs w:val="24"/>
        </w:rPr>
        <w:t>Informações hidrológicas presentes no sistema de consulta do Atlas Digital das Águas de Minas. Este é o principal produto desenvolvido no âmbito do programa de pesquisa e desenvolvimento denominado HIDROTEC, fruto da parceria institucional entre duas Secretarias de Estado e órgãos vinculados: Secretaria de Estado da Agricultura Pecuária e Abastecimento (SEAPA) / Fundação Rural Mineira (RURALMINAS); Secretaria de Estado de Meio Ambiente e Desenvolvimento Sustentável (SEMAD) / Instituto Mineiro de Gestão das Águas (IGAM) e Universidade Federal de Viçosa (UFV).</w:t>
      </w:r>
    </w:p>
    <w:p w:rsidR="007A0B19" w:rsidRPr="007B5EB2" w:rsidRDefault="007A0B19" w:rsidP="007A0B19">
      <w:pPr>
        <w:jc w:val="both"/>
        <w:rPr>
          <w:rFonts w:cs="Arial"/>
          <w:bCs/>
          <w:szCs w:val="24"/>
        </w:rPr>
      </w:pPr>
    </w:p>
    <w:p w:rsidR="007B5EB2" w:rsidRPr="007B5EB2" w:rsidRDefault="007B5EB2" w:rsidP="007B5EB2">
      <w:pPr>
        <w:jc w:val="both"/>
        <w:rPr>
          <w:rFonts w:cs="Arial"/>
          <w:szCs w:val="24"/>
          <w:u w:val="single"/>
        </w:rPr>
      </w:pPr>
      <w:r w:rsidRPr="007B5EB2">
        <w:rPr>
          <w:rFonts w:cs="Arial"/>
          <w:szCs w:val="24"/>
          <w:u w:val="single"/>
        </w:rPr>
        <w:t>Para estabelecimento de objetivos e metas</w:t>
      </w:r>
      <w:r w:rsidR="004B0361">
        <w:rPr>
          <w:rFonts w:cs="Arial"/>
          <w:szCs w:val="24"/>
          <w:u w:val="single"/>
        </w:rPr>
        <w:t>:</w:t>
      </w:r>
    </w:p>
    <w:p w:rsidR="007B5EB2" w:rsidRPr="007B5EB2" w:rsidRDefault="007B5EB2" w:rsidP="00B37F0D">
      <w:pPr>
        <w:numPr>
          <w:ilvl w:val="0"/>
          <w:numId w:val="15"/>
        </w:numPr>
        <w:ind w:left="714" w:hanging="357"/>
        <w:jc w:val="both"/>
        <w:rPr>
          <w:rFonts w:cs="Arial"/>
          <w:bCs/>
          <w:szCs w:val="24"/>
        </w:rPr>
      </w:pPr>
      <w:r w:rsidRPr="007B5EB2">
        <w:rPr>
          <w:rFonts w:cs="Arial"/>
          <w:bCs/>
          <w:szCs w:val="24"/>
        </w:rPr>
        <w:t>Metodologia SWOT (Strong, Weakness, Oportunity, Threat) que subsidiou a configuração dos cenários Previsível e Normativo para cada eixo, adotando-se o cenário normativo para a proposição de objetivos, metas, programas e ações.</w:t>
      </w:r>
    </w:p>
    <w:p w:rsidR="007B5EB2" w:rsidRPr="007B5EB2" w:rsidRDefault="007B5EB2" w:rsidP="00B37F0D">
      <w:pPr>
        <w:numPr>
          <w:ilvl w:val="0"/>
          <w:numId w:val="15"/>
        </w:numPr>
        <w:ind w:left="714" w:hanging="357"/>
        <w:jc w:val="both"/>
        <w:rPr>
          <w:rFonts w:cs="Arial"/>
          <w:bCs/>
          <w:szCs w:val="24"/>
        </w:rPr>
      </w:pPr>
      <w:r w:rsidRPr="007B5EB2">
        <w:rPr>
          <w:rFonts w:cs="Arial"/>
          <w:bCs/>
          <w:szCs w:val="24"/>
        </w:rPr>
        <w:t xml:space="preserve">Termo de Referência para elaboração de </w:t>
      </w:r>
      <w:r w:rsidR="00667A2C">
        <w:rPr>
          <w:rFonts w:cs="Arial"/>
          <w:bCs/>
          <w:szCs w:val="24"/>
        </w:rPr>
        <w:t>P</w:t>
      </w:r>
      <w:r w:rsidRPr="007B5EB2">
        <w:rPr>
          <w:rFonts w:cs="Arial"/>
          <w:bCs/>
          <w:szCs w:val="24"/>
        </w:rPr>
        <w:t xml:space="preserve">lanos </w:t>
      </w:r>
      <w:r w:rsidR="00667A2C">
        <w:rPr>
          <w:rFonts w:cs="Arial"/>
          <w:bCs/>
          <w:szCs w:val="24"/>
        </w:rPr>
        <w:t>M</w:t>
      </w:r>
      <w:r w:rsidRPr="007B5EB2">
        <w:rPr>
          <w:rFonts w:cs="Arial"/>
          <w:bCs/>
          <w:szCs w:val="24"/>
        </w:rPr>
        <w:t xml:space="preserve">unicipais de </w:t>
      </w:r>
      <w:r w:rsidR="00667A2C">
        <w:rPr>
          <w:rFonts w:cs="Arial"/>
          <w:bCs/>
          <w:szCs w:val="24"/>
        </w:rPr>
        <w:t>S</w:t>
      </w:r>
      <w:r w:rsidRPr="007B5EB2">
        <w:rPr>
          <w:rFonts w:cs="Arial"/>
          <w:bCs/>
          <w:szCs w:val="24"/>
        </w:rPr>
        <w:t xml:space="preserve">aneamento </w:t>
      </w:r>
      <w:r w:rsidR="00667A2C">
        <w:rPr>
          <w:rFonts w:cs="Arial"/>
          <w:bCs/>
          <w:szCs w:val="24"/>
        </w:rPr>
        <w:t>B</w:t>
      </w:r>
      <w:r w:rsidRPr="007B5EB2">
        <w:rPr>
          <w:rFonts w:cs="Arial"/>
          <w:bCs/>
          <w:szCs w:val="24"/>
        </w:rPr>
        <w:t>ásico, Anexo 1 do Ato Convocatório do IBIO AGB Doce nº 08/2016.</w:t>
      </w:r>
    </w:p>
    <w:p w:rsidR="007B5EB2" w:rsidRDefault="007B5EB2" w:rsidP="00B37F0D">
      <w:pPr>
        <w:numPr>
          <w:ilvl w:val="0"/>
          <w:numId w:val="15"/>
        </w:numPr>
        <w:ind w:left="714" w:hanging="357"/>
        <w:jc w:val="both"/>
        <w:rPr>
          <w:lang w:eastAsia="pt-BR"/>
        </w:rPr>
      </w:pPr>
      <w:r w:rsidRPr="007B5EB2">
        <w:rPr>
          <w:rFonts w:cs="Arial"/>
          <w:bCs/>
          <w:szCs w:val="24"/>
        </w:rPr>
        <w:t xml:space="preserve">Procedimentos relativos ao convênio de cooperação técnica e financeira da Fundação Nacional de Saúde - Funasa/MS Brasília, 2012. </w:t>
      </w:r>
      <w:r w:rsidRPr="007B5EB2">
        <w:rPr>
          <w:sz w:val="18"/>
          <w:szCs w:val="18"/>
          <w:lang w:eastAsia="pt-BR"/>
        </w:rPr>
        <w:t>(</w:t>
      </w:r>
      <w:hyperlink r:id="rId16" w:history="1">
        <w:r w:rsidRPr="007B5EB2">
          <w:rPr>
            <w:color w:val="0000FF"/>
            <w:sz w:val="18"/>
            <w:szCs w:val="18"/>
            <w:u w:val="single"/>
          </w:rPr>
          <w:t>http://www.funasa.gov.br/site/wp-</w:t>
        </w:r>
        <w:r w:rsidRPr="007B5EB2">
          <w:rPr>
            <w:color w:val="0000FF"/>
            <w:sz w:val="18"/>
            <w:szCs w:val="18"/>
            <w:u w:val="single"/>
            <w:lang w:eastAsia="pt-BR"/>
          </w:rPr>
          <w:t>content/uploads/2012/04/2b_TR_PMSB_V2012.pdf</w:t>
        </w:r>
      </w:hyperlink>
      <w:r w:rsidRPr="007B5EB2">
        <w:rPr>
          <w:sz w:val="18"/>
          <w:szCs w:val="18"/>
          <w:lang w:eastAsia="pt-BR"/>
        </w:rPr>
        <w:t>)</w:t>
      </w:r>
      <w:r w:rsidRPr="007B5EB2">
        <w:rPr>
          <w:lang w:eastAsia="pt-BR"/>
        </w:rPr>
        <w:t>.</w:t>
      </w:r>
    </w:p>
    <w:p w:rsidR="00EA78CE" w:rsidRDefault="00EA78CE" w:rsidP="001A5F85">
      <w:pPr>
        <w:jc w:val="both"/>
        <w:rPr>
          <w:lang w:eastAsia="pt-BR"/>
        </w:rPr>
      </w:pPr>
      <w:r>
        <w:rPr>
          <w:lang w:eastAsia="pt-BR"/>
        </w:rPr>
        <w:br w:type="page"/>
      </w:r>
    </w:p>
    <w:p w:rsidR="00AA79C3" w:rsidRPr="00AB137A" w:rsidRDefault="00AA79C3" w:rsidP="00CE5385">
      <w:pPr>
        <w:pStyle w:val="SHS-Ttulo01"/>
      </w:pPr>
      <w:bookmarkStart w:id="15" w:name="_Toc475634322"/>
      <w:bookmarkStart w:id="16" w:name="_Toc481738266"/>
      <w:r w:rsidRPr="00AB137A">
        <w:lastRenderedPageBreak/>
        <w:t>CARACTERIZAÇÃO GERAL DO MUNICÍPIO</w:t>
      </w:r>
      <w:bookmarkEnd w:id="15"/>
      <w:bookmarkEnd w:id="16"/>
      <w:r w:rsidRPr="00AB137A">
        <w:t xml:space="preserve"> </w:t>
      </w:r>
    </w:p>
    <w:p w:rsidR="00AA79C3" w:rsidRPr="00AB137A" w:rsidRDefault="00AA79C3" w:rsidP="00AA79C3">
      <w:pPr>
        <w:spacing w:before="120" w:after="120"/>
        <w:ind w:firstLine="708"/>
        <w:jc w:val="both"/>
        <w:rPr>
          <w:rFonts w:eastAsia="Times New Roman" w:cs="Arial"/>
          <w:szCs w:val="24"/>
          <w:lang w:eastAsia="pt-BR"/>
        </w:rPr>
      </w:pPr>
      <w:bookmarkStart w:id="17" w:name="_Toc475634323"/>
      <w:r w:rsidRPr="00AB137A">
        <w:rPr>
          <w:rFonts w:eastAsia="Times New Roman" w:cs="Arial"/>
          <w:szCs w:val="24"/>
          <w:lang w:eastAsia="pt-BR"/>
        </w:rPr>
        <w:t>A seguir, é apresentado o diagnóstico físico-ambiental e socioeconômico da área compreendida pelo município de Córrego Novo, incluindo a consolidação cartográfica das informações.</w:t>
      </w:r>
    </w:p>
    <w:p w:rsidR="00CE5385" w:rsidRPr="00EA78CE" w:rsidRDefault="00AA79C3" w:rsidP="00EA78CE">
      <w:pPr>
        <w:pStyle w:val="SHS-Ttulo02"/>
      </w:pPr>
      <w:bookmarkStart w:id="18" w:name="_Toc481738267"/>
      <w:r w:rsidRPr="00EA78CE">
        <w:t>Diagnóstico físico-ambiental</w:t>
      </w:r>
      <w:bookmarkEnd w:id="17"/>
      <w:bookmarkEnd w:id="18"/>
    </w:p>
    <w:p w:rsidR="00D67756" w:rsidRPr="00EA78CE" w:rsidRDefault="00D67756" w:rsidP="00EA78CE">
      <w:pPr>
        <w:pStyle w:val="Ttulo3"/>
      </w:pPr>
      <w:bookmarkStart w:id="19" w:name="_Toc481738268"/>
      <w:r w:rsidRPr="00EA78CE">
        <w:t>Localização e acessos</w:t>
      </w:r>
      <w:bookmarkEnd w:id="19"/>
    </w:p>
    <w:p w:rsidR="00AA79C3" w:rsidRPr="00AB137A" w:rsidRDefault="00AA79C3" w:rsidP="00EA78CE">
      <w:pPr>
        <w:spacing w:before="120" w:after="120"/>
        <w:ind w:firstLine="709"/>
        <w:contextualSpacing/>
        <w:jc w:val="both"/>
      </w:pPr>
      <w:r w:rsidRPr="00AB137A">
        <w:t>O município de Córrego Novo localiza-se na região sudeste do estado de Minas Gerais, a uma distância de aproximadamente 275 km da capital, Belo Horizonte. Está situado na mesorregião do Vale do Rio Doce e microrregião de Caratinga, nas coordenadas geográficas latitude 19° 49' 49'' Sul e longitude 42° 24' 5'' Oeste, a 359 m de altitude (CIDADES-BRASIL, 2017).</w:t>
      </w:r>
    </w:p>
    <w:p w:rsidR="00AA79C3" w:rsidRPr="00AB137A" w:rsidRDefault="00AA79C3" w:rsidP="00EA78CE">
      <w:pPr>
        <w:spacing w:before="120" w:after="120"/>
        <w:ind w:firstLine="709"/>
        <w:contextualSpacing/>
        <w:jc w:val="both"/>
      </w:pPr>
      <w:r w:rsidRPr="00AB137A">
        <w:t xml:space="preserve">Os municípios limítrofes de Córrego Novo são: Bom Jesus do Galho, Pingo-d’Água, Dionísio e Raul Soares (IBGE, 2010). A </w:t>
      </w:r>
      <w:r w:rsidRPr="00AB137A">
        <w:fldChar w:fldCharType="begin"/>
      </w:r>
      <w:r w:rsidRPr="00AB137A">
        <w:instrText xml:space="preserve"> REF _Ref420572080 \h  \* MERGEFORMAT </w:instrText>
      </w:r>
      <w:r w:rsidRPr="00AB137A">
        <w:fldChar w:fldCharType="separate"/>
      </w:r>
      <w:r w:rsidR="00E819C1" w:rsidRPr="00440B15">
        <w:t xml:space="preserve">Figura </w:t>
      </w:r>
      <w:r w:rsidR="00E819C1">
        <w:t>1</w:t>
      </w:r>
      <w:r w:rsidRPr="00AB137A">
        <w:fldChar w:fldCharType="end"/>
      </w:r>
      <w:r w:rsidRPr="00AB137A">
        <w:t xml:space="preserve"> mostra a localização do município no estado e região, assim como dos municípios limítrofes citados.</w:t>
      </w:r>
    </w:p>
    <w:p w:rsidR="00AA79C3" w:rsidRPr="00AB137A" w:rsidRDefault="00AA79C3" w:rsidP="00EA78CE">
      <w:pPr>
        <w:spacing w:before="120" w:after="120"/>
        <w:ind w:firstLine="709"/>
        <w:contextualSpacing/>
        <w:jc w:val="both"/>
      </w:pPr>
      <w:r w:rsidRPr="00AB137A">
        <w:t xml:space="preserve">O acesso ao município pode ser realizado através da rodovia estadual MG-759, partindo da rodovia federal BR-458 ao norte ou por uma estrada de terra localizada na região leste, partindo da rodovia estadual MG-329 (DEPARTAMENTO DE ESTRADAS E RODAGEM DE MINAS GERAIS - DER-MG, 2017). Na </w:t>
      </w:r>
      <w:r w:rsidRPr="00AB137A">
        <w:fldChar w:fldCharType="begin"/>
      </w:r>
      <w:r w:rsidRPr="00AB137A">
        <w:instrText xml:space="preserve"> REF _Ref420573110 \h  \* MERGEFORMAT </w:instrText>
      </w:r>
      <w:r w:rsidRPr="00AB137A">
        <w:fldChar w:fldCharType="separate"/>
      </w:r>
      <w:r w:rsidR="00E819C1" w:rsidRPr="00440B15">
        <w:t xml:space="preserve">Figura </w:t>
      </w:r>
      <w:r w:rsidR="00E819C1">
        <w:t>2</w:t>
      </w:r>
      <w:r w:rsidRPr="00AB137A">
        <w:fldChar w:fldCharType="end"/>
      </w:r>
      <w:r w:rsidRPr="00AB137A">
        <w:t xml:space="preserve"> é possível observar os principais acessos ao município.</w:t>
      </w:r>
    </w:p>
    <w:p w:rsidR="00AA79C3" w:rsidRDefault="00AA79C3" w:rsidP="00EA78CE">
      <w:pPr>
        <w:spacing w:before="120" w:after="120"/>
        <w:ind w:firstLine="709"/>
        <w:contextualSpacing/>
        <w:jc w:val="both"/>
        <w:rPr>
          <w:rFonts w:cs="Arial"/>
        </w:rPr>
        <w:sectPr w:rsidR="00AA79C3" w:rsidSect="00AA79C3">
          <w:type w:val="nextColumn"/>
          <w:pgSz w:w="11906" w:h="16838"/>
          <w:pgMar w:top="1134" w:right="1134" w:bottom="1134" w:left="1418" w:header="709" w:footer="709" w:gutter="0"/>
          <w:cols w:space="708"/>
          <w:docGrid w:linePitch="360"/>
        </w:sectPr>
      </w:pPr>
    </w:p>
    <w:p w:rsidR="00AA79C3" w:rsidRPr="00121817" w:rsidRDefault="00AA79C3" w:rsidP="00AA79C3">
      <w:pPr>
        <w:pStyle w:val="Legenda"/>
      </w:pPr>
      <w:bookmarkStart w:id="20" w:name="_Ref420572080"/>
      <w:bookmarkStart w:id="21" w:name="_Toc475634448"/>
      <w:bookmarkStart w:id="22" w:name="_Toc481738469"/>
      <w:bookmarkStart w:id="23" w:name="_Toc423441510"/>
      <w:r w:rsidRPr="00440B15">
        <w:lastRenderedPageBreak/>
        <w:t xml:space="preserve">Figura </w:t>
      </w:r>
      <w:r w:rsidR="005A111B">
        <w:fldChar w:fldCharType="begin"/>
      </w:r>
      <w:r w:rsidR="005A111B">
        <w:instrText xml:space="preserve"> SEQ Figura \* ARABIC </w:instrText>
      </w:r>
      <w:r w:rsidR="005A111B">
        <w:fldChar w:fldCharType="separate"/>
      </w:r>
      <w:r w:rsidR="00E819C1">
        <w:rPr>
          <w:noProof/>
        </w:rPr>
        <w:t>1</w:t>
      </w:r>
      <w:r w:rsidR="005A111B">
        <w:rPr>
          <w:noProof/>
        </w:rPr>
        <w:fldChar w:fldCharType="end"/>
      </w:r>
      <w:bookmarkEnd w:id="20"/>
      <w:r w:rsidRPr="00440B15">
        <w:t xml:space="preserve"> - Localiza</w:t>
      </w:r>
      <w:bookmarkStart w:id="24" w:name="_GoBack"/>
      <w:bookmarkEnd w:id="24"/>
      <w:r w:rsidRPr="00440B15">
        <w:t>ção geográfica do município de Córrego Novo e municípios limítrofes</w:t>
      </w:r>
      <w:bookmarkEnd w:id="21"/>
      <w:bookmarkEnd w:id="22"/>
    </w:p>
    <w:p w:rsidR="00AA79C3" w:rsidRDefault="00D63F3A" w:rsidP="00EA78CE">
      <w:pPr>
        <w:pStyle w:val="figura"/>
      </w:pPr>
      <w:r>
        <w:rPr>
          <w:noProof/>
        </w:rPr>
        <w:drawing>
          <wp:inline distT="0" distB="0" distL="0" distR="0" wp14:anchorId="77099FC1" wp14:editId="4742A1D4">
            <wp:extent cx="6840000" cy="4825985"/>
            <wp:effectExtent l="0" t="0" r="0" b="0"/>
            <wp:docPr id="11" name="Imagem 11" descr="Localização 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calização A3"/>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6840000" cy="4825985"/>
                    </a:xfrm>
                    <a:prstGeom prst="rect">
                      <a:avLst/>
                    </a:prstGeom>
                    <a:noFill/>
                    <a:ln>
                      <a:noFill/>
                    </a:ln>
                  </pic:spPr>
                </pic:pic>
              </a:graphicData>
            </a:graphic>
          </wp:inline>
        </w:drawing>
      </w:r>
    </w:p>
    <w:p w:rsidR="00AA79C3" w:rsidRPr="00A17D7A" w:rsidRDefault="00AA79C3" w:rsidP="00EA78CE">
      <w:pPr>
        <w:pStyle w:val="figura"/>
        <w:sectPr w:rsidR="00AA79C3" w:rsidRPr="00A17D7A" w:rsidSect="00D7521F">
          <w:footerReference w:type="default" r:id="rId18"/>
          <w:pgSz w:w="16838" w:h="11906" w:orient="landscape"/>
          <w:pgMar w:top="1418" w:right="1134" w:bottom="1134" w:left="1134" w:header="709" w:footer="709" w:gutter="0"/>
          <w:cols w:space="708"/>
          <w:docGrid w:linePitch="360"/>
        </w:sectPr>
      </w:pPr>
    </w:p>
    <w:p w:rsidR="00AA79C3" w:rsidRDefault="00AA79C3" w:rsidP="00AA79C3">
      <w:pPr>
        <w:pStyle w:val="Legenda"/>
      </w:pPr>
      <w:bookmarkStart w:id="25" w:name="_Ref420573110"/>
      <w:bookmarkStart w:id="26" w:name="_Toc423441511"/>
      <w:bookmarkStart w:id="27" w:name="_Toc475634449"/>
      <w:bookmarkStart w:id="28" w:name="_Toc481738470"/>
      <w:bookmarkEnd w:id="23"/>
      <w:r w:rsidRPr="00440B15">
        <w:lastRenderedPageBreak/>
        <w:t xml:space="preserve">Figura </w:t>
      </w:r>
      <w:r w:rsidR="005A111B">
        <w:fldChar w:fldCharType="begin"/>
      </w:r>
      <w:r w:rsidR="005A111B">
        <w:instrText xml:space="preserve"> SEQ Figura \* ARABIC </w:instrText>
      </w:r>
      <w:r w:rsidR="005A111B">
        <w:fldChar w:fldCharType="separate"/>
      </w:r>
      <w:r w:rsidR="00E819C1">
        <w:rPr>
          <w:noProof/>
        </w:rPr>
        <w:t>2</w:t>
      </w:r>
      <w:r w:rsidR="005A111B">
        <w:rPr>
          <w:noProof/>
        </w:rPr>
        <w:fldChar w:fldCharType="end"/>
      </w:r>
      <w:bookmarkEnd w:id="25"/>
      <w:r w:rsidRPr="00440B15">
        <w:t xml:space="preserve"> - Mapa de acessos ao município de </w:t>
      </w:r>
      <w:bookmarkEnd w:id="26"/>
      <w:bookmarkEnd w:id="27"/>
      <w:r w:rsidRPr="00440B15">
        <w:t xml:space="preserve">Córrego Novo </w:t>
      </w:r>
      <w:r>
        <w:t>–</w:t>
      </w:r>
      <w:r w:rsidRPr="00440B15">
        <w:t xml:space="preserve"> MG</w:t>
      </w:r>
      <w:bookmarkEnd w:id="28"/>
    </w:p>
    <w:p w:rsidR="00AA79C3" w:rsidRPr="00764677" w:rsidRDefault="00D63F3A" w:rsidP="00EA78CE">
      <w:pPr>
        <w:pStyle w:val="figura"/>
        <w:rPr>
          <w:lang w:eastAsia="x-none"/>
        </w:rPr>
      </w:pPr>
      <w:r w:rsidRPr="00764677">
        <w:rPr>
          <w:noProof/>
        </w:rPr>
        <w:drawing>
          <wp:inline distT="0" distB="0" distL="0" distR="0" wp14:anchorId="646B118D" wp14:editId="7A8D4129">
            <wp:extent cx="4684395" cy="3580130"/>
            <wp:effectExtent l="19050" t="19050" r="20955" b="20320"/>
            <wp:docPr id="12" name="Imagem 12" descr="DER_Corrego_No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R_Corrego_Novo"/>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4684395" cy="3580130"/>
                    </a:xfrm>
                    <a:prstGeom prst="rect">
                      <a:avLst/>
                    </a:prstGeom>
                    <a:noFill/>
                    <a:ln w="6350" cmpd="sng">
                      <a:solidFill>
                        <a:srgbClr val="000000"/>
                      </a:solidFill>
                      <a:miter lim="800000"/>
                      <a:headEnd/>
                      <a:tailEnd/>
                    </a:ln>
                    <a:effectLst/>
                  </pic:spPr>
                </pic:pic>
              </a:graphicData>
            </a:graphic>
          </wp:inline>
        </w:drawing>
      </w:r>
    </w:p>
    <w:p w:rsidR="00AA79C3" w:rsidRPr="00AB137A" w:rsidRDefault="00AA79C3" w:rsidP="00AA79C3">
      <w:pPr>
        <w:pStyle w:val="Fonte"/>
      </w:pPr>
      <w:r w:rsidRPr="00764677">
        <w:t xml:space="preserve">Fonte: </w:t>
      </w:r>
      <w:r w:rsidRPr="00AB137A">
        <w:t>DER-MG, 2017.</w:t>
      </w:r>
    </w:p>
    <w:p w:rsidR="004B0ACE" w:rsidRPr="00FE290C" w:rsidRDefault="004B0ACE" w:rsidP="00EA78CE">
      <w:pPr>
        <w:pStyle w:val="Ttulo3"/>
      </w:pPr>
      <w:bookmarkStart w:id="29" w:name="_Toc481738269"/>
      <w:r w:rsidRPr="00AB137A">
        <w:t xml:space="preserve">Topografia e </w:t>
      </w:r>
      <w:r w:rsidRPr="00FE290C">
        <w:t>geomorfologia</w:t>
      </w:r>
      <w:bookmarkEnd w:id="29"/>
    </w:p>
    <w:p w:rsidR="00AA79C3" w:rsidRPr="00C304D3" w:rsidRDefault="00AA79C3" w:rsidP="00EA78CE">
      <w:pPr>
        <w:spacing w:before="120" w:after="120"/>
        <w:ind w:firstLine="709"/>
        <w:contextualSpacing/>
        <w:jc w:val="both"/>
        <w:rPr>
          <w:rFonts w:cs="Arial"/>
          <w:szCs w:val="24"/>
        </w:rPr>
      </w:pPr>
      <w:r w:rsidRPr="00FE290C">
        <w:rPr>
          <w:rFonts w:cs="Arial"/>
          <w:szCs w:val="24"/>
        </w:rPr>
        <w:t>A variação de altitude no município de Córrego Novo pode ser verificada na</w:t>
      </w:r>
      <w:r w:rsidR="00AB137A" w:rsidRPr="00FE290C">
        <w:rPr>
          <w:rFonts w:cs="Arial"/>
          <w:szCs w:val="24"/>
        </w:rPr>
        <w:t xml:space="preserve"> </w:t>
      </w:r>
      <w:r w:rsidR="00AB137A" w:rsidRPr="00FE290C">
        <w:rPr>
          <w:rFonts w:cs="Arial"/>
          <w:szCs w:val="24"/>
        </w:rPr>
        <w:fldChar w:fldCharType="begin"/>
      </w:r>
      <w:r w:rsidR="00AB137A" w:rsidRPr="00FE290C">
        <w:rPr>
          <w:rFonts w:cs="Arial"/>
          <w:szCs w:val="24"/>
        </w:rPr>
        <w:instrText xml:space="preserve"> REF _Ref480971311 \h  \* MERGEFORMAT </w:instrText>
      </w:r>
      <w:r w:rsidR="00AB137A" w:rsidRPr="00FE290C">
        <w:rPr>
          <w:rFonts w:cs="Arial"/>
          <w:szCs w:val="24"/>
        </w:rPr>
      </w:r>
      <w:r w:rsidR="00AB137A" w:rsidRPr="00FE290C">
        <w:rPr>
          <w:rFonts w:cs="Arial"/>
          <w:szCs w:val="24"/>
        </w:rPr>
        <w:fldChar w:fldCharType="separate"/>
      </w:r>
      <w:r w:rsidR="00E819C1" w:rsidRPr="00E819C1">
        <w:rPr>
          <w:rFonts w:cs="Arial"/>
          <w:szCs w:val="24"/>
        </w:rPr>
        <w:t>Figura 3</w:t>
      </w:r>
      <w:r w:rsidR="00AB137A" w:rsidRPr="00FE290C">
        <w:rPr>
          <w:rFonts w:cs="Arial"/>
          <w:szCs w:val="24"/>
        </w:rPr>
        <w:fldChar w:fldCharType="end"/>
      </w:r>
      <w:r w:rsidRPr="00FE290C">
        <w:rPr>
          <w:rFonts w:cs="Arial"/>
          <w:szCs w:val="24"/>
        </w:rPr>
        <w:t xml:space="preserve">, que consiste em um Mapa Hipsométrico, elaborado a partir de curvas de nível de 50 em 50 m (INVENTÁRIO FLORESTAL DE MINAS GERAIS, 2009; IBGE, 2010). As áreas mais elevadas prevalecem nas regiões sudoeste e sudeste do território </w:t>
      </w:r>
      <w:r w:rsidRPr="00C304D3">
        <w:rPr>
          <w:rFonts w:cs="Arial"/>
          <w:szCs w:val="24"/>
        </w:rPr>
        <w:t>municipal, com altitudes que variam de 725 a 900 m. Em todo o restante da área do município prevalecem altitudes mais baixas, variando de 200 a 550 m.</w:t>
      </w:r>
    </w:p>
    <w:p w:rsidR="00AA79C3" w:rsidRPr="00C304D3" w:rsidRDefault="00AA79C3" w:rsidP="00EA78CE">
      <w:pPr>
        <w:spacing w:before="120" w:after="120"/>
        <w:ind w:firstLine="709"/>
        <w:contextualSpacing/>
        <w:jc w:val="both"/>
        <w:rPr>
          <w:rFonts w:cs="Arial"/>
          <w:szCs w:val="24"/>
        </w:rPr>
      </w:pPr>
      <w:r w:rsidRPr="00C304D3">
        <w:rPr>
          <w:rFonts w:cs="Arial"/>
          <w:szCs w:val="24"/>
        </w:rPr>
        <w:t>Geomorfologia é a ciência que estuda as formas da superfície da terra e sua evolução. Essas formas da superfície constituem o relevo, que em Minas Gerais, caracteriza-se pela presença de planaltos, depressões e áreas dissecadas, resultado de uma alternância de atuação dos processos morfoclimáticos favoráveis a extensas áreas de aplainamento ou ao entalhamento linear, ou seja, aprofundamento dos cursos d’água (ATLAS DIGITAL DE MINAS GERAIS, 2006).</w:t>
      </w:r>
    </w:p>
    <w:p w:rsidR="00AA79C3" w:rsidRPr="00C304D3" w:rsidRDefault="00AA79C3" w:rsidP="00EA78CE">
      <w:pPr>
        <w:spacing w:before="120" w:after="120"/>
        <w:ind w:firstLine="709"/>
        <w:contextualSpacing/>
        <w:jc w:val="both"/>
        <w:rPr>
          <w:rFonts w:cs="Arial"/>
          <w:szCs w:val="24"/>
        </w:rPr>
      </w:pPr>
      <w:r w:rsidRPr="00C304D3">
        <w:rPr>
          <w:rFonts w:cs="Arial"/>
          <w:szCs w:val="24"/>
        </w:rPr>
        <w:lastRenderedPageBreak/>
        <w:t xml:space="preserve">De acordo com dados do IBGE (2013), o município de Córrego Novo insere-se em </w:t>
      </w:r>
      <w:r w:rsidR="00FE290C" w:rsidRPr="00C304D3">
        <w:rPr>
          <w:rFonts w:cs="Arial"/>
          <w:szCs w:val="24"/>
        </w:rPr>
        <w:t>três</w:t>
      </w:r>
      <w:r w:rsidRPr="00C304D3">
        <w:rPr>
          <w:rFonts w:cs="Arial"/>
          <w:szCs w:val="24"/>
        </w:rPr>
        <w:t xml:space="preserve"> unidades geomorfológicas: as Escarpas e Reversos da Serra da Mantiqueira, Depressão do rio Doce e Planícies Fluviais e Fluviolacustres (Figura 4). </w:t>
      </w:r>
    </w:p>
    <w:p w:rsidR="00AA79C3" w:rsidRPr="00C304D3" w:rsidRDefault="00AA79C3" w:rsidP="00EA78CE">
      <w:pPr>
        <w:spacing w:before="120" w:after="120"/>
        <w:ind w:firstLine="709"/>
        <w:contextualSpacing/>
        <w:jc w:val="both"/>
        <w:rPr>
          <w:rFonts w:cs="Arial"/>
          <w:szCs w:val="24"/>
        </w:rPr>
      </w:pPr>
      <w:bookmarkStart w:id="30" w:name="_Ref427570994"/>
      <w:bookmarkStart w:id="31" w:name="_Toc475634450"/>
      <w:r w:rsidRPr="00C304D3">
        <w:rPr>
          <w:rFonts w:cs="Arial"/>
          <w:szCs w:val="24"/>
        </w:rPr>
        <w:t>O Complexo Mantiqueira estende-se a partir das cabeceiras do rio Camanducaia, no sul do Estado, e prossegue de modo descontínuo ao longo da fronteira entre Minas Gerais e Espírito Santo. A partir das cabeceiras do rio do Peixe, afluente do Paraibuna, o bloco maciço da Mantiqueira bifurca-se: uma faixa de elevações prossegue até Juiz de Fora, e a outra até as proximidades de Santos Dumont (ATLAS DIGITAL DE MINAS GERAIS, 2006). Trata-se de um relevo montanhoso, muito acidentado, com vertentes predominantemente retilíneas a côncavas, escarpadas, assim como topos de cristas alinhadas, aguçados ou levemente arredondados, com sedimentação de colúvios e depósitos de tálus (CPRM, 2010). O sistema de drenagem encontra-se em processo de entalhamento, com amplitudes acima de 300 m e ocorrência de paredões rochosos subverticais. Predomina o processo de morfogênese (formação de solos rasos em terrenos muito acidentados), com presença de erosão laminar e de movimentos de massa. Pode ocorrer geração de depósitos de tálus e de colúvios nas baixas vertentes (CPRM, 2010).</w:t>
      </w:r>
    </w:p>
    <w:p w:rsidR="00AA79C3" w:rsidRPr="00C304D3" w:rsidRDefault="00AA79C3" w:rsidP="00EA78CE">
      <w:pPr>
        <w:spacing w:before="120" w:after="120"/>
        <w:ind w:firstLine="709"/>
        <w:contextualSpacing/>
        <w:jc w:val="both"/>
        <w:rPr>
          <w:rFonts w:cs="Arial"/>
          <w:szCs w:val="24"/>
        </w:rPr>
      </w:pPr>
      <w:r w:rsidRPr="00C304D3">
        <w:rPr>
          <w:rFonts w:cs="Arial"/>
          <w:szCs w:val="24"/>
        </w:rPr>
        <w:t xml:space="preserve">Segundo o Plano Integrado de Recursos Hídricos da Bacia do rio Doce, a Depressão do rio Doce, instalada ao longo do rio e seus afluentes, é uma região de baixas altitudes, variando de 250 a 500 m. O contato com as formas de relevo dos planaltos circundantes é muito bem marcado por desníveis altimétricos abruptos. Interiormente, nota-se a presença de elevações, que são residuais dos Planaltos Dissecados do </w:t>
      </w:r>
      <w:r w:rsidR="00FE290C" w:rsidRPr="00C304D3">
        <w:rPr>
          <w:rFonts w:cs="Arial"/>
          <w:szCs w:val="24"/>
        </w:rPr>
        <w:t>Centro-Sul e do Leste de Minas.</w:t>
      </w:r>
    </w:p>
    <w:p w:rsidR="00AA79C3" w:rsidRPr="00C304D3" w:rsidRDefault="00AA79C3" w:rsidP="00EA78CE">
      <w:pPr>
        <w:spacing w:before="120" w:after="120"/>
        <w:ind w:firstLine="709"/>
        <w:contextualSpacing/>
        <w:jc w:val="both"/>
        <w:rPr>
          <w:rFonts w:cs="Arial"/>
          <w:szCs w:val="24"/>
        </w:rPr>
      </w:pPr>
      <w:r w:rsidRPr="00C304D3">
        <w:rPr>
          <w:rFonts w:cs="Arial"/>
          <w:szCs w:val="24"/>
        </w:rPr>
        <w:t>A existência de uma escarpa de linha de falha observada nas bordas dos planaltos, entre o ribeirão do Boi e do Sacramento, é uma evid</w:t>
      </w:r>
      <w:r w:rsidR="00FE290C" w:rsidRPr="00C304D3">
        <w:rPr>
          <w:rFonts w:cs="Arial"/>
          <w:szCs w:val="24"/>
        </w:rPr>
        <w:t>ê</w:t>
      </w:r>
      <w:r w:rsidRPr="00C304D3">
        <w:rPr>
          <w:rFonts w:cs="Arial"/>
          <w:szCs w:val="24"/>
        </w:rPr>
        <w:t>ncia geomorfológica do controle tectônico na evolução da depressão.</w:t>
      </w:r>
    </w:p>
    <w:p w:rsidR="00AA79C3" w:rsidRPr="00C304D3" w:rsidRDefault="00AA79C3" w:rsidP="00EA78CE">
      <w:pPr>
        <w:spacing w:before="120" w:after="120"/>
        <w:ind w:firstLine="709"/>
        <w:contextualSpacing/>
        <w:jc w:val="both"/>
        <w:rPr>
          <w:rFonts w:cs="Arial"/>
          <w:szCs w:val="24"/>
        </w:rPr>
      </w:pPr>
      <w:r w:rsidRPr="00C304D3">
        <w:rPr>
          <w:rFonts w:cs="Arial"/>
          <w:szCs w:val="24"/>
        </w:rPr>
        <w:t xml:space="preserve">Quanto à constituição litológica, existem biotita xistos, migmatitos, granitos e anfibolitos. Essa composição é influenciada pelas oscilações climáticas e contribui para a formação de espessos mantos de intemperismo, permitindo o desenvolvimento de solos profundos em vários locais. A ausência de vegetação contribui para a remoção desses solos pela aceleração dos processos morfodinâmicos </w:t>
      </w:r>
      <w:r w:rsidR="00C304D3" w:rsidRPr="00C304D3">
        <w:rPr>
          <w:rFonts w:cs="Arial"/>
          <w:szCs w:val="24"/>
        </w:rPr>
        <w:t>indicados por ravinas e sulcos.</w:t>
      </w:r>
    </w:p>
    <w:p w:rsidR="00AA79C3" w:rsidRPr="00C304D3" w:rsidRDefault="00AA79C3" w:rsidP="00EA78CE">
      <w:pPr>
        <w:spacing w:before="120" w:after="120"/>
        <w:ind w:firstLine="709"/>
        <w:contextualSpacing/>
        <w:jc w:val="both"/>
        <w:rPr>
          <w:rFonts w:cs="Arial"/>
          <w:szCs w:val="24"/>
        </w:rPr>
      </w:pPr>
      <w:r w:rsidRPr="00C304D3">
        <w:rPr>
          <w:rFonts w:cs="Arial"/>
          <w:szCs w:val="24"/>
        </w:rPr>
        <w:lastRenderedPageBreak/>
        <w:t>A Depressão caracteriza-se pela presença de colinas com declividade média, planícies fluviais colmatadas, rampas de colúvio e lagos de barragem natural. Os topos das colinas e dos interflúvios tabulares correlacionam-se com a superfície de aplainamento pleistocênica, responsável pela configuração das depressões evoluídas ao longo da drenagem. Predominam os processos de dissecação fluvial e acumulação, que promoveram a degradação da superfície de aplainamento, a qual apresenta uma cobertura dedrítica areno-ar</w:t>
      </w:r>
      <w:r w:rsidR="00C304D3" w:rsidRPr="00C304D3">
        <w:rPr>
          <w:rFonts w:cs="Arial"/>
          <w:szCs w:val="24"/>
        </w:rPr>
        <w:t>gilosa geralmente lateritizada.</w:t>
      </w:r>
    </w:p>
    <w:p w:rsidR="00AA79C3" w:rsidRPr="00C304D3" w:rsidRDefault="00AA79C3" w:rsidP="00EA78CE">
      <w:pPr>
        <w:spacing w:before="120" w:after="120"/>
        <w:ind w:firstLine="709"/>
        <w:contextualSpacing/>
        <w:jc w:val="both"/>
        <w:rPr>
          <w:rFonts w:cs="Arial"/>
          <w:szCs w:val="24"/>
        </w:rPr>
      </w:pPr>
      <w:r w:rsidRPr="00C304D3">
        <w:rPr>
          <w:rFonts w:cs="Arial"/>
          <w:szCs w:val="24"/>
        </w:rPr>
        <w:t xml:space="preserve">O canal do rio Doce possui também padrões diferenciados, com segmentos de meandros, retilíneo e anastomosado e ainda presença de ilhas, principalmente no médio curso. As planícies fluviais são amplas e os terraços, em sua maioria, constituídos por material arenoso e argilo-arenosos, com cerca de 3 m de desnível. Eventualmente, esses terraços são inundados durante cheias excepcionais. A unidade morfoestrutural caracteriza-se por um conjunto de relevos ruiniformes, resultantes de processos de dissecação fluvial </w:t>
      </w:r>
      <w:r w:rsidRPr="00DE10DD">
        <w:rPr>
          <w:rFonts w:cs="Arial"/>
          <w:szCs w:val="24"/>
        </w:rPr>
        <w:t>em rochas predominantemente quartzíticas do Super Grupo Espinhaço e do Grupo Macaúbas. Nes</w:t>
      </w:r>
      <w:r w:rsidR="00C304D3" w:rsidRPr="00DE10DD">
        <w:rPr>
          <w:rFonts w:cs="Arial"/>
          <w:szCs w:val="24"/>
        </w:rPr>
        <w:t>s</w:t>
      </w:r>
      <w:r w:rsidRPr="00DE10DD">
        <w:rPr>
          <w:rFonts w:cs="Arial"/>
          <w:szCs w:val="24"/>
        </w:rPr>
        <w:t>a unidade distinguem-se dois setores: um constituído predominantemente de cristas, picos com vales encaixados e vertentes retilíneas íngremes e extensos escarpamentos, com altitudes variando de 1.300 a 1.500 m. Entre os picos e relevos ruiniformes pode-se verificar áreas aplainadas que apresentam uma fina cobertura dedrítica. O outro setor é constituído por formas de colinas, em associação com as cristas, com altitudes mais rebaixadas (médias de 850 a 1.000 m). Nesta unidade encontram-se as cabeceiras do rio Santo Antônio, afluente da margem esquerda do rio Doce.</w:t>
      </w:r>
    </w:p>
    <w:p w:rsidR="00AA79C3" w:rsidRPr="00C304D3" w:rsidRDefault="00AA79C3" w:rsidP="00EA78CE">
      <w:pPr>
        <w:spacing w:before="120" w:after="120"/>
        <w:ind w:firstLine="709"/>
        <w:contextualSpacing/>
        <w:jc w:val="both"/>
        <w:rPr>
          <w:lang w:eastAsia="pt-BR"/>
        </w:rPr>
      </w:pPr>
      <w:r w:rsidRPr="00C304D3">
        <w:rPr>
          <w:rFonts w:cs="Arial"/>
          <w:szCs w:val="24"/>
        </w:rPr>
        <w:t>As Planícies Fluviais ou Fluviolacustres são áreas de baixadas inundáveis e constituem zonas de acumulação, sub-horizontais, compostas por depósitos areno-argilosos a argilo-arenosos. Apresentam gradientes extremamente suaves e convergentes em direção aos cursos d’água principais. São terrenos inundados periodicamente, mal drenados nas planícies de inundação e bem drenados nos terraços. A amplitude de relevo é nula (zero) e a inclinação das vertentes v</w:t>
      </w:r>
      <w:r w:rsidR="00C304D3" w:rsidRPr="00C304D3">
        <w:rPr>
          <w:rFonts w:cs="Arial"/>
          <w:szCs w:val="24"/>
        </w:rPr>
        <w:t>aria entre 0 e 3° (CPRM, 2010).</w:t>
      </w:r>
    </w:p>
    <w:p w:rsidR="00AA79C3" w:rsidRPr="00494CF8" w:rsidRDefault="00AA79C3" w:rsidP="00EA78CE">
      <w:pPr>
        <w:spacing w:before="120" w:after="120"/>
        <w:ind w:firstLine="709"/>
        <w:contextualSpacing/>
        <w:rPr>
          <w:lang w:eastAsia="pt-BR"/>
        </w:rPr>
        <w:sectPr w:rsidR="00AA79C3" w:rsidRPr="00494CF8" w:rsidSect="00D7521F">
          <w:footerReference w:type="default" r:id="rId20"/>
          <w:type w:val="nextColumn"/>
          <w:pgSz w:w="11906" w:h="16838"/>
          <w:pgMar w:top="1134" w:right="1134" w:bottom="1134" w:left="1418" w:header="708" w:footer="708" w:gutter="0"/>
          <w:cols w:space="708"/>
          <w:docGrid w:linePitch="360"/>
        </w:sectPr>
      </w:pPr>
    </w:p>
    <w:p w:rsidR="00AA79C3" w:rsidRDefault="00AA79C3" w:rsidP="00AA79C3">
      <w:pPr>
        <w:pStyle w:val="Legenda"/>
      </w:pPr>
      <w:bookmarkStart w:id="32" w:name="_Ref480971311"/>
      <w:bookmarkStart w:id="33" w:name="_Toc481738471"/>
      <w:r w:rsidRPr="00A17D7A">
        <w:lastRenderedPageBreak/>
        <w:t xml:space="preserve">Figura </w:t>
      </w:r>
      <w:r w:rsidR="005A111B">
        <w:fldChar w:fldCharType="begin"/>
      </w:r>
      <w:r w:rsidR="005A111B">
        <w:instrText xml:space="preserve"> SEQ Figura \* ARABIC </w:instrText>
      </w:r>
      <w:r w:rsidR="005A111B">
        <w:fldChar w:fldCharType="separate"/>
      </w:r>
      <w:r w:rsidR="00E819C1">
        <w:rPr>
          <w:noProof/>
        </w:rPr>
        <w:t>3</w:t>
      </w:r>
      <w:r w:rsidR="005A111B">
        <w:rPr>
          <w:noProof/>
        </w:rPr>
        <w:fldChar w:fldCharType="end"/>
      </w:r>
      <w:bookmarkEnd w:id="30"/>
      <w:bookmarkEnd w:id="32"/>
      <w:r w:rsidRPr="00A17D7A">
        <w:t xml:space="preserve"> - </w:t>
      </w:r>
      <w:r>
        <w:t>Hipsometria</w:t>
      </w:r>
      <w:r w:rsidRPr="00A17D7A">
        <w:t xml:space="preserve"> do município de </w:t>
      </w:r>
      <w:bookmarkEnd w:id="31"/>
      <w:r>
        <w:t>Córrego Novo</w:t>
      </w:r>
      <w:bookmarkEnd w:id="33"/>
    </w:p>
    <w:p w:rsidR="00AA79C3" w:rsidRDefault="00AA79C3" w:rsidP="00AA79C3">
      <w:pPr>
        <w:pStyle w:val="figura"/>
      </w:pPr>
      <w:r>
        <w:t xml:space="preserve"> </w:t>
      </w:r>
      <w:r w:rsidR="00D63F3A" w:rsidRPr="00A17D7A">
        <w:rPr>
          <w:noProof/>
        </w:rPr>
        <w:drawing>
          <wp:inline distT="0" distB="0" distL="0" distR="0" wp14:anchorId="77008B01" wp14:editId="6AE18CD6">
            <wp:extent cx="7020000" cy="4977222"/>
            <wp:effectExtent l="0" t="0" r="0" b="0"/>
            <wp:docPr id="13" name="Imagem 13" descr="Hipsometria 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ipsometria A3"/>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7020000" cy="4977222"/>
                    </a:xfrm>
                    <a:prstGeom prst="rect">
                      <a:avLst/>
                    </a:prstGeom>
                    <a:noFill/>
                    <a:ln>
                      <a:noFill/>
                    </a:ln>
                  </pic:spPr>
                </pic:pic>
              </a:graphicData>
            </a:graphic>
          </wp:inline>
        </w:drawing>
      </w:r>
    </w:p>
    <w:p w:rsidR="00AA79C3" w:rsidRPr="007720DB" w:rsidRDefault="00AA79C3" w:rsidP="00AA79C3">
      <w:pPr>
        <w:pStyle w:val="Legenda"/>
      </w:pPr>
      <w:r w:rsidRPr="00A17D7A">
        <w:br w:type="page"/>
      </w:r>
      <w:r w:rsidRPr="00810891">
        <w:lastRenderedPageBreak/>
        <w:t xml:space="preserve"> </w:t>
      </w:r>
      <w:bookmarkStart w:id="34" w:name="_Toc481738472"/>
      <w:r>
        <w:t xml:space="preserve">Figura </w:t>
      </w:r>
      <w:r w:rsidR="005A111B">
        <w:fldChar w:fldCharType="begin"/>
      </w:r>
      <w:r w:rsidR="005A111B">
        <w:instrText xml:space="preserve"> SEQ Figura \* ARABIC </w:instrText>
      </w:r>
      <w:r w:rsidR="005A111B">
        <w:fldChar w:fldCharType="separate"/>
      </w:r>
      <w:r w:rsidR="00E819C1">
        <w:rPr>
          <w:noProof/>
        </w:rPr>
        <w:t>4</w:t>
      </w:r>
      <w:r w:rsidR="005A111B">
        <w:rPr>
          <w:noProof/>
        </w:rPr>
        <w:fldChar w:fldCharType="end"/>
      </w:r>
      <w:r>
        <w:t xml:space="preserve"> - Geomorfologia do município de Córrego Novo</w:t>
      </w:r>
      <w:bookmarkEnd w:id="34"/>
    </w:p>
    <w:p w:rsidR="00AA79C3" w:rsidRDefault="00D63F3A" w:rsidP="00EA78CE">
      <w:pPr>
        <w:pStyle w:val="figura"/>
      </w:pPr>
      <w:r>
        <w:rPr>
          <w:noProof/>
        </w:rPr>
        <w:drawing>
          <wp:inline distT="0" distB="0" distL="0" distR="0" wp14:anchorId="6B52809B" wp14:editId="571CA77A">
            <wp:extent cx="6840000" cy="4840415"/>
            <wp:effectExtent l="0" t="0" r="0" b="0"/>
            <wp:docPr id="14" name="Imagem 14" descr="Geomorfologia 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eomorfologia A3"/>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6840000" cy="4840415"/>
                    </a:xfrm>
                    <a:prstGeom prst="rect">
                      <a:avLst/>
                    </a:prstGeom>
                    <a:noFill/>
                    <a:ln>
                      <a:noFill/>
                    </a:ln>
                  </pic:spPr>
                </pic:pic>
              </a:graphicData>
            </a:graphic>
          </wp:inline>
        </w:drawing>
      </w:r>
    </w:p>
    <w:p w:rsidR="00AA79C3" w:rsidRPr="00494CF8" w:rsidRDefault="00AA79C3" w:rsidP="00EA78CE">
      <w:pPr>
        <w:pStyle w:val="figura"/>
        <w:sectPr w:rsidR="00AA79C3" w:rsidRPr="00494CF8" w:rsidSect="00EA78CE">
          <w:footerReference w:type="default" r:id="rId23"/>
          <w:pgSz w:w="16838" w:h="11906" w:orient="landscape"/>
          <w:pgMar w:top="1418" w:right="1134" w:bottom="1134" w:left="1134" w:header="709" w:footer="709" w:gutter="0"/>
          <w:cols w:space="708"/>
          <w:docGrid w:linePitch="360"/>
        </w:sectPr>
      </w:pPr>
    </w:p>
    <w:p w:rsidR="004B0ACE" w:rsidRPr="00C304D3" w:rsidRDefault="004B0ACE" w:rsidP="00EA78CE">
      <w:pPr>
        <w:pStyle w:val="Ttulo3"/>
      </w:pPr>
      <w:bookmarkStart w:id="35" w:name="_Toc481738270"/>
      <w:r w:rsidRPr="00C304D3">
        <w:lastRenderedPageBreak/>
        <w:t>Hidrografia e hidrogeologia</w:t>
      </w:r>
      <w:bookmarkEnd w:id="35"/>
    </w:p>
    <w:p w:rsidR="00AA79C3" w:rsidRPr="00C304D3" w:rsidRDefault="00AA79C3" w:rsidP="00EA78CE">
      <w:pPr>
        <w:spacing w:before="120" w:after="120"/>
        <w:ind w:firstLine="709"/>
        <w:contextualSpacing/>
        <w:jc w:val="both"/>
        <w:rPr>
          <w:rFonts w:cs="Arial"/>
          <w:szCs w:val="24"/>
        </w:rPr>
      </w:pPr>
      <w:r w:rsidRPr="00C304D3">
        <w:rPr>
          <w:rFonts w:cs="Arial"/>
          <w:szCs w:val="24"/>
        </w:rPr>
        <w:t>O município de Córrego Novo está localizado na Bacia Hidrográfica do rio Piranga, denominada DO1, que integra a macrobacia do rio Doce. A DO1 apresenta área de 17.571 km</w:t>
      </w:r>
      <w:r w:rsidRPr="00C304D3">
        <w:rPr>
          <w:rFonts w:cs="Arial"/>
          <w:szCs w:val="24"/>
          <w:vertAlign w:val="superscript"/>
        </w:rPr>
        <w:t>2</w:t>
      </w:r>
      <w:r w:rsidRPr="00C304D3">
        <w:rPr>
          <w:rFonts w:cs="Arial"/>
          <w:szCs w:val="24"/>
        </w:rPr>
        <w:t xml:space="preserve">, e </w:t>
      </w:r>
      <w:r w:rsidRPr="00DE10DD">
        <w:rPr>
          <w:rFonts w:cs="Arial"/>
          <w:szCs w:val="24"/>
        </w:rPr>
        <w:t xml:space="preserve">a maior parte localiza-se nas regiões da Zona da Mata e Campos das Vertentes. </w:t>
      </w:r>
      <w:r w:rsidR="003B29B7" w:rsidRPr="00DE10DD">
        <w:rPr>
          <w:rFonts w:cs="Arial"/>
          <w:szCs w:val="24"/>
        </w:rPr>
        <w:t>A bacia é</w:t>
      </w:r>
      <w:r w:rsidRPr="00DE10DD">
        <w:rPr>
          <w:rFonts w:cs="Arial"/>
          <w:szCs w:val="24"/>
        </w:rPr>
        <w:t xml:space="preserve"> composta pelos rios Piranga, do Carmo, Casca e Matipó, além de córregos menores, como o do</w:t>
      </w:r>
      <w:r w:rsidRPr="00C304D3">
        <w:rPr>
          <w:rFonts w:cs="Arial"/>
          <w:szCs w:val="24"/>
        </w:rPr>
        <w:t xml:space="preserve"> Peixe, Sem Peixe e Sacramento; e ribeirões Mombaça, do Turvo e do Belém. O rio Piranga nasce no município de Ressaquinha e percorre 470 km. Seus principais afluentes são os rios São Bernardo, Xopotó, Turvo, Limpo e Oratórios (CBH PIRANGA, 2017).</w:t>
      </w:r>
    </w:p>
    <w:p w:rsidR="00AA79C3" w:rsidRPr="00A829C8" w:rsidRDefault="00AA79C3" w:rsidP="00EA78CE">
      <w:pPr>
        <w:spacing w:before="120" w:after="120"/>
        <w:ind w:firstLine="709"/>
        <w:contextualSpacing/>
        <w:jc w:val="both"/>
        <w:rPr>
          <w:rFonts w:cs="Arial"/>
          <w:szCs w:val="24"/>
        </w:rPr>
      </w:pPr>
      <w:r w:rsidRPr="00A829C8">
        <w:rPr>
          <w:rFonts w:cs="Arial"/>
          <w:szCs w:val="24"/>
        </w:rPr>
        <w:t xml:space="preserve">Alguns cursos d’água pertencentes à UPGRH DO1 desaguam diretamente </w:t>
      </w:r>
      <w:r w:rsidR="00C304D3" w:rsidRPr="00A829C8">
        <w:rPr>
          <w:rFonts w:cs="Arial"/>
          <w:szCs w:val="24"/>
        </w:rPr>
        <w:t>no</w:t>
      </w:r>
      <w:r w:rsidRPr="00A829C8">
        <w:rPr>
          <w:rFonts w:cs="Arial"/>
          <w:szCs w:val="24"/>
        </w:rPr>
        <w:t xml:space="preserve"> rio Doce. Pela margem esquerda, os principais são o rio do Peixe, rio Sem Peixe, ribeirões Mombaça, do Turvo e do Belém. Pela margem direita destaca-se o ribeirão dos Óculos e o córrego Novo, que drenam as áreas rural e urbana do território de Córrego Novo, respectivamente. A </w:t>
      </w:r>
      <w:r w:rsidRPr="00A829C8">
        <w:rPr>
          <w:rFonts w:cs="Arial"/>
          <w:szCs w:val="24"/>
        </w:rPr>
        <w:fldChar w:fldCharType="begin"/>
      </w:r>
      <w:r w:rsidRPr="00A829C8">
        <w:rPr>
          <w:rFonts w:cs="Arial"/>
          <w:szCs w:val="24"/>
        </w:rPr>
        <w:instrText xml:space="preserve"> REF _Ref427312521 \h  \* MERGEFORMAT </w:instrText>
      </w:r>
      <w:r w:rsidRPr="00A829C8">
        <w:rPr>
          <w:rFonts w:cs="Arial"/>
          <w:szCs w:val="24"/>
        </w:rPr>
      </w:r>
      <w:r w:rsidRPr="00A829C8">
        <w:rPr>
          <w:rFonts w:cs="Arial"/>
          <w:szCs w:val="24"/>
        </w:rPr>
        <w:fldChar w:fldCharType="separate"/>
      </w:r>
      <w:r w:rsidR="00E819C1" w:rsidRPr="00E819C1">
        <w:rPr>
          <w:rFonts w:cs="Arial"/>
          <w:szCs w:val="24"/>
        </w:rPr>
        <w:t>Figura 5</w:t>
      </w:r>
      <w:r w:rsidRPr="00A829C8">
        <w:rPr>
          <w:rFonts w:cs="Arial"/>
          <w:szCs w:val="24"/>
        </w:rPr>
        <w:fldChar w:fldCharType="end"/>
      </w:r>
      <w:r w:rsidRPr="00A829C8">
        <w:rPr>
          <w:rFonts w:cs="Arial"/>
          <w:szCs w:val="24"/>
        </w:rPr>
        <w:t xml:space="preserve"> apresenta a localização do município na macrobacia do rio Doce e na bacia do rio Piranga.</w:t>
      </w:r>
    </w:p>
    <w:p w:rsidR="00AA79C3" w:rsidRPr="00A829C8" w:rsidRDefault="00AA79C3" w:rsidP="00EA78CE">
      <w:pPr>
        <w:spacing w:before="120" w:after="120"/>
        <w:ind w:firstLine="709"/>
        <w:contextualSpacing/>
        <w:jc w:val="both"/>
        <w:rPr>
          <w:rFonts w:cs="Arial"/>
          <w:szCs w:val="24"/>
        </w:rPr>
      </w:pPr>
      <w:r w:rsidRPr="00A829C8">
        <w:rPr>
          <w:rFonts w:cs="Arial"/>
          <w:szCs w:val="24"/>
        </w:rPr>
        <w:t>Em Córrego Novo, a Unidade Estratigráfica é denominada Embasamento Fraturado Indiferenciado e estão presentes os domínios hidrogeológicos Cristalino, Vulcânicas e</w:t>
      </w:r>
      <w:r w:rsidR="00C304D3" w:rsidRPr="00A829C8">
        <w:rPr>
          <w:rFonts w:cs="Arial"/>
          <w:szCs w:val="24"/>
        </w:rPr>
        <w:t xml:space="preserve"> Formações Cenozóicas Aluviões.</w:t>
      </w:r>
    </w:p>
    <w:p w:rsidR="00AA79C3" w:rsidRPr="00A829C8" w:rsidRDefault="00AA79C3" w:rsidP="00EA78CE">
      <w:pPr>
        <w:spacing w:before="120" w:after="120"/>
        <w:ind w:firstLine="709"/>
        <w:contextualSpacing/>
        <w:jc w:val="both"/>
        <w:rPr>
          <w:rFonts w:cs="Arial"/>
          <w:szCs w:val="24"/>
        </w:rPr>
      </w:pPr>
      <w:r w:rsidRPr="00A829C8">
        <w:rPr>
          <w:rFonts w:cs="Arial"/>
          <w:szCs w:val="24"/>
        </w:rPr>
        <w:t>O Cristalino relaciona-se com o aquífero fissural. Devido à ausência de porosidade natural da rocha, a ocorrência das águas subterrâneas depende de uma porosidade secundária, caracterizada pelas fraturas e fendas, que constituem reservatórios pequenos, aleatórios e descontínuos. Dessa maneira, as vazões alcançadas pelos poços são pequenas e a água, geralmente, é salinizada (CPRM, 2014). Os litótipos que caracterizam o Domínio Cristalino são basicamente granitóides, gnaisses, migmatitos, básicas e ultrabásicas; enquanto o Domínio Metassedimentos/Metavulcânicas reúne xistos, filitos, metarenitos, metassiltitos, anfibolitos, quartzitos, ardósias, metagrauvacas, metavulcânicas, entre outras (CPRM, 2014).</w:t>
      </w:r>
    </w:p>
    <w:p w:rsidR="00AA79C3" w:rsidRPr="00A829C8" w:rsidRDefault="00AA79C3" w:rsidP="00EA78CE">
      <w:pPr>
        <w:spacing w:before="120" w:after="120"/>
        <w:ind w:firstLine="709"/>
        <w:contextualSpacing/>
        <w:jc w:val="both"/>
        <w:rPr>
          <w:rFonts w:cs="Arial"/>
          <w:szCs w:val="24"/>
        </w:rPr>
      </w:pPr>
      <w:r w:rsidRPr="00A829C8">
        <w:rPr>
          <w:rFonts w:cs="Arial"/>
          <w:szCs w:val="24"/>
        </w:rPr>
        <w:t>O Domínio denominado Vulcânico reúne rochas vulcânicas e metavulcânicas de baixo grau metamórfico, de natureza ácida a básica, com comportamento tipicamente fissural (porosidade secundária de fendas e fraturas). Es</w:t>
      </w:r>
      <w:r w:rsidR="00C304D3" w:rsidRPr="00A829C8">
        <w:rPr>
          <w:rFonts w:cs="Arial"/>
          <w:szCs w:val="24"/>
        </w:rPr>
        <w:t>s</w:t>
      </w:r>
      <w:r w:rsidRPr="00A829C8">
        <w:rPr>
          <w:rFonts w:cs="Arial"/>
          <w:szCs w:val="24"/>
        </w:rPr>
        <w:t xml:space="preserve">as sequências rochosas </w:t>
      </w:r>
      <w:r w:rsidRPr="00A829C8">
        <w:rPr>
          <w:rFonts w:cs="Arial"/>
          <w:szCs w:val="24"/>
        </w:rPr>
        <w:lastRenderedPageBreak/>
        <w:t>tendem normalmente ao anisotropismo, com uma estruturação acentuada de foliação e/ou acamadamento (o que facilita o desenvolvimento da porosidade secundária), sendo que algumas delas apresentam uma porosidade primária relacionada a estruturas vesiculares (principalmente derrames básicos). Espera-se, portanto, nes</w:t>
      </w:r>
      <w:r w:rsidR="00C304D3" w:rsidRPr="00A829C8">
        <w:rPr>
          <w:rFonts w:cs="Arial"/>
          <w:szCs w:val="24"/>
        </w:rPr>
        <w:t>s</w:t>
      </w:r>
      <w:r w:rsidRPr="00A829C8">
        <w:rPr>
          <w:rFonts w:cs="Arial"/>
          <w:szCs w:val="24"/>
        </w:rPr>
        <w:t xml:space="preserve">e tipo de domínio um potencial hidrogeológico mais elevado do que o </w:t>
      </w:r>
      <w:r w:rsidR="00C304D3" w:rsidRPr="00A829C8">
        <w:rPr>
          <w:rFonts w:cs="Arial"/>
          <w:szCs w:val="24"/>
        </w:rPr>
        <w:t>que ocorre</w:t>
      </w:r>
      <w:r w:rsidRPr="00A829C8">
        <w:rPr>
          <w:rFonts w:cs="Arial"/>
          <w:szCs w:val="24"/>
        </w:rPr>
        <w:t xml:space="preserve"> no domínio dos metassedimentos/metavulcânicas (CPRM, 2014).</w:t>
      </w:r>
    </w:p>
    <w:p w:rsidR="00AA79C3" w:rsidRPr="00A829C8" w:rsidRDefault="00AA79C3" w:rsidP="00EA78CE">
      <w:pPr>
        <w:spacing w:before="120" w:after="120"/>
        <w:ind w:firstLine="709"/>
        <w:contextualSpacing/>
        <w:jc w:val="both"/>
        <w:rPr>
          <w:rFonts w:cs="Arial"/>
          <w:szCs w:val="24"/>
        </w:rPr>
      </w:pPr>
      <w:r w:rsidRPr="00A829C8">
        <w:rPr>
          <w:rFonts w:cs="Arial"/>
          <w:szCs w:val="24"/>
        </w:rPr>
        <w:t>As Formações Cenozóicas caracterizam-se como rochas sedimentares de d</w:t>
      </w:r>
      <w:r w:rsidR="00C304D3" w:rsidRPr="00A829C8">
        <w:rPr>
          <w:rFonts w:cs="Arial"/>
          <w:szCs w:val="24"/>
        </w:rPr>
        <w:t>i</w:t>
      </w:r>
      <w:r w:rsidRPr="00A829C8">
        <w:rPr>
          <w:rFonts w:cs="Arial"/>
          <w:szCs w:val="24"/>
        </w:rPr>
        <w:t xml:space="preserve">ferentes naturezas e espessuras, que sobrepõem às rochas mais antigas. Apresentam um comportamento de aquífero poroso, </w:t>
      </w:r>
      <w:r w:rsidR="00A829C8" w:rsidRPr="00A829C8">
        <w:rPr>
          <w:rFonts w:cs="Arial"/>
          <w:szCs w:val="24"/>
        </w:rPr>
        <w:t>que</w:t>
      </w:r>
      <w:r w:rsidRPr="00A829C8">
        <w:rPr>
          <w:rFonts w:cs="Arial"/>
          <w:szCs w:val="24"/>
        </w:rPr>
        <w:t xml:space="preserve"> possui porosidade primária, e nos terrenos arenosos são bastante permeáveis. Dependendo da espessura e da razão entre a quantidade de areia e argila, podem ser produzidas vazões significativas nos poços tubulares perfurados. Este domínio está representado por depósitos relacionados temporalmente ao Quaternário e Terciário (aluviões, coluviões, depósitos eólicos, areias litorâneas, arenitos de praia, entre outros). Aluviões são depósitos de sedimentos clásticos (areia, cascalho e/ou lama) formados por um sistema fluvial no leito e nas margens da drenagem, incluindo as planícies de inundação e as áreas deltaicas, com material mais fino extravasado dos canais nas cheias (CPRM, 2014).</w:t>
      </w:r>
    </w:p>
    <w:p w:rsidR="00AA79C3" w:rsidRPr="00A829C8" w:rsidRDefault="00AA79C3" w:rsidP="00EA78CE">
      <w:pPr>
        <w:spacing w:before="120" w:after="120"/>
        <w:ind w:firstLine="709"/>
        <w:contextualSpacing/>
        <w:jc w:val="both"/>
        <w:rPr>
          <w:rFonts w:cs="Arial"/>
          <w:szCs w:val="24"/>
        </w:rPr>
      </w:pPr>
      <w:r w:rsidRPr="00A829C8">
        <w:rPr>
          <w:rFonts w:cs="Arial"/>
          <w:szCs w:val="24"/>
        </w:rPr>
        <w:t>Os domínios hidrogeológicos presentes no município de Córrego Novo são apresentados na Figura 6.</w:t>
      </w:r>
    </w:p>
    <w:p w:rsidR="00AA79C3" w:rsidRPr="00494CF8" w:rsidRDefault="00AA79C3" w:rsidP="00EA78CE">
      <w:pPr>
        <w:spacing w:before="120" w:after="120"/>
        <w:ind w:firstLine="709"/>
        <w:contextualSpacing/>
        <w:jc w:val="both"/>
        <w:sectPr w:rsidR="00AA79C3" w:rsidRPr="00494CF8" w:rsidSect="00EA78CE">
          <w:footerReference w:type="default" r:id="rId24"/>
          <w:pgSz w:w="11906" w:h="16838"/>
          <w:pgMar w:top="1134" w:right="1134" w:bottom="1134" w:left="1418" w:header="709" w:footer="709" w:gutter="0"/>
          <w:cols w:space="708"/>
          <w:docGrid w:linePitch="360"/>
        </w:sectPr>
      </w:pPr>
    </w:p>
    <w:p w:rsidR="00AA79C3" w:rsidRPr="00DC6242" w:rsidRDefault="00AA79C3" w:rsidP="00AA79C3">
      <w:pPr>
        <w:pStyle w:val="Legenda"/>
      </w:pPr>
      <w:bookmarkStart w:id="36" w:name="_Ref427312521"/>
      <w:bookmarkStart w:id="37" w:name="_Toc475634451"/>
      <w:bookmarkStart w:id="38" w:name="_Toc481738473"/>
      <w:r w:rsidRPr="00DC6242">
        <w:lastRenderedPageBreak/>
        <w:t xml:space="preserve">Figura </w:t>
      </w:r>
      <w:r w:rsidR="005A111B">
        <w:fldChar w:fldCharType="begin"/>
      </w:r>
      <w:r w:rsidR="005A111B">
        <w:instrText xml:space="preserve"> SEQ Figura \* ARABIC </w:instrText>
      </w:r>
      <w:r w:rsidR="005A111B">
        <w:fldChar w:fldCharType="separate"/>
      </w:r>
      <w:r w:rsidR="00E819C1">
        <w:rPr>
          <w:noProof/>
        </w:rPr>
        <w:t>5</w:t>
      </w:r>
      <w:r w:rsidR="005A111B">
        <w:rPr>
          <w:noProof/>
        </w:rPr>
        <w:fldChar w:fldCharType="end"/>
      </w:r>
      <w:bookmarkEnd w:id="36"/>
      <w:r w:rsidR="00C6697A">
        <w:t xml:space="preserve"> </w:t>
      </w:r>
      <w:r w:rsidR="00C6697A">
        <w:rPr>
          <w:lang w:val="pt-BR"/>
        </w:rPr>
        <w:t>-</w:t>
      </w:r>
      <w:r w:rsidRPr="00DC6242">
        <w:t xml:space="preserve"> </w:t>
      </w:r>
      <w:bookmarkEnd w:id="37"/>
      <w:r w:rsidRPr="00DC6242">
        <w:t>Hidrografia do município de Córrego Novo</w:t>
      </w:r>
      <w:bookmarkEnd w:id="38"/>
    </w:p>
    <w:p w:rsidR="00AA79C3" w:rsidRPr="007E65DC" w:rsidRDefault="00D63F3A" w:rsidP="00EA78CE">
      <w:pPr>
        <w:pStyle w:val="figura"/>
      </w:pPr>
      <w:r w:rsidRPr="00A17D7A">
        <w:rPr>
          <w:noProof/>
        </w:rPr>
        <w:drawing>
          <wp:inline distT="0" distB="0" distL="0" distR="0" wp14:anchorId="0DB4FD53" wp14:editId="736704AF">
            <wp:extent cx="6840000" cy="4856444"/>
            <wp:effectExtent l="0" t="0" r="0" b="1905"/>
            <wp:docPr id="15" name="Imagem 15" descr="Hidrografia 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idrografia A3"/>
                    <pic:cNvPicPr>
                      <a:picLocks noChangeAspect="1" noChangeArrowheads="1"/>
                    </pic:cNvPicPr>
                  </pic:nvPicPr>
                  <pic:blipFill>
                    <a:blip r:embed="rId25" cstate="screen">
                      <a:extLst>
                        <a:ext uri="{28A0092B-C50C-407E-A947-70E740481C1C}">
                          <a14:useLocalDpi xmlns:a14="http://schemas.microsoft.com/office/drawing/2010/main"/>
                        </a:ext>
                      </a:extLst>
                    </a:blip>
                    <a:srcRect/>
                    <a:stretch>
                      <a:fillRect/>
                    </a:stretch>
                  </pic:blipFill>
                  <pic:spPr bwMode="auto">
                    <a:xfrm>
                      <a:off x="0" y="0"/>
                      <a:ext cx="6840000" cy="4856444"/>
                    </a:xfrm>
                    <a:prstGeom prst="rect">
                      <a:avLst/>
                    </a:prstGeom>
                    <a:noFill/>
                    <a:ln>
                      <a:noFill/>
                    </a:ln>
                  </pic:spPr>
                </pic:pic>
              </a:graphicData>
            </a:graphic>
          </wp:inline>
        </w:drawing>
      </w:r>
    </w:p>
    <w:p w:rsidR="00AA79C3" w:rsidRPr="00DC6242" w:rsidRDefault="00AA79C3" w:rsidP="00AA79C3">
      <w:pPr>
        <w:pStyle w:val="Legenda"/>
      </w:pPr>
      <w:bookmarkStart w:id="39" w:name="_Ref427330067"/>
      <w:bookmarkStart w:id="40" w:name="_Toc475634452"/>
      <w:bookmarkStart w:id="41" w:name="_Toc481738474"/>
      <w:r w:rsidRPr="00DC6242">
        <w:lastRenderedPageBreak/>
        <w:t xml:space="preserve">Figura </w:t>
      </w:r>
      <w:r w:rsidR="005A111B">
        <w:fldChar w:fldCharType="begin"/>
      </w:r>
      <w:r w:rsidR="005A111B">
        <w:instrText xml:space="preserve"> SEQ Figura \* ARABIC </w:instrText>
      </w:r>
      <w:r w:rsidR="005A111B">
        <w:fldChar w:fldCharType="separate"/>
      </w:r>
      <w:r w:rsidR="00E819C1">
        <w:rPr>
          <w:noProof/>
        </w:rPr>
        <w:t>6</w:t>
      </w:r>
      <w:r w:rsidR="005A111B">
        <w:rPr>
          <w:noProof/>
        </w:rPr>
        <w:fldChar w:fldCharType="end"/>
      </w:r>
      <w:bookmarkEnd w:id="39"/>
      <w:r w:rsidRPr="00DC6242">
        <w:t xml:space="preserve"> - Domínios hidrogeológicos presentes no município de </w:t>
      </w:r>
      <w:bookmarkEnd w:id="40"/>
      <w:r w:rsidRPr="00DC6242">
        <w:t>Córrego Novo</w:t>
      </w:r>
      <w:bookmarkEnd w:id="41"/>
    </w:p>
    <w:p w:rsidR="00AA79C3" w:rsidRDefault="00D63F3A" w:rsidP="00EA78CE">
      <w:pPr>
        <w:pStyle w:val="figura"/>
      </w:pPr>
      <w:r>
        <w:rPr>
          <w:noProof/>
        </w:rPr>
        <w:drawing>
          <wp:inline distT="0" distB="0" distL="0" distR="0" wp14:anchorId="77C4F69A" wp14:editId="5A3564F5">
            <wp:extent cx="6840000" cy="4857530"/>
            <wp:effectExtent l="0" t="0" r="0" b="635"/>
            <wp:docPr id="16" name="Imagem 16" descr="Hidrogeologia 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idrogeologia A3"/>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6840000" cy="4857530"/>
                    </a:xfrm>
                    <a:prstGeom prst="rect">
                      <a:avLst/>
                    </a:prstGeom>
                    <a:noFill/>
                    <a:ln>
                      <a:noFill/>
                    </a:ln>
                  </pic:spPr>
                </pic:pic>
              </a:graphicData>
            </a:graphic>
          </wp:inline>
        </w:drawing>
      </w:r>
    </w:p>
    <w:p w:rsidR="00AA79C3" w:rsidRPr="00494CF8" w:rsidRDefault="00AA79C3" w:rsidP="00EA78CE">
      <w:pPr>
        <w:pStyle w:val="figura"/>
        <w:sectPr w:rsidR="00AA79C3" w:rsidRPr="00494CF8" w:rsidSect="00EA78CE">
          <w:footerReference w:type="default" r:id="rId27"/>
          <w:pgSz w:w="16838" w:h="11906" w:orient="landscape"/>
          <w:pgMar w:top="1418" w:right="1134" w:bottom="1134" w:left="1134" w:header="709" w:footer="709" w:gutter="0"/>
          <w:cols w:space="708"/>
          <w:docGrid w:linePitch="360"/>
        </w:sectPr>
      </w:pPr>
    </w:p>
    <w:p w:rsidR="004B0ACE" w:rsidRPr="00A829C8" w:rsidRDefault="004B0ACE" w:rsidP="00EA78CE">
      <w:pPr>
        <w:pStyle w:val="Ttulo3"/>
      </w:pPr>
      <w:bookmarkStart w:id="42" w:name="_Toc481738271"/>
      <w:bookmarkStart w:id="43" w:name="_Toc475634328"/>
      <w:r w:rsidRPr="00A829C8">
        <w:lastRenderedPageBreak/>
        <w:t>Clima</w:t>
      </w:r>
      <w:bookmarkEnd w:id="42"/>
    </w:p>
    <w:p w:rsidR="00AA79C3" w:rsidRPr="00A829C8" w:rsidRDefault="00AA79C3" w:rsidP="00EA78CE">
      <w:pPr>
        <w:spacing w:before="120" w:after="120"/>
        <w:ind w:firstLine="709"/>
        <w:contextualSpacing/>
        <w:jc w:val="both"/>
        <w:rPr>
          <w:lang w:eastAsia="pt-BR"/>
        </w:rPr>
      </w:pPr>
      <w:r w:rsidRPr="00A829C8">
        <w:rPr>
          <w:lang w:eastAsia="pt-BR"/>
        </w:rPr>
        <w:t>O clima do município de Córrego Novo é caracterizado como tropical com inverno seco (Aw), de acordo com a classificação Köppen e Geiger. Esse tipo climático apresenta duas estações bem definidas: verão chuvoso</w:t>
      </w:r>
      <w:r w:rsidR="00A829C8" w:rsidRPr="00A829C8">
        <w:rPr>
          <w:lang w:eastAsia="pt-BR"/>
        </w:rPr>
        <w:t>,</w:t>
      </w:r>
      <w:r w:rsidRPr="00A829C8">
        <w:rPr>
          <w:lang w:eastAsia="pt-BR"/>
        </w:rPr>
        <w:t xml:space="preserve"> que se estende de novembro a abril, com maiores índices pluviométricos no mês de janeiro (média de 216 mm); e inverno seco</w:t>
      </w:r>
      <w:r w:rsidR="00A829C8" w:rsidRPr="00A829C8">
        <w:rPr>
          <w:lang w:eastAsia="pt-BR"/>
        </w:rPr>
        <w:t>,</w:t>
      </w:r>
      <w:r w:rsidRPr="00A829C8">
        <w:rPr>
          <w:lang w:eastAsia="pt-BR"/>
        </w:rPr>
        <w:t xml:space="preserve"> que se estende de maio a outubro, com estiagem mais crítica no mês de julho (média de 13 mm) (CLIMATE-DATA, 2017).</w:t>
      </w:r>
    </w:p>
    <w:p w:rsidR="00AA79C3" w:rsidRPr="00A829C8" w:rsidRDefault="00AA79C3" w:rsidP="00EA78CE">
      <w:pPr>
        <w:spacing w:before="120" w:after="120"/>
        <w:ind w:firstLine="709"/>
        <w:contextualSpacing/>
        <w:jc w:val="both"/>
        <w:rPr>
          <w:lang w:eastAsia="pt-BR"/>
        </w:rPr>
      </w:pPr>
      <w:r w:rsidRPr="00A829C8">
        <w:rPr>
          <w:lang w:eastAsia="pt-BR"/>
        </w:rPr>
        <w:t xml:space="preserve">A temperatura média anual é de 22,8°C, sendo a máxima equivalente a </w:t>
      </w:r>
      <w:r w:rsidRPr="00A829C8">
        <w:t xml:space="preserve">25,5 °C (média de fevereiro), e a mínima </w:t>
      </w:r>
      <w:r w:rsidRPr="00A829C8">
        <w:rPr>
          <w:lang w:eastAsia="pt-BR"/>
        </w:rPr>
        <w:t xml:space="preserve">equivalente a 19,6 °C (média de junho). A precipitação média anual é de 1.146 mm. A </w:t>
      </w:r>
      <w:r w:rsidRPr="00A829C8">
        <w:rPr>
          <w:lang w:eastAsia="pt-BR"/>
        </w:rPr>
        <w:fldChar w:fldCharType="begin"/>
      </w:r>
      <w:r w:rsidRPr="00A829C8">
        <w:rPr>
          <w:lang w:eastAsia="pt-BR"/>
        </w:rPr>
        <w:instrText xml:space="preserve"> REF _Ref427304175 \h  \* MERGEFORMAT </w:instrText>
      </w:r>
      <w:r w:rsidRPr="00A829C8">
        <w:rPr>
          <w:lang w:eastAsia="pt-BR"/>
        </w:rPr>
      </w:r>
      <w:r w:rsidRPr="00A829C8">
        <w:rPr>
          <w:lang w:eastAsia="pt-BR"/>
        </w:rPr>
        <w:fldChar w:fldCharType="separate"/>
      </w:r>
      <w:r w:rsidR="00E819C1" w:rsidRPr="00A829C8">
        <w:t xml:space="preserve">Figura </w:t>
      </w:r>
      <w:r w:rsidR="00E819C1">
        <w:rPr>
          <w:noProof/>
        </w:rPr>
        <w:t>7</w:t>
      </w:r>
      <w:r w:rsidRPr="00A829C8">
        <w:rPr>
          <w:lang w:eastAsia="pt-BR"/>
        </w:rPr>
        <w:fldChar w:fldCharType="end"/>
      </w:r>
      <w:r w:rsidRPr="00A829C8">
        <w:rPr>
          <w:lang w:eastAsia="pt-BR"/>
        </w:rPr>
        <w:t xml:space="preserve"> apresenta as características climáticas do município de Cór</w:t>
      </w:r>
      <w:r w:rsidR="00A829C8" w:rsidRPr="00A829C8">
        <w:rPr>
          <w:lang w:eastAsia="pt-BR"/>
        </w:rPr>
        <w:t>rego Novo (CLIMATE-DATA, 2017).</w:t>
      </w:r>
    </w:p>
    <w:p w:rsidR="00AA79C3" w:rsidRPr="00A829C8" w:rsidRDefault="00AA79C3" w:rsidP="00AA79C3">
      <w:pPr>
        <w:pStyle w:val="Legenda"/>
      </w:pPr>
      <w:bookmarkStart w:id="44" w:name="_Ref427304175"/>
      <w:bookmarkStart w:id="45" w:name="_Toc427917924"/>
      <w:bookmarkStart w:id="46" w:name="_Toc440614931"/>
      <w:bookmarkStart w:id="47" w:name="_Toc481738475"/>
      <w:r w:rsidRPr="00A829C8">
        <w:t xml:space="preserve">Figura </w:t>
      </w:r>
      <w:r w:rsidR="005A111B">
        <w:fldChar w:fldCharType="begin"/>
      </w:r>
      <w:r w:rsidR="005A111B">
        <w:instrText xml:space="preserve"> SEQ Figura \* ARABIC </w:instrText>
      </w:r>
      <w:r w:rsidR="005A111B">
        <w:fldChar w:fldCharType="separate"/>
      </w:r>
      <w:r w:rsidR="00E819C1">
        <w:rPr>
          <w:noProof/>
        </w:rPr>
        <w:t>7</w:t>
      </w:r>
      <w:r w:rsidR="005A111B">
        <w:rPr>
          <w:noProof/>
        </w:rPr>
        <w:fldChar w:fldCharType="end"/>
      </w:r>
      <w:bookmarkEnd w:id="44"/>
      <w:r w:rsidR="00C6697A">
        <w:t xml:space="preserve"> </w:t>
      </w:r>
      <w:r w:rsidR="00C6697A">
        <w:rPr>
          <w:lang w:val="pt-BR"/>
        </w:rPr>
        <w:t>-</w:t>
      </w:r>
      <w:r w:rsidRPr="00A829C8">
        <w:t xml:space="preserve"> Características climáticas do município de Córrego Novo</w:t>
      </w:r>
      <w:bookmarkEnd w:id="45"/>
      <w:bookmarkEnd w:id="46"/>
      <w:bookmarkEnd w:id="47"/>
    </w:p>
    <w:p w:rsidR="00AA79C3" w:rsidRPr="00EA78CE" w:rsidRDefault="00D63F3A" w:rsidP="00EA78CE">
      <w:pPr>
        <w:pStyle w:val="figura"/>
      </w:pPr>
      <w:r w:rsidRPr="00EA78CE">
        <w:rPr>
          <w:noProof/>
        </w:rPr>
        <w:drawing>
          <wp:inline distT="0" distB="0" distL="0" distR="0" wp14:anchorId="60EA4FE8" wp14:editId="180856F8">
            <wp:extent cx="5710555" cy="4218305"/>
            <wp:effectExtent l="19050" t="19050" r="23495" b="10795"/>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5710555" cy="4218305"/>
                    </a:xfrm>
                    <a:prstGeom prst="rect">
                      <a:avLst/>
                    </a:prstGeom>
                    <a:noFill/>
                    <a:ln w="6350" cmpd="sng">
                      <a:solidFill>
                        <a:srgbClr val="000000"/>
                      </a:solidFill>
                      <a:miter lim="800000"/>
                      <a:headEnd/>
                      <a:tailEnd/>
                    </a:ln>
                    <a:effectLst/>
                  </pic:spPr>
                </pic:pic>
              </a:graphicData>
            </a:graphic>
          </wp:inline>
        </w:drawing>
      </w:r>
    </w:p>
    <w:p w:rsidR="00AA79C3" w:rsidRDefault="00AA79C3" w:rsidP="00EA78CE">
      <w:pPr>
        <w:pStyle w:val="Fonte"/>
      </w:pPr>
      <w:r w:rsidRPr="00EA78CE">
        <w:t xml:space="preserve">Fonte: Climate-data (2017). Disponível em: </w:t>
      </w:r>
      <w:hyperlink r:id="rId29" w:history="1">
        <w:r w:rsidR="00EA78CE" w:rsidRPr="00C60241">
          <w:rPr>
            <w:rStyle w:val="Hyperlink"/>
          </w:rPr>
          <w:t>https://pt.climate-data.org/location/176453/</w:t>
        </w:r>
      </w:hyperlink>
      <w:r w:rsidRPr="00EA78CE">
        <w:t>.</w:t>
      </w:r>
    </w:p>
    <w:p w:rsidR="00EA78CE" w:rsidRPr="00EA78CE" w:rsidRDefault="00EA78CE" w:rsidP="00EA78CE">
      <w:pPr>
        <w:pStyle w:val="Fonte"/>
      </w:pPr>
    </w:p>
    <w:p w:rsidR="004B0ACE" w:rsidRDefault="004B0ACE" w:rsidP="00EA78CE">
      <w:pPr>
        <w:pStyle w:val="Ttulo3"/>
      </w:pPr>
      <w:bookmarkStart w:id="48" w:name="_Toc481738272"/>
      <w:bookmarkEnd w:id="43"/>
      <w:r w:rsidRPr="004B0ACE">
        <w:lastRenderedPageBreak/>
        <w:t>Cobertura vegetal e Unidades de Conservação</w:t>
      </w:r>
      <w:bookmarkEnd w:id="48"/>
    </w:p>
    <w:p w:rsidR="00AA79C3" w:rsidRPr="00A829C8" w:rsidRDefault="00AA79C3" w:rsidP="00EA78CE">
      <w:pPr>
        <w:spacing w:before="120" w:after="120"/>
        <w:ind w:firstLine="709"/>
        <w:contextualSpacing/>
        <w:jc w:val="both"/>
        <w:rPr>
          <w:lang w:eastAsia="pt-BR"/>
        </w:rPr>
      </w:pPr>
      <w:r w:rsidRPr="000A2F50">
        <w:rPr>
          <w:lang w:eastAsia="pt-BR"/>
        </w:rPr>
        <w:t xml:space="preserve">A vegetação desenvolve-se a partir das características físicas presentes no local, e é imprescindível para bem-estar animal e ambiental, além de trazer benefícios estéticos. A </w:t>
      </w:r>
      <w:r w:rsidRPr="00A829C8">
        <w:rPr>
          <w:lang w:eastAsia="pt-BR"/>
        </w:rPr>
        <w:t xml:space="preserve">arborização contribui para a manutenção do clima, aumento da permeabilidade do solo, proteção dos mananciais, purificação do ar, conforto térmico, balanço hídrico, redução da velocidade dos ventos e ruídos, entre outros. Além disso, serve como abrigo e alimento para fauna, contribuindo para o equilíbrio ecológico. </w:t>
      </w:r>
    </w:p>
    <w:p w:rsidR="00AA79C3" w:rsidRPr="00A829C8" w:rsidRDefault="00AA79C3" w:rsidP="00EA78CE">
      <w:pPr>
        <w:spacing w:before="120" w:after="120"/>
        <w:ind w:firstLine="709"/>
        <w:contextualSpacing/>
        <w:jc w:val="both"/>
        <w:rPr>
          <w:lang w:eastAsia="pt-BR"/>
        </w:rPr>
      </w:pPr>
      <w:r w:rsidRPr="00A829C8">
        <w:rPr>
          <w:lang w:eastAsia="pt-BR"/>
        </w:rPr>
        <w:t xml:space="preserve">De acordo com o Inventário Florestal de Minas Gerais (2009), no município de Córrego Novo foram constatadas </w:t>
      </w:r>
      <w:r w:rsidR="00A829C8" w:rsidRPr="00A829C8">
        <w:rPr>
          <w:lang w:eastAsia="pt-BR"/>
        </w:rPr>
        <w:t>duas</w:t>
      </w:r>
      <w:r w:rsidRPr="00A829C8">
        <w:rPr>
          <w:lang w:eastAsia="pt-BR"/>
        </w:rPr>
        <w:t xml:space="preserve"> fitofisionomias distintas pertencentes ao bioma Mata Atlântica, cujas características variam conforme a localização: </w:t>
      </w:r>
      <w:r w:rsidR="00A751B6" w:rsidRPr="00A829C8">
        <w:rPr>
          <w:lang w:eastAsia="pt-BR"/>
        </w:rPr>
        <w:t>Floresta Estacional Semidecidual Sub Montana</w:t>
      </w:r>
      <w:r w:rsidR="00A829C8" w:rsidRPr="00A829C8">
        <w:rPr>
          <w:lang w:eastAsia="pt-BR"/>
        </w:rPr>
        <w:t>,</w:t>
      </w:r>
      <w:r w:rsidRPr="00A829C8">
        <w:rPr>
          <w:lang w:eastAsia="pt-BR"/>
        </w:rPr>
        <w:t xml:space="preserve"> que se concentra </w:t>
      </w:r>
      <w:r w:rsidR="00A751B6">
        <w:rPr>
          <w:lang w:eastAsia="pt-BR"/>
        </w:rPr>
        <w:t xml:space="preserve">nas regiões sudoeste e sudeste e ocupa 3.204 hectares; </w:t>
      </w:r>
      <w:r w:rsidRPr="00A829C8">
        <w:rPr>
          <w:lang w:eastAsia="pt-BR"/>
        </w:rPr>
        <w:t xml:space="preserve">e </w:t>
      </w:r>
      <w:r w:rsidR="00A751B6" w:rsidRPr="00A829C8">
        <w:rPr>
          <w:lang w:eastAsia="pt-BR"/>
        </w:rPr>
        <w:t>Floresta Estacional Semidecidual Montan</w:t>
      </w:r>
      <w:r w:rsidR="00A829C8" w:rsidRPr="00A829C8">
        <w:rPr>
          <w:lang w:eastAsia="pt-BR"/>
        </w:rPr>
        <w:t>a</w:t>
      </w:r>
      <w:r w:rsidRPr="00A829C8">
        <w:rPr>
          <w:lang w:eastAsia="pt-BR"/>
        </w:rPr>
        <w:t>, principalmente nas regiõe</w:t>
      </w:r>
      <w:r w:rsidR="00A751B6">
        <w:rPr>
          <w:lang w:eastAsia="pt-BR"/>
        </w:rPr>
        <w:t xml:space="preserve">s central, sudoeste e nordeste, recobrindo </w:t>
      </w:r>
      <w:r w:rsidRPr="00A829C8">
        <w:rPr>
          <w:lang w:eastAsia="pt-BR"/>
        </w:rPr>
        <w:t>562 </w:t>
      </w:r>
      <w:r w:rsidR="00A751B6">
        <w:rPr>
          <w:lang w:eastAsia="pt-BR"/>
        </w:rPr>
        <w:t>hectares</w:t>
      </w:r>
      <w:r w:rsidRPr="00A829C8">
        <w:rPr>
          <w:lang w:eastAsia="pt-BR"/>
        </w:rPr>
        <w:t>. Além dessas formações, verificou-se a presença de extensos fragmentos de refloresta</w:t>
      </w:r>
      <w:r w:rsidR="00A829C8" w:rsidRPr="00A829C8">
        <w:rPr>
          <w:lang w:eastAsia="pt-BR"/>
        </w:rPr>
        <w:t>mento de euca</w:t>
      </w:r>
      <w:r w:rsidR="00A751B6">
        <w:rPr>
          <w:lang w:eastAsia="pt-BR"/>
        </w:rPr>
        <w:t xml:space="preserve">liptos, que totalizam em </w:t>
      </w:r>
      <w:r w:rsidR="00A829C8" w:rsidRPr="00A829C8">
        <w:rPr>
          <w:lang w:eastAsia="pt-BR"/>
        </w:rPr>
        <w:t>2.046 h</w:t>
      </w:r>
      <w:r w:rsidR="00A751B6">
        <w:rPr>
          <w:lang w:eastAsia="pt-BR"/>
        </w:rPr>
        <w:t>ectares</w:t>
      </w:r>
      <w:r w:rsidR="00A829C8" w:rsidRPr="00A829C8">
        <w:rPr>
          <w:lang w:eastAsia="pt-BR"/>
        </w:rPr>
        <w:t>.</w:t>
      </w:r>
    </w:p>
    <w:p w:rsidR="00AA79C3" w:rsidRPr="00A829C8" w:rsidRDefault="00AA79C3" w:rsidP="00EA78CE">
      <w:pPr>
        <w:spacing w:before="120" w:after="120"/>
        <w:ind w:firstLine="709"/>
        <w:contextualSpacing/>
        <w:jc w:val="both"/>
        <w:rPr>
          <w:lang w:eastAsia="pt-BR"/>
        </w:rPr>
      </w:pPr>
      <w:r w:rsidRPr="00A829C8">
        <w:rPr>
          <w:lang w:eastAsia="pt-BR"/>
        </w:rPr>
        <w:t xml:space="preserve">A </w:t>
      </w:r>
      <w:r w:rsidR="00A829C8" w:rsidRPr="00A829C8">
        <w:rPr>
          <w:lang w:eastAsia="pt-BR"/>
        </w:rPr>
        <w:t xml:space="preserve">floresta estacional semidecidual </w:t>
      </w:r>
      <w:r w:rsidRPr="00A829C8">
        <w:rPr>
          <w:lang w:eastAsia="pt-BR"/>
        </w:rPr>
        <w:t xml:space="preserve">está condicionada </w:t>
      </w:r>
      <w:r w:rsidR="00A829C8" w:rsidRPr="00A829C8">
        <w:rPr>
          <w:lang w:eastAsia="pt-BR"/>
        </w:rPr>
        <w:t>à</w:t>
      </w:r>
      <w:r w:rsidRPr="00A829C8">
        <w:rPr>
          <w:lang w:eastAsia="pt-BR"/>
        </w:rPr>
        <w:t xml:space="preserve"> dupla estacionalidade climática, verão quente/úmido e inverno ameno/seco. Nes</w:t>
      </w:r>
      <w:r w:rsidR="00A829C8" w:rsidRPr="00A829C8">
        <w:rPr>
          <w:lang w:eastAsia="pt-BR"/>
        </w:rPr>
        <w:t>s</w:t>
      </w:r>
      <w:r w:rsidRPr="00A829C8">
        <w:rPr>
          <w:lang w:eastAsia="pt-BR"/>
        </w:rPr>
        <w:t xml:space="preserve">e tipo de vegetação, a porcentagem de árvores caducifólias, ou seja, que perdem suas folhas em determinada época do ano, está entre 20 e 50%. Na formação Sub Montana, os gêneros arbóreos predominantes são: </w:t>
      </w:r>
      <w:r w:rsidRPr="00A829C8">
        <w:rPr>
          <w:i/>
          <w:lang w:eastAsia="pt-BR"/>
        </w:rPr>
        <w:t>Cedrela</w:t>
      </w:r>
      <w:r w:rsidRPr="00A829C8">
        <w:rPr>
          <w:lang w:eastAsia="pt-BR"/>
        </w:rPr>
        <w:t xml:space="preserve"> (Cedro), </w:t>
      </w:r>
      <w:r w:rsidRPr="00A829C8">
        <w:rPr>
          <w:i/>
          <w:lang w:eastAsia="pt-BR"/>
        </w:rPr>
        <w:t>Parapiptdenia</w:t>
      </w:r>
      <w:r w:rsidRPr="00A829C8">
        <w:rPr>
          <w:lang w:eastAsia="pt-BR"/>
        </w:rPr>
        <w:t xml:space="preserve"> (Monjoleiro), </w:t>
      </w:r>
      <w:r w:rsidRPr="00A829C8">
        <w:rPr>
          <w:i/>
          <w:lang w:eastAsia="pt-BR"/>
        </w:rPr>
        <w:t>Cariniana</w:t>
      </w:r>
      <w:r w:rsidRPr="00A829C8">
        <w:rPr>
          <w:lang w:eastAsia="pt-BR"/>
        </w:rPr>
        <w:t xml:space="preserve"> (Jequitibás), </w:t>
      </w:r>
      <w:r w:rsidRPr="00A829C8">
        <w:rPr>
          <w:i/>
          <w:lang w:eastAsia="pt-BR"/>
        </w:rPr>
        <w:t>Hymenaea</w:t>
      </w:r>
      <w:r w:rsidRPr="00A829C8">
        <w:rPr>
          <w:lang w:eastAsia="pt-BR"/>
        </w:rPr>
        <w:t xml:space="preserve"> (Jatobás), </w:t>
      </w:r>
      <w:r w:rsidRPr="00A829C8">
        <w:rPr>
          <w:i/>
          <w:lang w:eastAsia="pt-BR"/>
        </w:rPr>
        <w:t>Copaifera</w:t>
      </w:r>
      <w:r w:rsidRPr="00A829C8">
        <w:rPr>
          <w:lang w:eastAsia="pt-BR"/>
        </w:rPr>
        <w:t xml:space="preserve"> (Copaíbas), </w:t>
      </w:r>
      <w:r w:rsidRPr="00A829C8">
        <w:rPr>
          <w:i/>
          <w:lang w:eastAsia="pt-BR"/>
        </w:rPr>
        <w:t>Peltophorum</w:t>
      </w:r>
      <w:r w:rsidRPr="00A829C8">
        <w:rPr>
          <w:lang w:eastAsia="pt-BR"/>
        </w:rPr>
        <w:t xml:space="preserve"> (Canafístula), </w:t>
      </w:r>
      <w:r w:rsidRPr="00A829C8">
        <w:rPr>
          <w:i/>
          <w:lang w:eastAsia="pt-BR"/>
        </w:rPr>
        <w:t>Tabebuia</w:t>
      </w:r>
      <w:r w:rsidRPr="00A829C8">
        <w:rPr>
          <w:lang w:eastAsia="pt-BR"/>
        </w:rPr>
        <w:t xml:space="preserve"> (Ipês), entre outros. Já a formação Montana, que se estabelece acima dos 500m de altitude, é geralmente dominada por espécies do gênero </w:t>
      </w:r>
      <w:r w:rsidRPr="00A829C8">
        <w:rPr>
          <w:i/>
          <w:lang w:eastAsia="pt-BR"/>
        </w:rPr>
        <w:t>Anadenanthera</w:t>
      </w:r>
      <w:r w:rsidRPr="00A829C8">
        <w:rPr>
          <w:lang w:eastAsia="pt-BR"/>
        </w:rPr>
        <w:t xml:space="preserve"> (Angicos) (IBGE, 2012).</w:t>
      </w:r>
    </w:p>
    <w:p w:rsidR="00AA79C3" w:rsidRPr="00994789" w:rsidRDefault="00AA79C3" w:rsidP="00EA78CE">
      <w:pPr>
        <w:spacing w:before="120" w:after="120"/>
        <w:ind w:firstLine="709"/>
        <w:contextualSpacing/>
        <w:jc w:val="both"/>
        <w:rPr>
          <w:lang w:eastAsia="pt-BR"/>
        </w:rPr>
      </w:pPr>
      <w:r w:rsidRPr="00A829C8">
        <w:rPr>
          <w:lang w:eastAsia="pt-BR"/>
        </w:rPr>
        <w:t xml:space="preserve">A partir do início do século XX, o plantio do eucalipto foi intensificado no Brasil devido aos incentivos fiscais e estima-se que existam aproximadamente cinco milhões de hectares de florestas de eucalipto (AGEITEC - Agência Embrapa de Informação Tecnológica, 2014). Quanto à sua utilização, a madeira pode ser destinada à produção de ripas, vigas, postes, mourões, varas, esteios para minas, mastros, tábuas para embalagens e móveis; e também pode ser usada como carvão vegetal. Das folhas são extraídos óleos que são utilizados na produção de produtos de limpeza e alimentícios, </w:t>
      </w:r>
      <w:r w:rsidRPr="00A829C8">
        <w:rPr>
          <w:lang w:eastAsia="pt-BR"/>
        </w:rPr>
        <w:lastRenderedPageBreak/>
        <w:t>além de perfumes e remédios. A casca possui tanino, que pode ser usado para curtimento do couro; e a fibra é matéria-prima para a fabricação de papel de celulose (CI FLORE</w:t>
      </w:r>
      <w:r w:rsidRPr="00994789">
        <w:rPr>
          <w:lang w:eastAsia="pt-BR"/>
        </w:rPr>
        <w:t>STAS, 2015).</w:t>
      </w:r>
    </w:p>
    <w:p w:rsidR="00AA79C3" w:rsidRPr="00994789" w:rsidRDefault="00AA79C3" w:rsidP="00EA78CE">
      <w:pPr>
        <w:spacing w:before="120" w:after="120"/>
        <w:ind w:firstLine="709"/>
        <w:contextualSpacing/>
        <w:jc w:val="both"/>
      </w:pPr>
      <w:r w:rsidRPr="00994789">
        <w:rPr>
          <w:lang w:eastAsia="pt-BR"/>
        </w:rPr>
        <w:t xml:space="preserve">Na porção oeste do município existe uma Área de Proteção Ambiental, denominada APA Córrego Novo, </w:t>
      </w:r>
      <w:r w:rsidR="00A829C8" w:rsidRPr="00994789">
        <w:rPr>
          <w:lang w:eastAsia="pt-BR"/>
        </w:rPr>
        <w:t>que</w:t>
      </w:r>
      <w:r w:rsidRPr="00994789">
        <w:rPr>
          <w:lang w:eastAsia="pt-BR"/>
        </w:rPr>
        <w:t xml:space="preserve"> foi </w:t>
      </w:r>
      <w:r w:rsidRPr="00994789">
        <w:t xml:space="preserve">criada pela </w:t>
      </w:r>
      <w:r w:rsidR="00A829C8" w:rsidRPr="00994789">
        <w:t>L</w:t>
      </w:r>
      <w:r w:rsidRPr="00994789">
        <w:t xml:space="preserve">ei </w:t>
      </w:r>
      <w:r w:rsidR="00A829C8" w:rsidRPr="00994789">
        <w:t>M</w:t>
      </w:r>
      <w:r w:rsidRPr="00994789">
        <w:t>unicipal nº 695</w:t>
      </w:r>
      <w:r w:rsidR="00994789" w:rsidRPr="00994789">
        <w:t>,</w:t>
      </w:r>
      <w:r w:rsidRPr="00994789">
        <w:t xml:space="preserve"> de 25 de fevereiro de 2003. Apresenta</w:t>
      </w:r>
      <w:r w:rsidRPr="00994789">
        <w:rPr>
          <w:lang w:eastAsia="pt-BR"/>
        </w:rPr>
        <w:t xml:space="preserve"> área de 11.742 </w:t>
      </w:r>
      <w:r w:rsidR="00781388">
        <w:rPr>
          <w:lang w:eastAsia="pt-BR"/>
        </w:rPr>
        <w:t>hectares</w:t>
      </w:r>
      <w:r w:rsidRPr="00994789">
        <w:rPr>
          <w:lang w:eastAsia="pt-BR"/>
        </w:rPr>
        <w:t xml:space="preserve"> e 54.326 m</w:t>
      </w:r>
      <w:r w:rsidR="00781388">
        <w:rPr>
          <w:lang w:eastAsia="pt-BR"/>
        </w:rPr>
        <w:t>etros</w:t>
      </w:r>
      <w:r w:rsidRPr="00994789">
        <w:rPr>
          <w:lang w:eastAsia="pt-BR"/>
        </w:rPr>
        <w:t xml:space="preserve"> de perímetro, abrange 59,12% do território municipal e se estende também para os municí</w:t>
      </w:r>
      <w:r w:rsidR="00994789" w:rsidRPr="00994789">
        <w:rPr>
          <w:lang w:eastAsia="pt-BR"/>
        </w:rPr>
        <w:t>pios de Raul Soares e Dionísio.</w:t>
      </w:r>
    </w:p>
    <w:p w:rsidR="00AA79C3" w:rsidRPr="00B30A29" w:rsidRDefault="00AA79C3" w:rsidP="00EA78CE">
      <w:pPr>
        <w:spacing w:before="120" w:after="120"/>
        <w:ind w:firstLine="709"/>
        <w:contextualSpacing/>
        <w:jc w:val="both"/>
      </w:pPr>
      <w:r w:rsidRPr="00994789">
        <w:t>O bioma característico da localidade é a Mata Atlântica – Floresta Estacional Semid</w:t>
      </w:r>
      <w:r w:rsidRPr="00B30A29">
        <w:t>ecidual. Na APA são desenvolvidas atividades agropecuárias, de lazer e entretenimento, além de atividades preservacionistas. Também existem atividades conflitantes como</w:t>
      </w:r>
      <w:r w:rsidR="00994789" w:rsidRPr="00B30A29">
        <w:t>,</w:t>
      </w:r>
      <w:r w:rsidRPr="00B30A29">
        <w:t xml:space="preserve"> por exemplo, a caça ilegal e incêndios florestais (PREFEITURA MUNICIPAL DE CÓRREGO NOVO – PMCN,</w:t>
      </w:r>
      <w:r w:rsidR="00994789" w:rsidRPr="00B30A29">
        <w:t xml:space="preserve"> 2008).</w:t>
      </w:r>
    </w:p>
    <w:p w:rsidR="00AA79C3" w:rsidRPr="00256748" w:rsidRDefault="00AA79C3" w:rsidP="00EA78CE">
      <w:pPr>
        <w:spacing w:before="120" w:after="120"/>
        <w:ind w:firstLine="709"/>
        <w:contextualSpacing/>
        <w:jc w:val="both"/>
        <w:rPr>
          <w:lang w:eastAsia="pt-BR"/>
        </w:rPr>
      </w:pPr>
      <w:r w:rsidRPr="00B30A29">
        <w:rPr>
          <w:lang w:eastAsia="pt-BR"/>
        </w:rPr>
        <w:t>De acordo com o Sistema Nacional de Unidades de Conservação da Natureza (SNUC), as Áreas de Proteção Ambiental apresentam certo grau de ocupação humana, são dotadas de atributos abióticos, bióticos, estéticos ou culturais especialmente importantes para a qualidade de vida e o bem-estar das populações humanas, e t</w:t>
      </w:r>
      <w:r w:rsidR="00994789" w:rsidRPr="00B30A29">
        <w:rPr>
          <w:lang w:eastAsia="pt-BR"/>
        </w:rPr>
        <w:t>ê</w:t>
      </w:r>
      <w:r w:rsidRPr="00B30A29">
        <w:rPr>
          <w:lang w:eastAsia="pt-BR"/>
        </w:rPr>
        <w:t xml:space="preserve">m como objetivos básicos proteger a diversidade biológica, disciplinar o processo de </w:t>
      </w:r>
      <w:r w:rsidRPr="00256748">
        <w:rPr>
          <w:lang w:eastAsia="pt-BR"/>
        </w:rPr>
        <w:t>ocupação e assegurar a sustentabilidade do uso dos recursos naturais.</w:t>
      </w:r>
    </w:p>
    <w:p w:rsidR="00781388" w:rsidRPr="00256748" w:rsidRDefault="00781388" w:rsidP="00EA78CE">
      <w:pPr>
        <w:spacing w:before="120" w:after="120"/>
        <w:ind w:firstLine="709"/>
        <w:contextualSpacing/>
        <w:jc w:val="both"/>
        <w:rPr>
          <w:lang w:eastAsia="pt-BR"/>
        </w:rPr>
      </w:pPr>
      <w:r w:rsidRPr="00256748">
        <w:rPr>
          <w:lang w:eastAsia="pt-BR"/>
        </w:rPr>
        <w:t xml:space="preserve">Segundo a Secretaria de Estado de Meio Ambiente e Desenvolvimento Sustentável - SEMAD et. al. (2008), o município de Córrego Novo insere-se em </w:t>
      </w:r>
      <w:r w:rsidR="00634058" w:rsidRPr="00256748">
        <w:rPr>
          <w:lang w:eastAsia="pt-BR"/>
        </w:rPr>
        <w:t>cinco</w:t>
      </w:r>
      <w:r w:rsidRPr="00256748">
        <w:rPr>
          <w:lang w:eastAsia="pt-BR"/>
        </w:rPr>
        <w:t xml:space="preserve"> zonas ecológico-econômicas, </w:t>
      </w:r>
      <w:r w:rsidR="00256748" w:rsidRPr="00256748">
        <w:rPr>
          <w:lang w:eastAsia="pt-BR"/>
        </w:rPr>
        <w:t xml:space="preserve">que </w:t>
      </w:r>
      <w:r w:rsidRPr="00256748">
        <w:rPr>
          <w:lang w:eastAsia="pt-BR"/>
        </w:rPr>
        <w:t>são definidas como:</w:t>
      </w:r>
    </w:p>
    <w:p w:rsidR="00781388" w:rsidRPr="00256748" w:rsidRDefault="00781388" w:rsidP="00EA78CE">
      <w:pPr>
        <w:pStyle w:val="PargrafodaLista"/>
        <w:numPr>
          <w:ilvl w:val="0"/>
          <w:numId w:val="10"/>
        </w:numPr>
        <w:spacing w:before="120" w:after="120"/>
        <w:ind w:left="1068"/>
      </w:pPr>
      <w:r w:rsidRPr="00256748">
        <w:t>Zona de desenvolvimento 1: áreas de elevado potencial social que pressupõem condições de gerenciar empreendimentos de maior porte e causadores de maiores impactos socioambientais. São caracterizadas por possuírem capacidades nos níveis estratégico, tático e operacional e de serem facilmente estimuladas para alavancar o desenvolvimento sustentável local. Nessa zona, os locais são menos vulneráveis ambientalmente e os empreendedores têm melhores condições para implantar ações preventivas e mitigadoras de impactos.</w:t>
      </w:r>
    </w:p>
    <w:p w:rsidR="00781388" w:rsidRPr="00186944" w:rsidRDefault="00781388" w:rsidP="00EA78CE">
      <w:pPr>
        <w:pStyle w:val="PargrafodaLista"/>
        <w:numPr>
          <w:ilvl w:val="0"/>
          <w:numId w:val="10"/>
        </w:numPr>
        <w:spacing w:before="120" w:after="120"/>
        <w:ind w:left="1068"/>
      </w:pPr>
      <w:r w:rsidRPr="00256748">
        <w:lastRenderedPageBreak/>
        <w:t xml:space="preserve">Zona de desenvolvimento 2: áreas de elevado potencial social que pressupõem condições de gerenciar empreendimentos de maior porte e causadores de maiores impactos socioambientais. São caracterizadas por possuírem capacidades nos níveis estratégico, tático e operacional e de serem facilmente estimuladas para alavancar o desenvolvimento sustentável local. Nessa zona, os locais são mais vulneráveis ambientalmente, e os empreendedores devem procurar estabelecer maior gama de ações preventivas e </w:t>
      </w:r>
      <w:r w:rsidRPr="00186944">
        <w:t>mitigadoras de impactos.</w:t>
      </w:r>
    </w:p>
    <w:p w:rsidR="00781388" w:rsidRPr="00186944" w:rsidRDefault="00781388" w:rsidP="00EA78CE">
      <w:pPr>
        <w:pStyle w:val="PargrafodaLista"/>
        <w:numPr>
          <w:ilvl w:val="0"/>
          <w:numId w:val="10"/>
        </w:numPr>
        <w:spacing w:before="120" w:after="120"/>
        <w:ind w:left="1068"/>
      </w:pPr>
      <w:r w:rsidRPr="00186944">
        <w:t>Zona de desenvolvimento 3: áreas de potencial social intermediário e baixa vulnerabilidade natural, que demandam ações que incentivem o desenvolvimento, considerando que o meio ambiente tem maior poder de resiliência, aumentando a efetividade das ações mitigadoras.</w:t>
      </w:r>
    </w:p>
    <w:p w:rsidR="00781388" w:rsidRPr="00256748" w:rsidRDefault="00781388" w:rsidP="00EA78CE">
      <w:pPr>
        <w:pStyle w:val="PargrafodaLista"/>
        <w:numPr>
          <w:ilvl w:val="0"/>
          <w:numId w:val="10"/>
        </w:numPr>
        <w:spacing w:before="120" w:after="120"/>
        <w:ind w:left="1068"/>
      </w:pPr>
      <w:r w:rsidRPr="00186944">
        <w:t>Zona de desenvolvimento especial 5: áreas de potencial social intermediário e alta vulnerabilidade natural que demandam</w:t>
      </w:r>
      <w:r w:rsidRPr="00256748">
        <w:t xml:space="preserve"> ações que incentivem o desenvolvimento, considerando que o meio ambiente tem baixo poder de resiliência, diminuindo a efetividade ou inviabilizando ações mitigadoras.</w:t>
      </w:r>
    </w:p>
    <w:p w:rsidR="00781388" w:rsidRPr="00256748" w:rsidRDefault="00781388" w:rsidP="00EA78CE">
      <w:pPr>
        <w:pStyle w:val="PargrafodaLista"/>
        <w:numPr>
          <w:ilvl w:val="0"/>
          <w:numId w:val="10"/>
        </w:numPr>
        <w:spacing w:before="120" w:after="120"/>
        <w:ind w:left="1068"/>
        <w:rPr>
          <w:rFonts w:eastAsia="Calibri" w:cs="Times New Roman"/>
          <w:szCs w:val="22"/>
          <w:lang w:eastAsia="en-US"/>
        </w:rPr>
      </w:pPr>
      <w:r w:rsidRPr="00256748">
        <w:t xml:space="preserve">Zona de desenvolvimento especial 6: áreas de baixo potencial social e alta vulnerabilidade natural, dependentes de assistência direta e constante do governo do estado ou do governo federal em áreas básicas de </w:t>
      </w:r>
      <w:r w:rsidRPr="00256748">
        <w:rPr>
          <w:rFonts w:eastAsia="Calibri" w:cs="Times New Roman"/>
          <w:szCs w:val="22"/>
          <w:lang w:eastAsia="en-US"/>
        </w:rPr>
        <w:t>desenvolvimento, levando em conta que o meio natural é um elemento limitante.</w:t>
      </w:r>
    </w:p>
    <w:p w:rsidR="00E34DD8" w:rsidRPr="00256748" w:rsidRDefault="00781388" w:rsidP="00EA78CE">
      <w:pPr>
        <w:spacing w:before="120" w:after="120"/>
        <w:ind w:firstLine="708"/>
        <w:contextualSpacing/>
        <w:jc w:val="both"/>
      </w:pPr>
      <w:r w:rsidRPr="00256748">
        <w:t xml:space="preserve">A </w:t>
      </w:r>
      <w:r w:rsidRPr="00256748">
        <w:fldChar w:fldCharType="begin"/>
      </w:r>
      <w:r w:rsidRPr="00256748">
        <w:instrText xml:space="preserve"> REF _Ref427331356 \h  \* MERGEFORMAT </w:instrText>
      </w:r>
      <w:r w:rsidRPr="00256748">
        <w:fldChar w:fldCharType="separate"/>
      </w:r>
      <w:r w:rsidR="00E819C1" w:rsidRPr="00256748">
        <w:t xml:space="preserve">Figura </w:t>
      </w:r>
      <w:r w:rsidR="00E819C1">
        <w:t>8</w:t>
      </w:r>
      <w:r w:rsidRPr="00256748">
        <w:fldChar w:fldCharType="end"/>
      </w:r>
      <w:r w:rsidRPr="00256748">
        <w:t xml:space="preserve"> apresenta as principais fitofisionomias e a APA presentes no município de Córrego Novo, e a </w:t>
      </w:r>
      <w:r w:rsidRPr="00256748">
        <w:fldChar w:fldCharType="begin"/>
      </w:r>
      <w:r w:rsidRPr="00256748">
        <w:instrText xml:space="preserve"> REF _Ref480401425 \h  \* MERGEFORMAT </w:instrText>
      </w:r>
      <w:r w:rsidRPr="00256748">
        <w:fldChar w:fldCharType="separate"/>
      </w:r>
      <w:r w:rsidR="00E819C1" w:rsidRPr="00256748">
        <w:t xml:space="preserve">Figura </w:t>
      </w:r>
      <w:r w:rsidR="00E819C1">
        <w:t>9</w:t>
      </w:r>
      <w:r w:rsidRPr="00256748">
        <w:fldChar w:fldCharType="end"/>
      </w:r>
      <w:r w:rsidRPr="00256748">
        <w:t xml:space="preserve"> mostra o zoneamento ecológico-econômico.</w:t>
      </w:r>
    </w:p>
    <w:p w:rsidR="00AA79C3" w:rsidRPr="00256748" w:rsidRDefault="00AA79C3" w:rsidP="00EA78CE">
      <w:pPr>
        <w:spacing w:before="120" w:after="120"/>
        <w:ind w:firstLine="708"/>
        <w:contextualSpacing/>
        <w:jc w:val="both"/>
        <w:rPr>
          <w:lang w:eastAsia="pt-BR"/>
        </w:rPr>
        <w:sectPr w:rsidR="00AA79C3" w:rsidRPr="00256748" w:rsidSect="00EA78CE">
          <w:footerReference w:type="default" r:id="rId30"/>
          <w:pgSz w:w="11906" w:h="16838"/>
          <w:pgMar w:top="1134" w:right="1134" w:bottom="1134" w:left="1418" w:header="708" w:footer="708" w:gutter="0"/>
          <w:cols w:space="708"/>
          <w:docGrid w:linePitch="360"/>
        </w:sectPr>
      </w:pPr>
    </w:p>
    <w:p w:rsidR="00AA79C3" w:rsidRPr="00256748" w:rsidRDefault="00AA79C3" w:rsidP="00AA79C3">
      <w:pPr>
        <w:pStyle w:val="Legenda"/>
      </w:pPr>
      <w:bookmarkStart w:id="49" w:name="_Ref427331356"/>
      <w:bookmarkStart w:id="50" w:name="_Toc475634454"/>
      <w:bookmarkStart w:id="51" w:name="_Toc481738476"/>
      <w:r w:rsidRPr="00256748">
        <w:lastRenderedPageBreak/>
        <w:t xml:space="preserve">Figura </w:t>
      </w:r>
      <w:r w:rsidR="005A111B">
        <w:fldChar w:fldCharType="begin"/>
      </w:r>
      <w:r w:rsidR="005A111B">
        <w:instrText xml:space="preserve"> SEQ Figura \* ARABIC </w:instrText>
      </w:r>
      <w:r w:rsidR="005A111B">
        <w:fldChar w:fldCharType="separate"/>
      </w:r>
      <w:r w:rsidR="00E819C1">
        <w:rPr>
          <w:noProof/>
        </w:rPr>
        <w:t>8</w:t>
      </w:r>
      <w:r w:rsidR="005A111B">
        <w:rPr>
          <w:noProof/>
        </w:rPr>
        <w:fldChar w:fldCharType="end"/>
      </w:r>
      <w:bookmarkEnd w:id="49"/>
      <w:r w:rsidRPr="00256748">
        <w:t xml:space="preserve"> - Principais fitofisionomias e APA presentes no município de </w:t>
      </w:r>
      <w:bookmarkEnd w:id="50"/>
      <w:r w:rsidRPr="00256748">
        <w:t>Córrego Novo</w:t>
      </w:r>
      <w:bookmarkEnd w:id="51"/>
    </w:p>
    <w:p w:rsidR="00AA79C3" w:rsidRPr="00256748" w:rsidRDefault="00AA79C3" w:rsidP="00EA78CE">
      <w:pPr>
        <w:pStyle w:val="figura"/>
      </w:pPr>
      <w:r w:rsidRPr="00256748">
        <w:tab/>
      </w:r>
      <w:r w:rsidRPr="00256748">
        <w:tab/>
      </w:r>
      <w:r w:rsidR="00D63F3A" w:rsidRPr="00256748">
        <w:rPr>
          <w:noProof/>
        </w:rPr>
        <w:drawing>
          <wp:inline distT="0" distB="0" distL="0" distR="0" wp14:anchorId="011C6093" wp14:editId="38B1AAEA">
            <wp:extent cx="6840000" cy="4861442"/>
            <wp:effectExtent l="0" t="0" r="0" b="0"/>
            <wp:docPr id="18" name="Imagem 18" descr="Vegetação 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Vegetação A3"/>
                    <pic:cNvPicPr>
                      <a:picLocks noChangeAspect="1" noChangeArrowheads="1"/>
                    </pic:cNvPicPr>
                  </pic:nvPicPr>
                  <pic:blipFill>
                    <a:blip r:embed="rId31" cstate="screen">
                      <a:extLst>
                        <a:ext uri="{28A0092B-C50C-407E-A947-70E740481C1C}">
                          <a14:useLocalDpi xmlns:a14="http://schemas.microsoft.com/office/drawing/2010/main"/>
                        </a:ext>
                      </a:extLst>
                    </a:blip>
                    <a:srcRect/>
                    <a:stretch>
                      <a:fillRect/>
                    </a:stretch>
                  </pic:blipFill>
                  <pic:spPr bwMode="auto">
                    <a:xfrm>
                      <a:off x="0" y="0"/>
                      <a:ext cx="6840000" cy="4861442"/>
                    </a:xfrm>
                    <a:prstGeom prst="rect">
                      <a:avLst/>
                    </a:prstGeom>
                    <a:noFill/>
                    <a:ln>
                      <a:noFill/>
                    </a:ln>
                  </pic:spPr>
                </pic:pic>
              </a:graphicData>
            </a:graphic>
          </wp:inline>
        </w:drawing>
      </w:r>
    </w:p>
    <w:p w:rsidR="00AA79C3" w:rsidRPr="00256748" w:rsidRDefault="00AA79C3" w:rsidP="00EA78CE">
      <w:pPr>
        <w:pStyle w:val="figura"/>
        <w:sectPr w:rsidR="00AA79C3" w:rsidRPr="00256748" w:rsidSect="00EA78CE">
          <w:footerReference w:type="default" r:id="rId32"/>
          <w:pgSz w:w="16838" w:h="11906" w:orient="landscape"/>
          <w:pgMar w:top="1418" w:right="1134" w:bottom="1134" w:left="1134" w:header="709" w:footer="709" w:gutter="0"/>
          <w:cols w:space="708"/>
          <w:docGrid w:linePitch="360"/>
        </w:sectPr>
      </w:pPr>
    </w:p>
    <w:p w:rsidR="00AA79C3" w:rsidRPr="00256748" w:rsidRDefault="00AA79C3" w:rsidP="00AA79C3">
      <w:pPr>
        <w:pStyle w:val="Legenda"/>
      </w:pPr>
      <w:bookmarkStart w:id="52" w:name="_Ref480401425"/>
      <w:bookmarkStart w:id="53" w:name="_Toc481738477"/>
      <w:bookmarkStart w:id="54" w:name="_Toc475634329"/>
      <w:r w:rsidRPr="00256748">
        <w:lastRenderedPageBreak/>
        <w:t xml:space="preserve">Figura </w:t>
      </w:r>
      <w:r w:rsidR="005A111B">
        <w:fldChar w:fldCharType="begin"/>
      </w:r>
      <w:r w:rsidR="005A111B">
        <w:instrText xml:space="preserve"> SEQ Figura \* ARABIC </w:instrText>
      </w:r>
      <w:r w:rsidR="005A111B">
        <w:fldChar w:fldCharType="separate"/>
      </w:r>
      <w:r w:rsidR="00E819C1">
        <w:rPr>
          <w:noProof/>
        </w:rPr>
        <w:t>9</w:t>
      </w:r>
      <w:r w:rsidR="005A111B">
        <w:rPr>
          <w:noProof/>
        </w:rPr>
        <w:fldChar w:fldCharType="end"/>
      </w:r>
      <w:bookmarkEnd w:id="52"/>
      <w:r w:rsidRPr="00256748">
        <w:t xml:space="preserve"> - Zoneamento ecológico-econômico </w:t>
      </w:r>
      <w:r w:rsidR="00781388" w:rsidRPr="00256748">
        <w:rPr>
          <w:lang w:val="pt-BR"/>
        </w:rPr>
        <w:t>em</w:t>
      </w:r>
      <w:r w:rsidRPr="00256748">
        <w:t xml:space="preserve"> Córrego Novo</w:t>
      </w:r>
      <w:bookmarkEnd w:id="53"/>
    </w:p>
    <w:p w:rsidR="00AA79C3" w:rsidRPr="00256748" w:rsidRDefault="00D63F3A" w:rsidP="00EA78CE">
      <w:pPr>
        <w:pStyle w:val="figura"/>
      </w:pPr>
      <w:r w:rsidRPr="00256748">
        <w:rPr>
          <w:noProof/>
        </w:rPr>
        <w:drawing>
          <wp:inline distT="0" distB="0" distL="0" distR="0" wp14:anchorId="4D05DB18" wp14:editId="74B2F44B">
            <wp:extent cx="6840000" cy="4832601"/>
            <wp:effectExtent l="0" t="0" r="0" b="635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6840000" cy="4832601"/>
                    </a:xfrm>
                    <a:prstGeom prst="rect">
                      <a:avLst/>
                    </a:prstGeom>
                    <a:noFill/>
                    <a:ln>
                      <a:noFill/>
                    </a:ln>
                  </pic:spPr>
                </pic:pic>
              </a:graphicData>
            </a:graphic>
          </wp:inline>
        </w:drawing>
      </w:r>
    </w:p>
    <w:p w:rsidR="00AA79C3" w:rsidRPr="00256748" w:rsidRDefault="00AA79C3" w:rsidP="00EA78CE">
      <w:pPr>
        <w:pStyle w:val="figura"/>
        <w:sectPr w:rsidR="00AA79C3" w:rsidRPr="00256748" w:rsidSect="00D7521F">
          <w:footerReference w:type="default" r:id="rId34"/>
          <w:pgSz w:w="16838" w:h="11906" w:orient="landscape"/>
          <w:pgMar w:top="1418" w:right="1134" w:bottom="1134" w:left="1134" w:header="709" w:footer="709" w:gutter="0"/>
          <w:cols w:space="720"/>
        </w:sectPr>
      </w:pPr>
    </w:p>
    <w:p w:rsidR="00AA79C3" w:rsidRPr="00B30A29" w:rsidRDefault="00AA79C3" w:rsidP="00EA78CE">
      <w:pPr>
        <w:pStyle w:val="SHS-Ttulo02"/>
      </w:pPr>
      <w:bookmarkStart w:id="55" w:name="_Toc481738273"/>
      <w:bookmarkStart w:id="56" w:name="_Toc475634330"/>
      <w:bookmarkEnd w:id="54"/>
      <w:r w:rsidRPr="00B30A29">
        <w:lastRenderedPageBreak/>
        <w:t>Caracterização demográfica</w:t>
      </w:r>
      <w:bookmarkEnd w:id="55"/>
    </w:p>
    <w:p w:rsidR="00AA79C3" w:rsidRPr="00B30A29" w:rsidRDefault="00AA79C3" w:rsidP="00EA78CE">
      <w:pPr>
        <w:spacing w:before="120" w:after="120"/>
        <w:ind w:firstLine="709"/>
        <w:contextualSpacing/>
        <w:jc w:val="both"/>
        <w:rPr>
          <w:b/>
          <w:i/>
        </w:rPr>
      </w:pPr>
      <w:r w:rsidRPr="00B30A29">
        <w:rPr>
          <w:rFonts w:cs="Arial"/>
          <w:szCs w:val="24"/>
        </w:rPr>
        <w:t xml:space="preserve">O Atlas do Desenvolvimento Humano no Brasil (2013) é uma ferramenta elaborada pelo Programa das Nações Unidas para o Desenvolvimento (PNUD), em parceria com o Instituto de Pesquisa Econômica Aplicada (IPEA) e a Fundação João Pinheiro (FJP). Trata-se de uma plataforma de grande utilidade para caracterização demográfica, que será citada no texto como </w:t>
      </w:r>
      <w:r w:rsidRPr="00B30A29">
        <w:rPr>
          <w:lang w:eastAsia="pt-BR"/>
        </w:rPr>
        <w:t>PNUD</w:t>
      </w:r>
      <w:r w:rsidR="00B30A29" w:rsidRPr="00B30A29">
        <w:rPr>
          <w:lang w:eastAsia="pt-BR"/>
        </w:rPr>
        <w:t>, IPEA e FJP (2013).</w:t>
      </w:r>
    </w:p>
    <w:p w:rsidR="00D37CCE" w:rsidRPr="00B30A29" w:rsidRDefault="00D37CCE" w:rsidP="00EA78CE">
      <w:pPr>
        <w:pStyle w:val="Ttulo3"/>
      </w:pPr>
      <w:bookmarkStart w:id="57" w:name="_Toc481738274"/>
      <w:bookmarkEnd w:id="56"/>
      <w:r w:rsidRPr="00B30A29">
        <w:t>Demografia</w:t>
      </w:r>
      <w:bookmarkEnd w:id="57"/>
    </w:p>
    <w:p w:rsidR="00AA79C3" w:rsidRPr="00C57AAD" w:rsidRDefault="00AA79C3" w:rsidP="00EA78CE">
      <w:pPr>
        <w:spacing w:before="120" w:after="120"/>
        <w:ind w:firstLine="709"/>
        <w:contextualSpacing/>
        <w:jc w:val="both"/>
        <w:rPr>
          <w:lang w:eastAsia="pt-BR"/>
        </w:rPr>
      </w:pPr>
      <w:r w:rsidRPr="00B30A29">
        <w:rPr>
          <w:lang w:eastAsia="pt-BR"/>
        </w:rPr>
        <w:t>De acordo com o Censo Demográfico de 2010 (IBGE, 2010), o município de Córrego Novo, com área territorial de 205,38 km</w:t>
      </w:r>
      <w:r w:rsidRPr="00B30A29">
        <w:rPr>
          <w:vertAlign w:val="superscript"/>
          <w:lang w:eastAsia="pt-BR"/>
        </w:rPr>
        <w:t>2</w:t>
      </w:r>
      <w:r w:rsidRPr="00B30A29">
        <w:rPr>
          <w:lang w:eastAsia="pt-BR"/>
        </w:rPr>
        <w:t>, apresentava densidade demográfica de 15,23 hab/km</w:t>
      </w:r>
      <w:r w:rsidRPr="00B30A29">
        <w:rPr>
          <w:vertAlign w:val="superscript"/>
          <w:lang w:eastAsia="pt-BR"/>
        </w:rPr>
        <w:t>2</w:t>
      </w:r>
      <w:r w:rsidRPr="00B30A29">
        <w:rPr>
          <w:lang w:eastAsia="pt-BR"/>
        </w:rPr>
        <w:t xml:space="preserve"> e a população era constituída por 3.127 habitantes, distribuídos da </w:t>
      </w:r>
      <w:r w:rsidRPr="00C57AAD">
        <w:rPr>
          <w:lang w:eastAsia="pt-BR"/>
        </w:rPr>
        <w:t>seguinte maneira: 1.555 homens (4</w:t>
      </w:r>
      <w:r w:rsidR="00B30A29" w:rsidRPr="00C57AAD">
        <w:rPr>
          <w:lang w:eastAsia="pt-BR"/>
        </w:rPr>
        <w:t>9,7%) e 1.572 (50,3%) mulheres.</w:t>
      </w:r>
    </w:p>
    <w:p w:rsidR="00AA79C3" w:rsidRPr="00C57AAD" w:rsidRDefault="00AA79C3" w:rsidP="00EA78CE">
      <w:pPr>
        <w:spacing w:before="120" w:after="120"/>
        <w:ind w:firstLine="709"/>
        <w:contextualSpacing/>
        <w:jc w:val="both"/>
        <w:rPr>
          <w:lang w:eastAsia="pt-BR"/>
        </w:rPr>
      </w:pPr>
      <w:r w:rsidRPr="00C57AAD">
        <w:rPr>
          <w:lang w:eastAsia="pt-BR"/>
        </w:rPr>
        <w:t>No ano de 1.991, 2.722 habitantes (67% da população</w:t>
      </w:r>
      <w:r w:rsidR="00B30A29" w:rsidRPr="00C57AAD">
        <w:rPr>
          <w:lang w:eastAsia="pt-BR"/>
        </w:rPr>
        <w:t>)</w:t>
      </w:r>
      <w:r w:rsidRPr="00C57AAD">
        <w:rPr>
          <w:lang w:eastAsia="pt-BR"/>
        </w:rPr>
        <w:t xml:space="preserve"> residia</w:t>
      </w:r>
      <w:r w:rsidR="00B30A29" w:rsidRPr="00C57AAD">
        <w:rPr>
          <w:lang w:eastAsia="pt-BR"/>
        </w:rPr>
        <w:t>m</w:t>
      </w:r>
      <w:r w:rsidRPr="00C57AAD">
        <w:rPr>
          <w:lang w:eastAsia="pt-BR"/>
        </w:rPr>
        <w:t xml:space="preserve"> em zona rural e 1.335 habitantes (33%) residia</w:t>
      </w:r>
      <w:r w:rsidR="00B30A29" w:rsidRPr="00C57AAD">
        <w:rPr>
          <w:lang w:eastAsia="pt-BR"/>
        </w:rPr>
        <w:t>m</w:t>
      </w:r>
      <w:r w:rsidRPr="00C57AAD">
        <w:rPr>
          <w:lang w:eastAsia="pt-BR"/>
        </w:rPr>
        <w:t xml:space="preserve"> na zona urbana. Entretanto, em 2010, esse quadro se inverteu completamente, já que </w:t>
      </w:r>
      <w:r w:rsidR="00C57AAD" w:rsidRPr="00C57AAD">
        <w:rPr>
          <w:lang w:eastAsia="pt-BR"/>
        </w:rPr>
        <w:t>havia</w:t>
      </w:r>
      <w:r w:rsidRPr="00C57AAD">
        <w:rPr>
          <w:lang w:eastAsia="pt-BR"/>
        </w:rPr>
        <w:t xml:space="preserve"> 2.038 pessoas na área urbana (aproximadamente 65%) e apenas 1.089 (35%) habitavam a zona rural (IBGE, 2010). Nota-se, portanto, que houve forte migração interna da população rural para a área urbana, provavelmente em busca de melhores condições de vida. A </w:t>
      </w:r>
      <w:r w:rsidRPr="00C57AAD">
        <w:rPr>
          <w:lang w:eastAsia="pt-BR"/>
        </w:rPr>
        <w:fldChar w:fldCharType="begin"/>
      </w:r>
      <w:r w:rsidRPr="00C57AAD">
        <w:rPr>
          <w:lang w:eastAsia="pt-BR"/>
        </w:rPr>
        <w:instrText xml:space="preserve"> REF _Ref480829397 \h  \* MERGEFORMAT </w:instrText>
      </w:r>
      <w:r w:rsidRPr="00C57AAD">
        <w:rPr>
          <w:lang w:eastAsia="pt-BR"/>
        </w:rPr>
      </w:r>
      <w:r w:rsidRPr="00C57AAD">
        <w:rPr>
          <w:lang w:eastAsia="pt-BR"/>
        </w:rPr>
        <w:fldChar w:fldCharType="separate"/>
      </w:r>
      <w:r w:rsidR="00E819C1">
        <w:rPr>
          <w:lang w:eastAsia="pt-BR"/>
        </w:rPr>
        <w:t>Figura 10</w:t>
      </w:r>
      <w:r w:rsidRPr="00C57AAD">
        <w:rPr>
          <w:lang w:eastAsia="pt-BR"/>
        </w:rPr>
        <w:fldChar w:fldCharType="end"/>
      </w:r>
      <w:r w:rsidRPr="00C57AAD">
        <w:rPr>
          <w:lang w:eastAsia="pt-BR"/>
        </w:rPr>
        <w:t xml:space="preserve"> apresenta o número de habitantes presentes nas zonas rural e urbana, de acordo com as faixas etárias, e a </w:t>
      </w:r>
      <w:r w:rsidRPr="00C57AAD">
        <w:rPr>
          <w:lang w:eastAsia="pt-BR"/>
        </w:rPr>
        <w:fldChar w:fldCharType="begin"/>
      </w:r>
      <w:r w:rsidRPr="00C57AAD">
        <w:rPr>
          <w:lang w:eastAsia="pt-BR"/>
        </w:rPr>
        <w:instrText xml:space="preserve"> REF _Ref480020414 \h  \* MERGEFORMAT </w:instrText>
      </w:r>
      <w:r w:rsidRPr="00C57AAD">
        <w:rPr>
          <w:lang w:eastAsia="pt-BR"/>
        </w:rPr>
      </w:r>
      <w:r w:rsidRPr="00C57AAD">
        <w:rPr>
          <w:lang w:eastAsia="pt-BR"/>
        </w:rPr>
        <w:fldChar w:fldCharType="separate"/>
      </w:r>
      <w:r w:rsidR="00E819C1" w:rsidRPr="00CA78D0">
        <w:rPr>
          <w:lang w:eastAsia="pt-BR"/>
        </w:rPr>
        <w:t xml:space="preserve">Figura </w:t>
      </w:r>
      <w:r w:rsidR="00E819C1">
        <w:rPr>
          <w:lang w:eastAsia="pt-BR"/>
        </w:rPr>
        <w:t>11</w:t>
      </w:r>
      <w:r w:rsidRPr="00C57AAD">
        <w:rPr>
          <w:lang w:eastAsia="pt-BR"/>
        </w:rPr>
        <w:fldChar w:fldCharType="end"/>
      </w:r>
      <w:r w:rsidRPr="00C57AAD">
        <w:rPr>
          <w:lang w:eastAsia="pt-BR"/>
        </w:rPr>
        <w:t xml:space="preserve"> mostra a distribuição da população no território municipal.</w:t>
      </w:r>
    </w:p>
    <w:p w:rsidR="00AA79C3" w:rsidRDefault="00AA79C3" w:rsidP="00AA79C3">
      <w:pPr>
        <w:pStyle w:val="Legenda"/>
        <w:rPr>
          <w:lang w:val="pt-BR"/>
        </w:rPr>
      </w:pPr>
      <w:bookmarkStart w:id="58" w:name="_Ref480829397"/>
      <w:bookmarkStart w:id="59" w:name="_Toc481738478"/>
      <w:r>
        <w:lastRenderedPageBreak/>
        <w:t xml:space="preserve">Figura </w:t>
      </w:r>
      <w:r w:rsidR="005A111B">
        <w:fldChar w:fldCharType="begin"/>
      </w:r>
      <w:r w:rsidR="005A111B">
        <w:instrText xml:space="preserve"> SEQ Figura \* ARABIC </w:instrText>
      </w:r>
      <w:r w:rsidR="005A111B">
        <w:fldChar w:fldCharType="separate"/>
      </w:r>
      <w:r w:rsidR="00E819C1">
        <w:rPr>
          <w:noProof/>
        </w:rPr>
        <w:t>10</w:t>
      </w:r>
      <w:r w:rsidR="005A111B">
        <w:rPr>
          <w:noProof/>
        </w:rPr>
        <w:fldChar w:fldCharType="end"/>
      </w:r>
      <w:bookmarkEnd w:id="58"/>
      <w:r>
        <w:rPr>
          <w:lang w:val="pt-BR"/>
        </w:rPr>
        <w:t xml:space="preserve"> - Distribuição da população de Córrego Novo nas zonas urbana e rural por faixa etária</w:t>
      </w:r>
      <w:bookmarkEnd w:id="59"/>
    </w:p>
    <w:p w:rsidR="00AA79C3" w:rsidRDefault="00D63F3A" w:rsidP="00EA78CE">
      <w:pPr>
        <w:pStyle w:val="figura"/>
        <w:rPr>
          <w:lang w:eastAsia="x-none"/>
        </w:rPr>
      </w:pPr>
      <w:r>
        <w:rPr>
          <w:noProof/>
        </w:rPr>
        <w:drawing>
          <wp:inline distT="0" distB="0" distL="0" distR="0" wp14:anchorId="33FB7B74" wp14:editId="51BBCF68">
            <wp:extent cx="6087110" cy="2773045"/>
            <wp:effectExtent l="0" t="0" r="8890" b="825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screen">
                      <a:extLst>
                        <a:ext uri="{28A0092B-C50C-407E-A947-70E740481C1C}">
                          <a14:useLocalDpi xmlns:a14="http://schemas.microsoft.com/office/drawing/2010/main"/>
                        </a:ext>
                      </a:extLst>
                    </a:blip>
                    <a:srcRect/>
                    <a:stretch>
                      <a:fillRect/>
                    </a:stretch>
                  </pic:blipFill>
                  <pic:spPr bwMode="auto">
                    <a:xfrm>
                      <a:off x="0" y="0"/>
                      <a:ext cx="6087110" cy="2773045"/>
                    </a:xfrm>
                    <a:prstGeom prst="rect">
                      <a:avLst/>
                    </a:prstGeom>
                    <a:noFill/>
                  </pic:spPr>
                </pic:pic>
              </a:graphicData>
            </a:graphic>
          </wp:inline>
        </w:drawing>
      </w:r>
    </w:p>
    <w:p w:rsidR="00AA79C3" w:rsidRPr="00C57AAD" w:rsidRDefault="00AA79C3" w:rsidP="00AA79C3">
      <w:pPr>
        <w:pStyle w:val="Fonte"/>
      </w:pPr>
      <w:r w:rsidRPr="00C57AAD">
        <w:t>Fonte: IBGE, 2010.</w:t>
      </w:r>
    </w:p>
    <w:p w:rsidR="00AA79C3" w:rsidRPr="00C57AAD" w:rsidRDefault="00AA79C3" w:rsidP="00EA78CE">
      <w:pPr>
        <w:spacing w:before="120" w:after="120"/>
        <w:ind w:firstLine="709"/>
        <w:contextualSpacing/>
        <w:jc w:val="both"/>
        <w:rPr>
          <w:lang w:eastAsia="pt-BR"/>
        </w:rPr>
      </w:pPr>
      <w:r w:rsidRPr="00C57AAD">
        <w:rPr>
          <w:lang w:eastAsia="pt-BR"/>
        </w:rPr>
        <w:t>Entre os anos de 1991 e 2000, a população de Córrego Novo decresceu a uma taxa de -1,20% ao ano, passando de 4.057 para 3.638 habitantes, enquanto que, no Brasil, houve um crescimento de 1,63% ao ano no mesmo período. Já a taxa de urbanização do município neste período aumentou de 32,9% para 58,9%. Do ano de 2000 a 2010, a população continuou diminuindo, a uma taxa de -1,50% ao ano, passando de 3.638 para 3.127 habitantes, enquanto que no Brasil o crescimento foi de 1,17% ao ano. Já a taxa de urbanização do município neste período passou de 58,9% para 65,2% (PNUD, IPEA e FJP, 2013).</w:t>
      </w:r>
    </w:p>
    <w:p w:rsidR="00AA79C3" w:rsidRPr="00C57AAD" w:rsidRDefault="00AA79C3" w:rsidP="00EA78CE">
      <w:pPr>
        <w:spacing w:before="120" w:after="120"/>
        <w:ind w:firstLine="709"/>
        <w:contextualSpacing/>
        <w:jc w:val="both"/>
        <w:rPr>
          <w:lang w:eastAsia="pt-BR"/>
        </w:rPr>
        <w:sectPr w:rsidR="00AA79C3" w:rsidRPr="00C57AAD" w:rsidSect="005A2A2B">
          <w:footerReference w:type="default" r:id="rId36"/>
          <w:pgSz w:w="11906" w:h="16838"/>
          <w:pgMar w:top="1134" w:right="1134" w:bottom="1134" w:left="1418" w:header="709" w:footer="709" w:gutter="0"/>
          <w:cols w:space="708"/>
          <w:docGrid w:linePitch="360"/>
        </w:sectPr>
      </w:pPr>
      <w:r w:rsidRPr="00C57AAD">
        <w:rPr>
          <w:lang w:eastAsia="pt-BR"/>
        </w:rPr>
        <w:t xml:space="preserve">O </w:t>
      </w:r>
      <w:r w:rsidRPr="00C57AAD">
        <w:rPr>
          <w:lang w:eastAsia="pt-BR"/>
        </w:rPr>
        <w:fldChar w:fldCharType="begin"/>
      </w:r>
      <w:r w:rsidRPr="00C57AAD">
        <w:rPr>
          <w:lang w:eastAsia="pt-BR"/>
        </w:rPr>
        <w:instrText xml:space="preserve"> REF _Ref473728236 \h  \* MERGEFORMAT </w:instrText>
      </w:r>
      <w:r w:rsidRPr="00C57AAD">
        <w:rPr>
          <w:lang w:eastAsia="pt-BR"/>
        </w:rPr>
      </w:r>
      <w:r w:rsidRPr="00C57AAD">
        <w:rPr>
          <w:lang w:eastAsia="pt-BR"/>
        </w:rPr>
        <w:fldChar w:fldCharType="separate"/>
      </w:r>
      <w:r w:rsidR="00E819C1" w:rsidRPr="008E3055">
        <w:t xml:space="preserve">Quadro </w:t>
      </w:r>
      <w:r w:rsidR="00E819C1">
        <w:rPr>
          <w:noProof/>
        </w:rPr>
        <w:t>1</w:t>
      </w:r>
      <w:r w:rsidRPr="00C57AAD">
        <w:rPr>
          <w:lang w:eastAsia="pt-BR"/>
        </w:rPr>
        <w:fldChar w:fldCharType="end"/>
      </w:r>
      <w:r w:rsidRPr="00C57AAD">
        <w:rPr>
          <w:lang w:eastAsia="pt-BR"/>
        </w:rPr>
        <w:t xml:space="preserve"> apresenta a evolução e a distribuição da população de Córrego Novo de acordo com o sexo e a localização geográfica, nos anos de 1991, 2000 e 2010.</w:t>
      </w:r>
    </w:p>
    <w:p w:rsidR="00AA79C3" w:rsidRPr="00CA78D0" w:rsidRDefault="00AA79C3" w:rsidP="00AA79C3">
      <w:pPr>
        <w:pStyle w:val="Legenda"/>
      </w:pPr>
      <w:bookmarkStart w:id="60" w:name="_Ref480020414"/>
      <w:bookmarkStart w:id="61" w:name="_Toc481738479"/>
      <w:r w:rsidRPr="00CA78D0">
        <w:lastRenderedPageBreak/>
        <w:t xml:space="preserve">Figura </w:t>
      </w:r>
      <w:r w:rsidR="005A111B">
        <w:fldChar w:fldCharType="begin"/>
      </w:r>
      <w:r w:rsidR="005A111B">
        <w:instrText xml:space="preserve"> SEQ Figura \* ARABIC </w:instrText>
      </w:r>
      <w:r w:rsidR="005A111B">
        <w:fldChar w:fldCharType="separate"/>
      </w:r>
      <w:r w:rsidR="00E819C1">
        <w:rPr>
          <w:noProof/>
        </w:rPr>
        <w:t>11</w:t>
      </w:r>
      <w:r w:rsidR="005A111B">
        <w:rPr>
          <w:noProof/>
        </w:rPr>
        <w:fldChar w:fldCharType="end"/>
      </w:r>
      <w:bookmarkEnd w:id="60"/>
      <w:r w:rsidRPr="00CA78D0">
        <w:t xml:space="preserve"> - Densidade demográfica do município de Córrego Novo</w:t>
      </w:r>
      <w:bookmarkEnd w:id="61"/>
    </w:p>
    <w:p w:rsidR="00CC3C58" w:rsidRDefault="00D63F3A" w:rsidP="00EA78CE">
      <w:pPr>
        <w:pStyle w:val="figura"/>
      </w:pPr>
      <w:r w:rsidRPr="00A43A57">
        <w:rPr>
          <w:noProof/>
        </w:rPr>
        <w:drawing>
          <wp:inline distT="0" distB="0" distL="0" distR="0" wp14:anchorId="0233F927" wp14:editId="1EE9F316">
            <wp:extent cx="6840000" cy="4846302"/>
            <wp:effectExtent l="0" t="0" r="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cstate="screen">
                      <a:extLst>
                        <a:ext uri="{28A0092B-C50C-407E-A947-70E740481C1C}">
                          <a14:useLocalDpi xmlns:a14="http://schemas.microsoft.com/office/drawing/2010/main"/>
                        </a:ext>
                      </a:extLst>
                    </a:blip>
                    <a:srcRect/>
                    <a:stretch>
                      <a:fillRect/>
                    </a:stretch>
                  </pic:blipFill>
                  <pic:spPr bwMode="auto">
                    <a:xfrm>
                      <a:off x="0" y="0"/>
                      <a:ext cx="6840000" cy="4846302"/>
                    </a:xfrm>
                    <a:prstGeom prst="rect">
                      <a:avLst/>
                    </a:prstGeom>
                    <a:noFill/>
                    <a:ln>
                      <a:noFill/>
                    </a:ln>
                  </pic:spPr>
                </pic:pic>
              </a:graphicData>
            </a:graphic>
          </wp:inline>
        </w:drawing>
      </w:r>
    </w:p>
    <w:p w:rsidR="00AA79C3" w:rsidRPr="00A43A57" w:rsidRDefault="00AA79C3" w:rsidP="00AA79C3">
      <w:pPr>
        <w:spacing w:before="120" w:after="120"/>
        <w:ind w:firstLine="708"/>
        <w:jc w:val="center"/>
        <w:rPr>
          <w:color w:val="2E74B5"/>
          <w:lang w:eastAsia="pt-BR"/>
        </w:rPr>
        <w:sectPr w:rsidR="00AA79C3" w:rsidRPr="00A43A57" w:rsidSect="00D7521F">
          <w:footerReference w:type="default" r:id="rId38"/>
          <w:pgSz w:w="16838" w:h="11906" w:orient="landscape"/>
          <w:pgMar w:top="1418" w:right="1134" w:bottom="1134" w:left="1134" w:header="709" w:footer="709" w:gutter="0"/>
          <w:cols w:space="708"/>
          <w:docGrid w:linePitch="360"/>
        </w:sectPr>
      </w:pPr>
    </w:p>
    <w:p w:rsidR="00AA79C3" w:rsidRPr="008E3055" w:rsidRDefault="00AA79C3" w:rsidP="00AA79C3">
      <w:pPr>
        <w:pStyle w:val="Legenda"/>
        <w:rPr>
          <w:noProof/>
          <w:bdr w:val="single" w:sz="4" w:space="0" w:color="auto"/>
        </w:rPr>
      </w:pPr>
      <w:bookmarkStart w:id="62" w:name="_Ref473728236"/>
      <w:bookmarkStart w:id="63" w:name="_Toc460425433"/>
      <w:bookmarkStart w:id="64" w:name="_Toc475634508"/>
      <w:bookmarkStart w:id="65" w:name="_Toc481738542"/>
      <w:r w:rsidRPr="008E3055">
        <w:lastRenderedPageBreak/>
        <w:t xml:space="preserve">Quadro </w:t>
      </w:r>
      <w:r w:rsidR="005A111B">
        <w:fldChar w:fldCharType="begin"/>
      </w:r>
      <w:r w:rsidR="005A111B">
        <w:instrText xml:space="preserve"> SEQ Quadro \* ARABIC </w:instrText>
      </w:r>
      <w:r w:rsidR="005A111B">
        <w:fldChar w:fldCharType="separate"/>
      </w:r>
      <w:r w:rsidR="00E819C1">
        <w:rPr>
          <w:noProof/>
        </w:rPr>
        <w:t>1</w:t>
      </w:r>
      <w:r w:rsidR="005A111B">
        <w:rPr>
          <w:noProof/>
        </w:rPr>
        <w:fldChar w:fldCharType="end"/>
      </w:r>
      <w:bookmarkEnd w:id="62"/>
      <w:r w:rsidRPr="008E3055">
        <w:t xml:space="preserve"> - Evolução e distribuição da população de Córrego Novo nos anos de 1991, 2000 e 2010</w:t>
      </w:r>
      <w:bookmarkEnd w:id="63"/>
      <w:bookmarkEnd w:id="64"/>
      <w:bookmarkEnd w:id="65"/>
    </w:p>
    <w:tbl>
      <w:tblPr>
        <w:tblW w:w="0" w:type="auto"/>
        <w:jc w:val="center"/>
        <w:tblCellMar>
          <w:left w:w="70" w:type="dxa"/>
          <w:right w:w="70" w:type="dxa"/>
        </w:tblCellMar>
        <w:tblLook w:val="04A0" w:firstRow="1" w:lastRow="0" w:firstColumn="1" w:lastColumn="0" w:noHBand="0" w:noVBand="1"/>
      </w:tblPr>
      <w:tblGrid>
        <w:gridCol w:w="1520"/>
        <w:gridCol w:w="1592"/>
        <w:gridCol w:w="1066"/>
        <w:gridCol w:w="1592"/>
        <w:gridCol w:w="1066"/>
        <w:gridCol w:w="1592"/>
        <w:gridCol w:w="1066"/>
      </w:tblGrid>
      <w:tr w:rsidR="00AA79C3" w:rsidRPr="00EE5853" w:rsidTr="00EA78CE">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79C3" w:rsidRPr="00EE5853" w:rsidRDefault="00AA79C3" w:rsidP="00EA78CE">
            <w:pPr>
              <w:spacing w:before="120" w:after="120" w:line="240" w:lineRule="auto"/>
              <w:jc w:val="center"/>
              <w:rPr>
                <w:rFonts w:eastAsia="Times New Roman"/>
                <w:b/>
                <w:bCs/>
                <w:sz w:val="20"/>
                <w:szCs w:val="20"/>
                <w:lang w:eastAsia="pt-BR"/>
              </w:rPr>
            </w:pPr>
            <w:r w:rsidRPr="00EE5853">
              <w:rPr>
                <w:rFonts w:eastAsia="Times New Roman"/>
                <w:b/>
                <w:bCs/>
                <w:sz w:val="20"/>
                <w:szCs w:val="20"/>
                <w:lang w:eastAsia="pt-BR"/>
              </w:rPr>
              <w:t>População</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A79C3" w:rsidRPr="005D43DD" w:rsidRDefault="00AA79C3" w:rsidP="00EA78CE">
            <w:pPr>
              <w:spacing w:before="120" w:after="120" w:line="240" w:lineRule="auto"/>
              <w:jc w:val="center"/>
              <w:rPr>
                <w:rFonts w:eastAsia="Times New Roman"/>
                <w:b/>
                <w:bCs/>
                <w:sz w:val="20"/>
                <w:szCs w:val="20"/>
                <w:lang w:eastAsia="pt-BR"/>
              </w:rPr>
            </w:pPr>
            <w:r w:rsidRPr="005D43DD">
              <w:rPr>
                <w:rFonts w:eastAsia="Times New Roman"/>
                <w:b/>
                <w:bCs/>
                <w:sz w:val="20"/>
                <w:szCs w:val="20"/>
                <w:lang w:eastAsia="pt-BR"/>
              </w:rPr>
              <w:t>População em hab. (1991)</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A79C3" w:rsidRPr="00EE5853" w:rsidRDefault="00AA79C3" w:rsidP="00EA78CE">
            <w:pPr>
              <w:spacing w:before="120" w:after="120" w:line="240" w:lineRule="auto"/>
              <w:jc w:val="center"/>
              <w:rPr>
                <w:rFonts w:eastAsia="Times New Roman"/>
                <w:b/>
                <w:bCs/>
                <w:sz w:val="20"/>
                <w:szCs w:val="20"/>
                <w:lang w:eastAsia="pt-BR"/>
              </w:rPr>
            </w:pPr>
            <w:r w:rsidRPr="00EE5853">
              <w:rPr>
                <w:rFonts w:eastAsia="Times New Roman"/>
                <w:b/>
                <w:bCs/>
                <w:sz w:val="20"/>
                <w:szCs w:val="20"/>
                <w:lang w:eastAsia="pt-BR"/>
              </w:rPr>
              <w:t xml:space="preserve">% do Total (1991) </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A79C3" w:rsidRPr="00EE5853" w:rsidRDefault="00AA79C3" w:rsidP="00EA78CE">
            <w:pPr>
              <w:spacing w:before="120" w:after="120" w:line="240" w:lineRule="auto"/>
              <w:jc w:val="center"/>
              <w:rPr>
                <w:rFonts w:eastAsia="Times New Roman"/>
                <w:b/>
                <w:bCs/>
                <w:sz w:val="20"/>
                <w:szCs w:val="20"/>
                <w:lang w:eastAsia="pt-BR"/>
              </w:rPr>
            </w:pPr>
            <w:r w:rsidRPr="00EE5853">
              <w:rPr>
                <w:rFonts w:eastAsia="Times New Roman"/>
                <w:b/>
                <w:bCs/>
                <w:sz w:val="20"/>
                <w:szCs w:val="20"/>
                <w:lang w:eastAsia="pt-BR"/>
              </w:rPr>
              <w:t>População em hab. (2000)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A79C3" w:rsidRPr="00EE5853" w:rsidRDefault="00AA79C3" w:rsidP="00EA78CE">
            <w:pPr>
              <w:spacing w:before="120" w:after="120" w:line="240" w:lineRule="auto"/>
              <w:jc w:val="center"/>
              <w:rPr>
                <w:rFonts w:eastAsia="Times New Roman"/>
                <w:b/>
                <w:bCs/>
                <w:sz w:val="20"/>
                <w:szCs w:val="20"/>
                <w:lang w:eastAsia="pt-BR"/>
              </w:rPr>
            </w:pPr>
            <w:r w:rsidRPr="00EE5853">
              <w:rPr>
                <w:rFonts w:eastAsia="Times New Roman"/>
                <w:b/>
                <w:bCs/>
                <w:sz w:val="20"/>
                <w:szCs w:val="20"/>
                <w:lang w:eastAsia="pt-BR"/>
              </w:rPr>
              <w:t xml:space="preserve">% do Total (2000) </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A79C3" w:rsidRPr="00EE5853" w:rsidRDefault="00AA79C3" w:rsidP="00EA78CE">
            <w:pPr>
              <w:spacing w:before="120" w:after="120" w:line="240" w:lineRule="auto"/>
              <w:jc w:val="center"/>
              <w:rPr>
                <w:rFonts w:eastAsia="Times New Roman"/>
                <w:b/>
                <w:bCs/>
                <w:sz w:val="20"/>
                <w:szCs w:val="20"/>
                <w:lang w:eastAsia="pt-BR"/>
              </w:rPr>
            </w:pPr>
            <w:r w:rsidRPr="00EE5853">
              <w:rPr>
                <w:rFonts w:eastAsia="Times New Roman"/>
                <w:b/>
                <w:bCs/>
                <w:sz w:val="20"/>
                <w:szCs w:val="20"/>
                <w:lang w:eastAsia="pt-BR"/>
              </w:rPr>
              <w:t>População em hab. (2010)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A79C3" w:rsidRPr="00EE5853" w:rsidRDefault="00AA79C3" w:rsidP="00EA78CE">
            <w:pPr>
              <w:spacing w:before="120" w:after="120" w:line="240" w:lineRule="auto"/>
              <w:jc w:val="center"/>
              <w:rPr>
                <w:rFonts w:eastAsia="Times New Roman"/>
                <w:b/>
                <w:bCs/>
                <w:sz w:val="20"/>
                <w:szCs w:val="20"/>
                <w:lang w:eastAsia="pt-BR"/>
              </w:rPr>
            </w:pPr>
            <w:r w:rsidRPr="00EE5853">
              <w:rPr>
                <w:rFonts w:eastAsia="Times New Roman"/>
                <w:b/>
                <w:bCs/>
                <w:sz w:val="20"/>
                <w:szCs w:val="20"/>
                <w:lang w:eastAsia="pt-BR"/>
              </w:rPr>
              <w:t>% do Total (2010)</w:t>
            </w:r>
          </w:p>
        </w:tc>
      </w:tr>
      <w:tr w:rsidR="00AA79C3" w:rsidRPr="00EE5853" w:rsidTr="00EA78CE">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AA79C3" w:rsidRPr="00EE5853" w:rsidRDefault="00AA79C3" w:rsidP="00EA78CE">
            <w:pPr>
              <w:spacing w:before="120" w:after="120" w:line="240" w:lineRule="auto"/>
              <w:jc w:val="center"/>
              <w:rPr>
                <w:rFonts w:eastAsia="Times New Roman"/>
                <w:sz w:val="20"/>
                <w:szCs w:val="20"/>
                <w:lang w:eastAsia="pt-BR"/>
              </w:rPr>
            </w:pPr>
            <w:r w:rsidRPr="00EE5853">
              <w:rPr>
                <w:rFonts w:eastAsia="Times New Roman"/>
                <w:sz w:val="20"/>
                <w:szCs w:val="20"/>
                <w:lang w:eastAsia="pt-BR"/>
              </w:rPr>
              <w:t xml:space="preserve">População total </w:t>
            </w:r>
          </w:p>
        </w:tc>
        <w:tc>
          <w:tcPr>
            <w:tcW w:w="0" w:type="auto"/>
            <w:tcBorders>
              <w:top w:val="nil"/>
              <w:left w:val="nil"/>
              <w:bottom w:val="single" w:sz="4" w:space="0" w:color="auto"/>
              <w:right w:val="single" w:sz="4" w:space="0" w:color="auto"/>
            </w:tcBorders>
            <w:shd w:val="clear" w:color="auto" w:fill="auto"/>
            <w:noWrap/>
            <w:vAlign w:val="center"/>
            <w:hideMark/>
          </w:tcPr>
          <w:p w:rsidR="00AA79C3" w:rsidRPr="005D43DD" w:rsidRDefault="00AA79C3" w:rsidP="00EA78CE">
            <w:pPr>
              <w:spacing w:before="120" w:after="120" w:line="240" w:lineRule="auto"/>
              <w:jc w:val="right"/>
              <w:rPr>
                <w:rFonts w:ascii="Helvetica" w:hAnsi="Helvetica"/>
                <w:sz w:val="20"/>
                <w:szCs w:val="20"/>
              </w:rPr>
            </w:pPr>
            <w:r w:rsidRPr="005D43DD">
              <w:rPr>
                <w:sz w:val="20"/>
                <w:szCs w:val="20"/>
              </w:rPr>
              <w:t>4.057</w:t>
            </w:r>
          </w:p>
        </w:tc>
        <w:tc>
          <w:tcPr>
            <w:tcW w:w="0" w:type="auto"/>
            <w:tcBorders>
              <w:top w:val="nil"/>
              <w:left w:val="nil"/>
              <w:bottom w:val="single" w:sz="4" w:space="0" w:color="auto"/>
              <w:right w:val="single" w:sz="4" w:space="0" w:color="auto"/>
            </w:tcBorders>
            <w:shd w:val="clear" w:color="auto" w:fill="auto"/>
            <w:noWrap/>
            <w:vAlign w:val="center"/>
            <w:hideMark/>
          </w:tcPr>
          <w:p w:rsidR="00AA79C3" w:rsidRPr="00EE5853" w:rsidRDefault="00AA79C3" w:rsidP="00EA78CE">
            <w:pPr>
              <w:spacing w:before="120" w:after="120" w:line="240" w:lineRule="auto"/>
              <w:jc w:val="right"/>
              <w:rPr>
                <w:rFonts w:ascii="Helvetica" w:hAnsi="Helvetica"/>
                <w:sz w:val="20"/>
                <w:szCs w:val="20"/>
              </w:rPr>
            </w:pPr>
            <w:r w:rsidRPr="00EE5853">
              <w:rPr>
                <w:sz w:val="20"/>
                <w:szCs w:val="20"/>
              </w:rPr>
              <w:t>100,00</w:t>
            </w:r>
          </w:p>
        </w:tc>
        <w:tc>
          <w:tcPr>
            <w:tcW w:w="0" w:type="auto"/>
            <w:tcBorders>
              <w:top w:val="nil"/>
              <w:left w:val="nil"/>
              <w:bottom w:val="single" w:sz="4" w:space="0" w:color="auto"/>
              <w:right w:val="single" w:sz="4" w:space="0" w:color="auto"/>
            </w:tcBorders>
            <w:shd w:val="clear" w:color="auto" w:fill="auto"/>
            <w:noWrap/>
            <w:vAlign w:val="center"/>
            <w:hideMark/>
          </w:tcPr>
          <w:p w:rsidR="00AA79C3" w:rsidRPr="00EE5853" w:rsidRDefault="00AA79C3" w:rsidP="00EA78CE">
            <w:pPr>
              <w:spacing w:before="120" w:after="120" w:line="240" w:lineRule="auto"/>
              <w:jc w:val="right"/>
              <w:rPr>
                <w:rFonts w:ascii="Helvetica" w:hAnsi="Helvetica"/>
                <w:sz w:val="20"/>
                <w:szCs w:val="20"/>
              </w:rPr>
            </w:pPr>
            <w:r w:rsidRPr="00EE5853">
              <w:rPr>
                <w:sz w:val="20"/>
                <w:szCs w:val="20"/>
              </w:rPr>
              <w:t>3.638</w:t>
            </w:r>
          </w:p>
        </w:tc>
        <w:tc>
          <w:tcPr>
            <w:tcW w:w="0" w:type="auto"/>
            <w:tcBorders>
              <w:top w:val="nil"/>
              <w:left w:val="nil"/>
              <w:bottom w:val="single" w:sz="4" w:space="0" w:color="auto"/>
              <w:right w:val="single" w:sz="4" w:space="0" w:color="auto"/>
            </w:tcBorders>
            <w:shd w:val="clear" w:color="auto" w:fill="auto"/>
            <w:noWrap/>
            <w:vAlign w:val="center"/>
            <w:hideMark/>
          </w:tcPr>
          <w:p w:rsidR="00AA79C3" w:rsidRPr="00EE5853" w:rsidRDefault="00AA79C3" w:rsidP="00EA78CE">
            <w:pPr>
              <w:spacing w:before="120" w:after="120" w:line="240" w:lineRule="auto"/>
              <w:jc w:val="right"/>
              <w:rPr>
                <w:rFonts w:ascii="Helvetica" w:hAnsi="Helvetica"/>
                <w:sz w:val="20"/>
                <w:szCs w:val="20"/>
              </w:rPr>
            </w:pPr>
            <w:r w:rsidRPr="00EE5853">
              <w:rPr>
                <w:sz w:val="20"/>
                <w:szCs w:val="20"/>
              </w:rPr>
              <w:t>100,00</w:t>
            </w:r>
          </w:p>
        </w:tc>
        <w:tc>
          <w:tcPr>
            <w:tcW w:w="0" w:type="auto"/>
            <w:tcBorders>
              <w:top w:val="nil"/>
              <w:left w:val="nil"/>
              <w:bottom w:val="single" w:sz="4" w:space="0" w:color="auto"/>
              <w:right w:val="single" w:sz="4" w:space="0" w:color="auto"/>
            </w:tcBorders>
            <w:shd w:val="clear" w:color="auto" w:fill="auto"/>
            <w:noWrap/>
            <w:vAlign w:val="center"/>
            <w:hideMark/>
          </w:tcPr>
          <w:p w:rsidR="00AA79C3" w:rsidRPr="00EE5853" w:rsidRDefault="00AA79C3" w:rsidP="00EA78CE">
            <w:pPr>
              <w:spacing w:before="120" w:after="120" w:line="240" w:lineRule="auto"/>
              <w:jc w:val="right"/>
              <w:rPr>
                <w:rFonts w:ascii="Helvetica" w:hAnsi="Helvetica"/>
                <w:sz w:val="20"/>
                <w:szCs w:val="20"/>
              </w:rPr>
            </w:pPr>
            <w:r w:rsidRPr="00EE5853">
              <w:rPr>
                <w:sz w:val="20"/>
                <w:szCs w:val="20"/>
              </w:rPr>
              <w:t>3.127</w:t>
            </w:r>
          </w:p>
        </w:tc>
        <w:tc>
          <w:tcPr>
            <w:tcW w:w="0" w:type="auto"/>
            <w:tcBorders>
              <w:top w:val="nil"/>
              <w:left w:val="nil"/>
              <w:bottom w:val="single" w:sz="4" w:space="0" w:color="auto"/>
              <w:right w:val="single" w:sz="4" w:space="0" w:color="auto"/>
            </w:tcBorders>
            <w:shd w:val="clear" w:color="auto" w:fill="auto"/>
            <w:noWrap/>
            <w:vAlign w:val="center"/>
            <w:hideMark/>
          </w:tcPr>
          <w:p w:rsidR="00AA79C3" w:rsidRPr="00EE5853" w:rsidRDefault="00AA79C3" w:rsidP="00EA78CE">
            <w:pPr>
              <w:spacing w:before="120" w:after="120" w:line="240" w:lineRule="auto"/>
              <w:jc w:val="right"/>
              <w:rPr>
                <w:rFonts w:ascii="Helvetica" w:hAnsi="Helvetica"/>
                <w:sz w:val="20"/>
                <w:szCs w:val="20"/>
              </w:rPr>
            </w:pPr>
            <w:r w:rsidRPr="00EE5853">
              <w:rPr>
                <w:sz w:val="20"/>
                <w:szCs w:val="20"/>
              </w:rPr>
              <w:t>100,00</w:t>
            </w:r>
          </w:p>
        </w:tc>
      </w:tr>
      <w:tr w:rsidR="00AA79C3" w:rsidRPr="00EE5853" w:rsidTr="00EA78CE">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AA79C3" w:rsidRPr="00EE5853" w:rsidRDefault="00AA79C3" w:rsidP="00EA78CE">
            <w:pPr>
              <w:spacing w:before="120" w:after="120" w:line="240" w:lineRule="auto"/>
              <w:jc w:val="center"/>
              <w:rPr>
                <w:rFonts w:eastAsia="Times New Roman"/>
                <w:sz w:val="20"/>
                <w:szCs w:val="20"/>
                <w:lang w:eastAsia="pt-BR"/>
              </w:rPr>
            </w:pPr>
            <w:r w:rsidRPr="00EE5853">
              <w:rPr>
                <w:rFonts w:eastAsia="Times New Roman"/>
                <w:sz w:val="20"/>
                <w:szCs w:val="20"/>
                <w:lang w:eastAsia="pt-BR"/>
              </w:rPr>
              <w:t xml:space="preserve">Homens </w:t>
            </w:r>
          </w:p>
        </w:tc>
        <w:tc>
          <w:tcPr>
            <w:tcW w:w="0" w:type="auto"/>
            <w:tcBorders>
              <w:top w:val="nil"/>
              <w:left w:val="nil"/>
              <w:bottom w:val="single" w:sz="4" w:space="0" w:color="auto"/>
              <w:right w:val="single" w:sz="4" w:space="0" w:color="auto"/>
            </w:tcBorders>
            <w:shd w:val="clear" w:color="auto" w:fill="auto"/>
            <w:noWrap/>
            <w:vAlign w:val="center"/>
            <w:hideMark/>
          </w:tcPr>
          <w:p w:rsidR="00AA79C3" w:rsidRPr="005D43DD" w:rsidRDefault="00AA79C3" w:rsidP="00EA78CE">
            <w:pPr>
              <w:spacing w:before="120" w:after="120" w:line="240" w:lineRule="auto"/>
              <w:jc w:val="right"/>
              <w:rPr>
                <w:rFonts w:ascii="Helvetica" w:hAnsi="Helvetica"/>
                <w:sz w:val="20"/>
                <w:szCs w:val="20"/>
              </w:rPr>
            </w:pPr>
            <w:r w:rsidRPr="005D43DD">
              <w:rPr>
                <w:sz w:val="20"/>
                <w:szCs w:val="20"/>
              </w:rPr>
              <w:t>2.075</w:t>
            </w:r>
          </w:p>
        </w:tc>
        <w:tc>
          <w:tcPr>
            <w:tcW w:w="0" w:type="auto"/>
            <w:tcBorders>
              <w:top w:val="nil"/>
              <w:left w:val="nil"/>
              <w:bottom w:val="single" w:sz="4" w:space="0" w:color="auto"/>
              <w:right w:val="single" w:sz="4" w:space="0" w:color="auto"/>
            </w:tcBorders>
            <w:shd w:val="clear" w:color="auto" w:fill="auto"/>
            <w:noWrap/>
            <w:vAlign w:val="center"/>
            <w:hideMark/>
          </w:tcPr>
          <w:p w:rsidR="00AA79C3" w:rsidRPr="00EE5853" w:rsidRDefault="00AA79C3" w:rsidP="00EA78CE">
            <w:pPr>
              <w:spacing w:before="120" w:after="120" w:line="240" w:lineRule="auto"/>
              <w:jc w:val="right"/>
              <w:rPr>
                <w:rFonts w:ascii="Helvetica" w:hAnsi="Helvetica"/>
                <w:sz w:val="20"/>
                <w:szCs w:val="20"/>
              </w:rPr>
            </w:pPr>
            <w:r w:rsidRPr="00EE5853">
              <w:rPr>
                <w:sz w:val="20"/>
                <w:szCs w:val="20"/>
              </w:rPr>
              <w:t>51,15</w:t>
            </w:r>
          </w:p>
        </w:tc>
        <w:tc>
          <w:tcPr>
            <w:tcW w:w="0" w:type="auto"/>
            <w:tcBorders>
              <w:top w:val="nil"/>
              <w:left w:val="nil"/>
              <w:bottom w:val="single" w:sz="4" w:space="0" w:color="auto"/>
              <w:right w:val="single" w:sz="4" w:space="0" w:color="auto"/>
            </w:tcBorders>
            <w:shd w:val="clear" w:color="auto" w:fill="auto"/>
            <w:noWrap/>
            <w:vAlign w:val="center"/>
            <w:hideMark/>
          </w:tcPr>
          <w:p w:rsidR="00AA79C3" w:rsidRPr="00EE5853" w:rsidRDefault="00AA79C3" w:rsidP="00EA78CE">
            <w:pPr>
              <w:spacing w:before="120" w:after="120" w:line="240" w:lineRule="auto"/>
              <w:jc w:val="right"/>
              <w:rPr>
                <w:rFonts w:ascii="Helvetica" w:hAnsi="Helvetica"/>
                <w:sz w:val="20"/>
                <w:szCs w:val="20"/>
              </w:rPr>
            </w:pPr>
            <w:r w:rsidRPr="00EE5853">
              <w:rPr>
                <w:sz w:val="20"/>
                <w:szCs w:val="20"/>
              </w:rPr>
              <w:t>1.856</w:t>
            </w:r>
          </w:p>
        </w:tc>
        <w:tc>
          <w:tcPr>
            <w:tcW w:w="0" w:type="auto"/>
            <w:tcBorders>
              <w:top w:val="nil"/>
              <w:left w:val="nil"/>
              <w:bottom w:val="single" w:sz="4" w:space="0" w:color="auto"/>
              <w:right w:val="single" w:sz="4" w:space="0" w:color="auto"/>
            </w:tcBorders>
            <w:shd w:val="clear" w:color="auto" w:fill="auto"/>
            <w:noWrap/>
            <w:vAlign w:val="center"/>
            <w:hideMark/>
          </w:tcPr>
          <w:p w:rsidR="00AA79C3" w:rsidRPr="00EE5853" w:rsidRDefault="00AA79C3" w:rsidP="00EA78CE">
            <w:pPr>
              <w:spacing w:before="120" w:after="120" w:line="240" w:lineRule="auto"/>
              <w:jc w:val="right"/>
              <w:rPr>
                <w:rFonts w:ascii="Helvetica" w:hAnsi="Helvetica"/>
                <w:sz w:val="20"/>
                <w:szCs w:val="20"/>
              </w:rPr>
            </w:pPr>
            <w:r w:rsidRPr="00EE5853">
              <w:rPr>
                <w:sz w:val="20"/>
                <w:szCs w:val="20"/>
              </w:rPr>
              <w:t>51,02</w:t>
            </w:r>
          </w:p>
        </w:tc>
        <w:tc>
          <w:tcPr>
            <w:tcW w:w="0" w:type="auto"/>
            <w:tcBorders>
              <w:top w:val="nil"/>
              <w:left w:val="nil"/>
              <w:bottom w:val="single" w:sz="4" w:space="0" w:color="auto"/>
              <w:right w:val="single" w:sz="4" w:space="0" w:color="auto"/>
            </w:tcBorders>
            <w:shd w:val="clear" w:color="auto" w:fill="auto"/>
            <w:noWrap/>
            <w:vAlign w:val="center"/>
            <w:hideMark/>
          </w:tcPr>
          <w:p w:rsidR="00AA79C3" w:rsidRPr="00EE5853" w:rsidRDefault="00AA79C3" w:rsidP="00EA78CE">
            <w:pPr>
              <w:spacing w:before="120" w:after="120" w:line="240" w:lineRule="auto"/>
              <w:jc w:val="right"/>
              <w:rPr>
                <w:rFonts w:ascii="Helvetica" w:hAnsi="Helvetica"/>
                <w:sz w:val="20"/>
                <w:szCs w:val="20"/>
              </w:rPr>
            </w:pPr>
            <w:r w:rsidRPr="00EE5853">
              <w:rPr>
                <w:sz w:val="20"/>
                <w:szCs w:val="20"/>
              </w:rPr>
              <w:t>1.555</w:t>
            </w:r>
          </w:p>
        </w:tc>
        <w:tc>
          <w:tcPr>
            <w:tcW w:w="0" w:type="auto"/>
            <w:tcBorders>
              <w:top w:val="nil"/>
              <w:left w:val="nil"/>
              <w:bottom w:val="single" w:sz="4" w:space="0" w:color="auto"/>
              <w:right w:val="single" w:sz="4" w:space="0" w:color="auto"/>
            </w:tcBorders>
            <w:shd w:val="clear" w:color="auto" w:fill="auto"/>
            <w:noWrap/>
            <w:vAlign w:val="center"/>
            <w:hideMark/>
          </w:tcPr>
          <w:p w:rsidR="00AA79C3" w:rsidRPr="00EE5853" w:rsidRDefault="00AA79C3" w:rsidP="00EA78CE">
            <w:pPr>
              <w:spacing w:before="120" w:after="120" w:line="240" w:lineRule="auto"/>
              <w:jc w:val="right"/>
              <w:rPr>
                <w:rFonts w:ascii="Helvetica" w:hAnsi="Helvetica"/>
                <w:sz w:val="20"/>
                <w:szCs w:val="20"/>
              </w:rPr>
            </w:pPr>
            <w:r w:rsidRPr="00EE5853">
              <w:rPr>
                <w:sz w:val="20"/>
                <w:szCs w:val="20"/>
              </w:rPr>
              <w:t>49,73</w:t>
            </w:r>
          </w:p>
        </w:tc>
      </w:tr>
      <w:tr w:rsidR="00AA79C3" w:rsidRPr="00EE5853" w:rsidTr="00EA78CE">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AA79C3" w:rsidRPr="00EE5853" w:rsidRDefault="00AA79C3" w:rsidP="00EA78CE">
            <w:pPr>
              <w:spacing w:before="120" w:after="120" w:line="240" w:lineRule="auto"/>
              <w:jc w:val="center"/>
              <w:rPr>
                <w:rFonts w:eastAsia="Times New Roman"/>
                <w:sz w:val="20"/>
                <w:szCs w:val="20"/>
                <w:lang w:eastAsia="pt-BR"/>
              </w:rPr>
            </w:pPr>
            <w:r w:rsidRPr="00EE5853">
              <w:rPr>
                <w:rFonts w:eastAsia="Times New Roman"/>
                <w:sz w:val="20"/>
                <w:szCs w:val="20"/>
                <w:lang w:eastAsia="pt-BR"/>
              </w:rPr>
              <w:t xml:space="preserve">Mulheres </w:t>
            </w:r>
          </w:p>
        </w:tc>
        <w:tc>
          <w:tcPr>
            <w:tcW w:w="0" w:type="auto"/>
            <w:tcBorders>
              <w:top w:val="nil"/>
              <w:left w:val="nil"/>
              <w:bottom w:val="single" w:sz="4" w:space="0" w:color="auto"/>
              <w:right w:val="single" w:sz="4" w:space="0" w:color="auto"/>
            </w:tcBorders>
            <w:shd w:val="clear" w:color="auto" w:fill="auto"/>
            <w:noWrap/>
            <w:vAlign w:val="center"/>
            <w:hideMark/>
          </w:tcPr>
          <w:p w:rsidR="00AA79C3" w:rsidRPr="005D43DD" w:rsidRDefault="00AA79C3" w:rsidP="00EA78CE">
            <w:pPr>
              <w:spacing w:before="120" w:after="120" w:line="240" w:lineRule="auto"/>
              <w:jc w:val="right"/>
              <w:rPr>
                <w:rFonts w:ascii="Helvetica" w:hAnsi="Helvetica"/>
                <w:sz w:val="20"/>
                <w:szCs w:val="20"/>
              </w:rPr>
            </w:pPr>
            <w:r w:rsidRPr="005D43DD">
              <w:rPr>
                <w:sz w:val="20"/>
                <w:szCs w:val="20"/>
              </w:rPr>
              <w:t>1.982</w:t>
            </w:r>
          </w:p>
        </w:tc>
        <w:tc>
          <w:tcPr>
            <w:tcW w:w="0" w:type="auto"/>
            <w:tcBorders>
              <w:top w:val="nil"/>
              <w:left w:val="nil"/>
              <w:bottom w:val="single" w:sz="4" w:space="0" w:color="auto"/>
              <w:right w:val="single" w:sz="4" w:space="0" w:color="auto"/>
            </w:tcBorders>
            <w:shd w:val="clear" w:color="auto" w:fill="auto"/>
            <w:noWrap/>
            <w:vAlign w:val="center"/>
            <w:hideMark/>
          </w:tcPr>
          <w:p w:rsidR="00AA79C3" w:rsidRPr="00EE5853" w:rsidRDefault="00AA79C3" w:rsidP="00EA78CE">
            <w:pPr>
              <w:spacing w:before="120" w:after="120" w:line="240" w:lineRule="auto"/>
              <w:jc w:val="right"/>
              <w:rPr>
                <w:rFonts w:ascii="Helvetica" w:hAnsi="Helvetica"/>
                <w:sz w:val="20"/>
                <w:szCs w:val="20"/>
              </w:rPr>
            </w:pPr>
            <w:r w:rsidRPr="00EE5853">
              <w:rPr>
                <w:sz w:val="20"/>
                <w:szCs w:val="20"/>
              </w:rPr>
              <w:t>48,85</w:t>
            </w:r>
          </w:p>
        </w:tc>
        <w:tc>
          <w:tcPr>
            <w:tcW w:w="0" w:type="auto"/>
            <w:tcBorders>
              <w:top w:val="nil"/>
              <w:left w:val="nil"/>
              <w:bottom w:val="single" w:sz="4" w:space="0" w:color="auto"/>
              <w:right w:val="single" w:sz="4" w:space="0" w:color="auto"/>
            </w:tcBorders>
            <w:shd w:val="clear" w:color="auto" w:fill="auto"/>
            <w:noWrap/>
            <w:vAlign w:val="center"/>
            <w:hideMark/>
          </w:tcPr>
          <w:p w:rsidR="00AA79C3" w:rsidRPr="00EE5853" w:rsidRDefault="00AA79C3" w:rsidP="00EA78CE">
            <w:pPr>
              <w:spacing w:before="120" w:after="120" w:line="240" w:lineRule="auto"/>
              <w:jc w:val="right"/>
              <w:rPr>
                <w:rFonts w:ascii="Helvetica" w:hAnsi="Helvetica"/>
                <w:sz w:val="20"/>
                <w:szCs w:val="20"/>
              </w:rPr>
            </w:pPr>
            <w:r w:rsidRPr="00EE5853">
              <w:rPr>
                <w:sz w:val="20"/>
                <w:szCs w:val="20"/>
              </w:rPr>
              <w:t>1.782</w:t>
            </w:r>
          </w:p>
        </w:tc>
        <w:tc>
          <w:tcPr>
            <w:tcW w:w="0" w:type="auto"/>
            <w:tcBorders>
              <w:top w:val="nil"/>
              <w:left w:val="nil"/>
              <w:bottom w:val="single" w:sz="4" w:space="0" w:color="auto"/>
              <w:right w:val="single" w:sz="4" w:space="0" w:color="auto"/>
            </w:tcBorders>
            <w:shd w:val="clear" w:color="auto" w:fill="auto"/>
            <w:noWrap/>
            <w:vAlign w:val="center"/>
            <w:hideMark/>
          </w:tcPr>
          <w:p w:rsidR="00AA79C3" w:rsidRPr="00EE5853" w:rsidRDefault="00AA79C3" w:rsidP="00EA78CE">
            <w:pPr>
              <w:spacing w:before="120" w:after="120" w:line="240" w:lineRule="auto"/>
              <w:jc w:val="right"/>
              <w:rPr>
                <w:rFonts w:ascii="Helvetica" w:hAnsi="Helvetica"/>
                <w:sz w:val="20"/>
                <w:szCs w:val="20"/>
              </w:rPr>
            </w:pPr>
            <w:r w:rsidRPr="00EE5853">
              <w:rPr>
                <w:sz w:val="20"/>
                <w:szCs w:val="20"/>
              </w:rPr>
              <w:t>48,98</w:t>
            </w:r>
          </w:p>
        </w:tc>
        <w:tc>
          <w:tcPr>
            <w:tcW w:w="0" w:type="auto"/>
            <w:tcBorders>
              <w:top w:val="nil"/>
              <w:left w:val="nil"/>
              <w:bottom w:val="single" w:sz="4" w:space="0" w:color="auto"/>
              <w:right w:val="single" w:sz="4" w:space="0" w:color="auto"/>
            </w:tcBorders>
            <w:shd w:val="clear" w:color="auto" w:fill="auto"/>
            <w:noWrap/>
            <w:vAlign w:val="center"/>
            <w:hideMark/>
          </w:tcPr>
          <w:p w:rsidR="00AA79C3" w:rsidRPr="00EE5853" w:rsidRDefault="00AA79C3" w:rsidP="00EA78CE">
            <w:pPr>
              <w:spacing w:before="120" w:after="120" w:line="240" w:lineRule="auto"/>
              <w:jc w:val="right"/>
              <w:rPr>
                <w:rFonts w:ascii="Helvetica" w:hAnsi="Helvetica"/>
                <w:sz w:val="20"/>
                <w:szCs w:val="20"/>
              </w:rPr>
            </w:pPr>
            <w:r w:rsidRPr="00EE5853">
              <w:rPr>
                <w:sz w:val="20"/>
                <w:szCs w:val="20"/>
              </w:rPr>
              <w:t>1.572</w:t>
            </w:r>
          </w:p>
        </w:tc>
        <w:tc>
          <w:tcPr>
            <w:tcW w:w="0" w:type="auto"/>
            <w:tcBorders>
              <w:top w:val="nil"/>
              <w:left w:val="nil"/>
              <w:bottom w:val="single" w:sz="4" w:space="0" w:color="auto"/>
              <w:right w:val="single" w:sz="4" w:space="0" w:color="auto"/>
            </w:tcBorders>
            <w:shd w:val="clear" w:color="auto" w:fill="auto"/>
            <w:noWrap/>
            <w:vAlign w:val="center"/>
            <w:hideMark/>
          </w:tcPr>
          <w:p w:rsidR="00AA79C3" w:rsidRPr="00EE5853" w:rsidRDefault="00AA79C3" w:rsidP="00EA78CE">
            <w:pPr>
              <w:spacing w:before="120" w:after="120" w:line="240" w:lineRule="auto"/>
              <w:jc w:val="right"/>
              <w:rPr>
                <w:rFonts w:ascii="Helvetica" w:hAnsi="Helvetica"/>
                <w:sz w:val="20"/>
                <w:szCs w:val="20"/>
              </w:rPr>
            </w:pPr>
            <w:r w:rsidRPr="00EE5853">
              <w:rPr>
                <w:sz w:val="20"/>
                <w:szCs w:val="20"/>
              </w:rPr>
              <w:t>50,27</w:t>
            </w:r>
          </w:p>
        </w:tc>
      </w:tr>
      <w:tr w:rsidR="00AA79C3" w:rsidRPr="00EE5853" w:rsidTr="00EA78CE">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AA79C3" w:rsidRPr="00EE5853" w:rsidRDefault="00AA79C3" w:rsidP="00EA78CE">
            <w:pPr>
              <w:spacing w:before="120" w:after="120" w:line="240" w:lineRule="auto"/>
              <w:jc w:val="center"/>
              <w:rPr>
                <w:rFonts w:eastAsia="Times New Roman"/>
                <w:sz w:val="20"/>
                <w:szCs w:val="20"/>
                <w:lang w:eastAsia="pt-BR"/>
              </w:rPr>
            </w:pPr>
            <w:r w:rsidRPr="00EE5853">
              <w:rPr>
                <w:rFonts w:eastAsia="Times New Roman"/>
                <w:sz w:val="20"/>
                <w:szCs w:val="20"/>
                <w:lang w:eastAsia="pt-BR"/>
              </w:rPr>
              <w:t xml:space="preserve">Urbana </w:t>
            </w:r>
          </w:p>
        </w:tc>
        <w:tc>
          <w:tcPr>
            <w:tcW w:w="0" w:type="auto"/>
            <w:tcBorders>
              <w:top w:val="nil"/>
              <w:left w:val="nil"/>
              <w:bottom w:val="single" w:sz="4" w:space="0" w:color="auto"/>
              <w:right w:val="single" w:sz="4" w:space="0" w:color="auto"/>
            </w:tcBorders>
            <w:shd w:val="clear" w:color="auto" w:fill="auto"/>
            <w:noWrap/>
            <w:vAlign w:val="center"/>
          </w:tcPr>
          <w:p w:rsidR="00AA79C3" w:rsidRPr="005D43DD" w:rsidRDefault="00AA79C3" w:rsidP="00EA78CE">
            <w:pPr>
              <w:spacing w:before="120" w:after="120" w:line="240" w:lineRule="auto"/>
              <w:jc w:val="right"/>
              <w:rPr>
                <w:rFonts w:ascii="Helvetica" w:hAnsi="Helvetica"/>
                <w:sz w:val="20"/>
                <w:szCs w:val="20"/>
              </w:rPr>
            </w:pPr>
            <w:r w:rsidRPr="005D43DD">
              <w:rPr>
                <w:sz w:val="20"/>
                <w:szCs w:val="20"/>
              </w:rPr>
              <w:t>1.335</w:t>
            </w:r>
          </w:p>
        </w:tc>
        <w:tc>
          <w:tcPr>
            <w:tcW w:w="0" w:type="auto"/>
            <w:tcBorders>
              <w:top w:val="nil"/>
              <w:left w:val="nil"/>
              <w:bottom w:val="single" w:sz="4" w:space="0" w:color="auto"/>
              <w:right w:val="single" w:sz="4" w:space="0" w:color="auto"/>
            </w:tcBorders>
            <w:shd w:val="clear" w:color="auto" w:fill="auto"/>
            <w:noWrap/>
            <w:vAlign w:val="center"/>
          </w:tcPr>
          <w:p w:rsidR="00AA79C3" w:rsidRPr="00EE5853" w:rsidRDefault="00AA79C3" w:rsidP="00EA78CE">
            <w:pPr>
              <w:spacing w:before="120" w:after="120" w:line="240" w:lineRule="auto"/>
              <w:jc w:val="right"/>
              <w:rPr>
                <w:rFonts w:ascii="Helvetica" w:hAnsi="Helvetica"/>
                <w:sz w:val="20"/>
                <w:szCs w:val="20"/>
              </w:rPr>
            </w:pPr>
            <w:r w:rsidRPr="00EE5853">
              <w:rPr>
                <w:sz w:val="20"/>
                <w:szCs w:val="20"/>
              </w:rPr>
              <w:t>32,91</w:t>
            </w:r>
          </w:p>
        </w:tc>
        <w:tc>
          <w:tcPr>
            <w:tcW w:w="0" w:type="auto"/>
            <w:tcBorders>
              <w:top w:val="nil"/>
              <w:left w:val="nil"/>
              <w:bottom w:val="single" w:sz="4" w:space="0" w:color="auto"/>
              <w:right w:val="single" w:sz="4" w:space="0" w:color="auto"/>
            </w:tcBorders>
            <w:shd w:val="clear" w:color="auto" w:fill="auto"/>
            <w:noWrap/>
            <w:vAlign w:val="center"/>
          </w:tcPr>
          <w:p w:rsidR="00AA79C3" w:rsidRPr="00EE5853" w:rsidRDefault="00AA79C3" w:rsidP="00EA78CE">
            <w:pPr>
              <w:spacing w:before="120" w:after="120" w:line="240" w:lineRule="auto"/>
              <w:jc w:val="right"/>
              <w:rPr>
                <w:rFonts w:ascii="Helvetica" w:hAnsi="Helvetica"/>
                <w:sz w:val="20"/>
                <w:szCs w:val="20"/>
              </w:rPr>
            </w:pPr>
            <w:r w:rsidRPr="00EE5853">
              <w:rPr>
                <w:sz w:val="20"/>
                <w:szCs w:val="20"/>
              </w:rPr>
              <w:t>2.142</w:t>
            </w:r>
          </w:p>
        </w:tc>
        <w:tc>
          <w:tcPr>
            <w:tcW w:w="0" w:type="auto"/>
            <w:tcBorders>
              <w:top w:val="nil"/>
              <w:left w:val="nil"/>
              <w:bottom w:val="single" w:sz="4" w:space="0" w:color="auto"/>
              <w:right w:val="single" w:sz="4" w:space="0" w:color="auto"/>
            </w:tcBorders>
            <w:shd w:val="clear" w:color="auto" w:fill="auto"/>
            <w:noWrap/>
            <w:vAlign w:val="center"/>
          </w:tcPr>
          <w:p w:rsidR="00AA79C3" w:rsidRPr="00EE5853" w:rsidRDefault="00AA79C3" w:rsidP="00EA78CE">
            <w:pPr>
              <w:spacing w:before="120" w:after="120" w:line="240" w:lineRule="auto"/>
              <w:jc w:val="right"/>
              <w:rPr>
                <w:rFonts w:ascii="Helvetica" w:hAnsi="Helvetica"/>
                <w:sz w:val="20"/>
                <w:szCs w:val="20"/>
              </w:rPr>
            </w:pPr>
            <w:r w:rsidRPr="00EE5853">
              <w:rPr>
                <w:sz w:val="20"/>
                <w:szCs w:val="20"/>
              </w:rPr>
              <w:t>58,88</w:t>
            </w:r>
          </w:p>
        </w:tc>
        <w:tc>
          <w:tcPr>
            <w:tcW w:w="0" w:type="auto"/>
            <w:tcBorders>
              <w:top w:val="nil"/>
              <w:left w:val="nil"/>
              <w:bottom w:val="single" w:sz="4" w:space="0" w:color="auto"/>
              <w:right w:val="single" w:sz="4" w:space="0" w:color="auto"/>
            </w:tcBorders>
            <w:shd w:val="clear" w:color="auto" w:fill="auto"/>
            <w:noWrap/>
            <w:vAlign w:val="center"/>
          </w:tcPr>
          <w:p w:rsidR="00AA79C3" w:rsidRPr="00EE5853" w:rsidRDefault="00AA79C3" w:rsidP="00EA78CE">
            <w:pPr>
              <w:spacing w:before="120" w:after="120" w:line="240" w:lineRule="auto"/>
              <w:jc w:val="right"/>
              <w:rPr>
                <w:rFonts w:ascii="Helvetica" w:hAnsi="Helvetica"/>
                <w:sz w:val="20"/>
                <w:szCs w:val="20"/>
              </w:rPr>
            </w:pPr>
            <w:r w:rsidRPr="00EE5853">
              <w:rPr>
                <w:sz w:val="20"/>
                <w:szCs w:val="20"/>
              </w:rPr>
              <w:t>2.038</w:t>
            </w:r>
          </w:p>
        </w:tc>
        <w:tc>
          <w:tcPr>
            <w:tcW w:w="0" w:type="auto"/>
            <w:tcBorders>
              <w:top w:val="nil"/>
              <w:left w:val="nil"/>
              <w:bottom w:val="single" w:sz="4" w:space="0" w:color="auto"/>
              <w:right w:val="single" w:sz="4" w:space="0" w:color="auto"/>
            </w:tcBorders>
            <w:shd w:val="clear" w:color="auto" w:fill="auto"/>
            <w:noWrap/>
            <w:vAlign w:val="center"/>
          </w:tcPr>
          <w:p w:rsidR="00AA79C3" w:rsidRPr="00EE5853" w:rsidRDefault="00AA79C3" w:rsidP="00EA78CE">
            <w:pPr>
              <w:spacing w:before="120" w:after="120" w:line="240" w:lineRule="auto"/>
              <w:jc w:val="right"/>
              <w:rPr>
                <w:rFonts w:ascii="Helvetica" w:hAnsi="Helvetica"/>
                <w:sz w:val="20"/>
                <w:szCs w:val="20"/>
              </w:rPr>
            </w:pPr>
            <w:r w:rsidRPr="00EE5853">
              <w:rPr>
                <w:sz w:val="20"/>
                <w:szCs w:val="20"/>
              </w:rPr>
              <w:t>65,17</w:t>
            </w:r>
          </w:p>
        </w:tc>
      </w:tr>
      <w:tr w:rsidR="00AA79C3" w:rsidRPr="00EE5853" w:rsidTr="00EA78CE">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AA79C3" w:rsidRPr="00EE5853" w:rsidRDefault="00AA79C3" w:rsidP="00EA78CE">
            <w:pPr>
              <w:spacing w:before="120" w:after="120" w:line="240" w:lineRule="auto"/>
              <w:jc w:val="center"/>
              <w:rPr>
                <w:rFonts w:eastAsia="Times New Roman"/>
                <w:sz w:val="20"/>
                <w:szCs w:val="20"/>
                <w:lang w:eastAsia="pt-BR"/>
              </w:rPr>
            </w:pPr>
            <w:r w:rsidRPr="00EE5853">
              <w:rPr>
                <w:rFonts w:eastAsia="Times New Roman"/>
                <w:sz w:val="20"/>
                <w:szCs w:val="20"/>
                <w:lang w:eastAsia="pt-BR"/>
              </w:rPr>
              <w:t xml:space="preserve">Rural </w:t>
            </w:r>
          </w:p>
        </w:tc>
        <w:tc>
          <w:tcPr>
            <w:tcW w:w="0" w:type="auto"/>
            <w:tcBorders>
              <w:top w:val="nil"/>
              <w:left w:val="nil"/>
              <w:bottom w:val="single" w:sz="4" w:space="0" w:color="auto"/>
              <w:right w:val="single" w:sz="4" w:space="0" w:color="auto"/>
            </w:tcBorders>
            <w:shd w:val="clear" w:color="auto" w:fill="auto"/>
            <w:noWrap/>
            <w:vAlign w:val="center"/>
            <w:hideMark/>
          </w:tcPr>
          <w:p w:rsidR="00AA79C3" w:rsidRPr="005D43DD" w:rsidRDefault="00AA79C3" w:rsidP="00EA78CE">
            <w:pPr>
              <w:spacing w:before="120" w:after="120" w:line="240" w:lineRule="auto"/>
              <w:jc w:val="right"/>
              <w:rPr>
                <w:rFonts w:ascii="Helvetica" w:hAnsi="Helvetica"/>
                <w:sz w:val="20"/>
                <w:szCs w:val="20"/>
              </w:rPr>
            </w:pPr>
            <w:r w:rsidRPr="005D43DD">
              <w:rPr>
                <w:sz w:val="20"/>
                <w:szCs w:val="20"/>
              </w:rPr>
              <w:t>2.722</w:t>
            </w:r>
          </w:p>
        </w:tc>
        <w:tc>
          <w:tcPr>
            <w:tcW w:w="0" w:type="auto"/>
            <w:tcBorders>
              <w:top w:val="nil"/>
              <w:left w:val="nil"/>
              <w:bottom w:val="single" w:sz="4" w:space="0" w:color="auto"/>
              <w:right w:val="single" w:sz="4" w:space="0" w:color="auto"/>
            </w:tcBorders>
            <w:shd w:val="clear" w:color="auto" w:fill="auto"/>
            <w:noWrap/>
            <w:vAlign w:val="center"/>
            <w:hideMark/>
          </w:tcPr>
          <w:p w:rsidR="00AA79C3" w:rsidRPr="00EE5853" w:rsidRDefault="00AA79C3" w:rsidP="00EA78CE">
            <w:pPr>
              <w:spacing w:before="120" w:after="120" w:line="240" w:lineRule="auto"/>
              <w:jc w:val="right"/>
              <w:rPr>
                <w:rFonts w:ascii="Helvetica" w:hAnsi="Helvetica"/>
                <w:sz w:val="20"/>
                <w:szCs w:val="20"/>
              </w:rPr>
            </w:pPr>
            <w:r w:rsidRPr="00EE5853">
              <w:rPr>
                <w:sz w:val="20"/>
                <w:szCs w:val="20"/>
              </w:rPr>
              <w:t>67,09</w:t>
            </w:r>
          </w:p>
        </w:tc>
        <w:tc>
          <w:tcPr>
            <w:tcW w:w="0" w:type="auto"/>
            <w:tcBorders>
              <w:top w:val="nil"/>
              <w:left w:val="nil"/>
              <w:bottom w:val="single" w:sz="4" w:space="0" w:color="auto"/>
              <w:right w:val="single" w:sz="4" w:space="0" w:color="auto"/>
            </w:tcBorders>
            <w:shd w:val="clear" w:color="auto" w:fill="auto"/>
            <w:noWrap/>
            <w:vAlign w:val="center"/>
            <w:hideMark/>
          </w:tcPr>
          <w:p w:rsidR="00AA79C3" w:rsidRPr="00EE5853" w:rsidRDefault="00AA79C3" w:rsidP="00EA78CE">
            <w:pPr>
              <w:spacing w:before="120" w:after="120" w:line="240" w:lineRule="auto"/>
              <w:jc w:val="right"/>
              <w:rPr>
                <w:rFonts w:ascii="Helvetica" w:hAnsi="Helvetica"/>
                <w:sz w:val="20"/>
                <w:szCs w:val="20"/>
              </w:rPr>
            </w:pPr>
            <w:r w:rsidRPr="00EE5853">
              <w:rPr>
                <w:sz w:val="20"/>
                <w:szCs w:val="20"/>
              </w:rPr>
              <w:t>1.496</w:t>
            </w:r>
          </w:p>
        </w:tc>
        <w:tc>
          <w:tcPr>
            <w:tcW w:w="0" w:type="auto"/>
            <w:tcBorders>
              <w:top w:val="nil"/>
              <w:left w:val="nil"/>
              <w:bottom w:val="single" w:sz="4" w:space="0" w:color="auto"/>
              <w:right w:val="single" w:sz="4" w:space="0" w:color="auto"/>
            </w:tcBorders>
            <w:shd w:val="clear" w:color="auto" w:fill="auto"/>
            <w:noWrap/>
            <w:vAlign w:val="center"/>
            <w:hideMark/>
          </w:tcPr>
          <w:p w:rsidR="00AA79C3" w:rsidRPr="00EE5853" w:rsidRDefault="00AA79C3" w:rsidP="00EA78CE">
            <w:pPr>
              <w:spacing w:before="120" w:after="120" w:line="240" w:lineRule="auto"/>
              <w:jc w:val="right"/>
              <w:rPr>
                <w:rFonts w:ascii="Helvetica" w:hAnsi="Helvetica"/>
                <w:sz w:val="20"/>
                <w:szCs w:val="20"/>
              </w:rPr>
            </w:pPr>
            <w:r w:rsidRPr="00EE5853">
              <w:rPr>
                <w:sz w:val="20"/>
                <w:szCs w:val="20"/>
              </w:rPr>
              <w:t>41,12</w:t>
            </w:r>
          </w:p>
        </w:tc>
        <w:tc>
          <w:tcPr>
            <w:tcW w:w="0" w:type="auto"/>
            <w:tcBorders>
              <w:top w:val="nil"/>
              <w:left w:val="nil"/>
              <w:bottom w:val="single" w:sz="4" w:space="0" w:color="auto"/>
              <w:right w:val="single" w:sz="4" w:space="0" w:color="auto"/>
            </w:tcBorders>
            <w:shd w:val="clear" w:color="auto" w:fill="auto"/>
            <w:noWrap/>
            <w:vAlign w:val="center"/>
            <w:hideMark/>
          </w:tcPr>
          <w:p w:rsidR="00AA79C3" w:rsidRPr="00EE5853" w:rsidRDefault="00AA79C3" w:rsidP="00EA78CE">
            <w:pPr>
              <w:spacing w:before="120" w:after="120" w:line="240" w:lineRule="auto"/>
              <w:jc w:val="right"/>
              <w:rPr>
                <w:rFonts w:ascii="Helvetica" w:hAnsi="Helvetica"/>
                <w:sz w:val="20"/>
                <w:szCs w:val="20"/>
              </w:rPr>
            </w:pPr>
            <w:r w:rsidRPr="00EE5853">
              <w:rPr>
                <w:sz w:val="20"/>
                <w:szCs w:val="20"/>
              </w:rPr>
              <w:t>1.089</w:t>
            </w:r>
          </w:p>
        </w:tc>
        <w:tc>
          <w:tcPr>
            <w:tcW w:w="0" w:type="auto"/>
            <w:tcBorders>
              <w:top w:val="nil"/>
              <w:left w:val="nil"/>
              <w:bottom w:val="single" w:sz="4" w:space="0" w:color="auto"/>
              <w:right w:val="single" w:sz="4" w:space="0" w:color="auto"/>
            </w:tcBorders>
            <w:shd w:val="clear" w:color="auto" w:fill="auto"/>
            <w:noWrap/>
            <w:vAlign w:val="center"/>
            <w:hideMark/>
          </w:tcPr>
          <w:p w:rsidR="00AA79C3" w:rsidRPr="00EE5853" w:rsidRDefault="00AA79C3" w:rsidP="00EA78CE">
            <w:pPr>
              <w:spacing w:before="120" w:after="120" w:line="240" w:lineRule="auto"/>
              <w:jc w:val="right"/>
              <w:rPr>
                <w:rFonts w:ascii="Helvetica" w:hAnsi="Helvetica"/>
                <w:sz w:val="20"/>
                <w:szCs w:val="20"/>
              </w:rPr>
            </w:pPr>
            <w:r w:rsidRPr="00EE5853">
              <w:rPr>
                <w:sz w:val="20"/>
                <w:szCs w:val="20"/>
              </w:rPr>
              <w:t>34,83</w:t>
            </w:r>
          </w:p>
        </w:tc>
      </w:tr>
    </w:tbl>
    <w:p w:rsidR="00AA79C3" w:rsidRPr="00CE235B" w:rsidRDefault="00AA79C3" w:rsidP="00AA79C3">
      <w:pPr>
        <w:pStyle w:val="Fonte"/>
      </w:pPr>
      <w:r w:rsidRPr="00CE235B">
        <w:t>Fonte: PNUD, IPEA e FJP, 2013.</w:t>
      </w:r>
    </w:p>
    <w:p w:rsidR="00AA79C3" w:rsidRPr="00CE235B" w:rsidRDefault="00AA79C3" w:rsidP="00EA78CE">
      <w:pPr>
        <w:spacing w:before="120" w:after="120"/>
        <w:ind w:firstLine="709"/>
        <w:contextualSpacing/>
        <w:jc w:val="both"/>
        <w:rPr>
          <w:lang w:eastAsia="pt-BR"/>
        </w:rPr>
      </w:pPr>
      <w:r w:rsidRPr="00CE235B">
        <w:rPr>
          <w:lang w:eastAsia="pt-BR"/>
        </w:rPr>
        <w:t>A pirâmide etária de Córrego Novo (</w:t>
      </w:r>
      <w:r w:rsidRPr="00CE235B">
        <w:rPr>
          <w:lang w:eastAsia="pt-BR"/>
        </w:rPr>
        <w:fldChar w:fldCharType="begin"/>
      </w:r>
      <w:r w:rsidRPr="00CE235B">
        <w:rPr>
          <w:lang w:eastAsia="pt-BR"/>
        </w:rPr>
        <w:instrText xml:space="preserve"> REF _Ref480829686 \h  \* MERGEFORMAT </w:instrText>
      </w:r>
      <w:r w:rsidRPr="00CE235B">
        <w:rPr>
          <w:lang w:eastAsia="pt-BR"/>
        </w:rPr>
      </w:r>
      <w:r w:rsidRPr="00CE235B">
        <w:rPr>
          <w:lang w:eastAsia="pt-BR"/>
        </w:rPr>
        <w:fldChar w:fldCharType="separate"/>
      </w:r>
      <w:r w:rsidR="00E819C1">
        <w:rPr>
          <w:lang w:eastAsia="pt-BR"/>
        </w:rPr>
        <w:t>Figura 12</w:t>
      </w:r>
      <w:r w:rsidRPr="00CE235B">
        <w:rPr>
          <w:lang w:eastAsia="pt-BR"/>
        </w:rPr>
        <w:fldChar w:fldCharType="end"/>
      </w:r>
      <w:r w:rsidRPr="00CE235B">
        <w:rPr>
          <w:lang w:eastAsia="pt-BR"/>
        </w:rPr>
        <w:t xml:space="preserve">), considerando ambos os sexos, mostra-se muito bem distribuída </w:t>
      </w:r>
      <w:r w:rsidR="00CE235B" w:rsidRPr="00CE235B">
        <w:rPr>
          <w:lang w:eastAsia="pt-BR"/>
        </w:rPr>
        <w:t>n</w:t>
      </w:r>
      <w:r w:rsidRPr="00CE235B">
        <w:rPr>
          <w:lang w:eastAsia="pt-BR"/>
        </w:rPr>
        <w:t>as faixas etárias de 0 a 59 anos, com leve predominância de habitantes com idades entre 15 e 19 anos. A partir dos 54 anos, nota-se um</w:t>
      </w:r>
      <w:r w:rsidR="00CE235B" w:rsidRPr="00CE235B">
        <w:rPr>
          <w:lang w:eastAsia="pt-BR"/>
        </w:rPr>
        <w:t>a queda populacional gradativa.</w:t>
      </w:r>
    </w:p>
    <w:p w:rsidR="00AA79C3" w:rsidRPr="00CE235B" w:rsidRDefault="00AA79C3" w:rsidP="00EA78CE">
      <w:pPr>
        <w:spacing w:before="120" w:after="120"/>
        <w:ind w:firstLine="709"/>
        <w:contextualSpacing/>
        <w:jc w:val="both"/>
        <w:rPr>
          <w:lang w:eastAsia="pt-BR"/>
        </w:rPr>
      </w:pPr>
      <w:r w:rsidRPr="00CE235B">
        <w:rPr>
          <w:lang w:eastAsia="pt-BR"/>
        </w:rPr>
        <w:t>A razão de dependência é o percentual da população com idade menor que 15 anos e maior que 65 anos (dependente) em relação à população com faixa etária de 15 a 64 anos (potencialmente ativa); e a taxa de envelhecimento é representada pela razão entre os habitantes com idade igual ou maior que 65 anos e a população total.</w:t>
      </w:r>
    </w:p>
    <w:p w:rsidR="00AA79C3" w:rsidRPr="00CE235B" w:rsidRDefault="00AA79C3" w:rsidP="00EA78CE">
      <w:pPr>
        <w:spacing w:before="120" w:after="120"/>
        <w:ind w:firstLine="709"/>
        <w:contextualSpacing/>
        <w:jc w:val="both"/>
        <w:rPr>
          <w:lang w:eastAsia="pt-BR"/>
        </w:rPr>
      </w:pPr>
      <w:r w:rsidRPr="00CE235B">
        <w:rPr>
          <w:lang w:eastAsia="pt-BR"/>
        </w:rPr>
        <w:t xml:space="preserve">No período entre 1991 e 2010, a razão de dependência no município passou de 74,64% para 50,77% e a taxa de envelhecimento, de 5,69% para 9,82%, conforme apresenta o </w:t>
      </w:r>
      <w:r w:rsidRPr="00CE235B">
        <w:rPr>
          <w:lang w:eastAsia="pt-BR"/>
        </w:rPr>
        <w:fldChar w:fldCharType="begin"/>
      </w:r>
      <w:r w:rsidRPr="00CE235B">
        <w:rPr>
          <w:lang w:eastAsia="pt-BR"/>
        </w:rPr>
        <w:instrText xml:space="preserve"> REF _Ref473728462 \h  \* MERGEFORMAT </w:instrText>
      </w:r>
      <w:r w:rsidRPr="00CE235B">
        <w:rPr>
          <w:lang w:eastAsia="pt-BR"/>
        </w:rPr>
      </w:r>
      <w:r w:rsidRPr="00CE235B">
        <w:rPr>
          <w:lang w:eastAsia="pt-BR"/>
        </w:rPr>
        <w:fldChar w:fldCharType="separate"/>
      </w:r>
      <w:r w:rsidR="00E819C1" w:rsidRPr="00CA78D0">
        <w:t xml:space="preserve">Quadro </w:t>
      </w:r>
      <w:r w:rsidR="00E819C1">
        <w:rPr>
          <w:noProof/>
        </w:rPr>
        <w:t>2</w:t>
      </w:r>
      <w:r w:rsidRPr="00CE235B">
        <w:rPr>
          <w:lang w:eastAsia="pt-BR"/>
        </w:rPr>
        <w:fldChar w:fldCharType="end"/>
      </w:r>
      <w:r w:rsidRPr="00CE235B">
        <w:rPr>
          <w:lang w:eastAsia="pt-BR"/>
        </w:rPr>
        <w:t xml:space="preserve"> (PNUD, IPEA e FJP, 2013). Esses dados apontam que houve aumento da expectativa de vida nessas duas décadas.</w:t>
      </w:r>
    </w:p>
    <w:p w:rsidR="00AA79C3" w:rsidRPr="00CA78D0" w:rsidRDefault="00AA79C3" w:rsidP="00AA79C3">
      <w:pPr>
        <w:pStyle w:val="Legenda"/>
      </w:pPr>
      <w:bookmarkStart w:id="66" w:name="_Ref480829686"/>
      <w:bookmarkStart w:id="67" w:name="_Toc460425385"/>
      <w:bookmarkStart w:id="68" w:name="_Toc475634455"/>
      <w:bookmarkStart w:id="69" w:name="_Toc481738480"/>
      <w:r>
        <w:lastRenderedPageBreak/>
        <w:t xml:space="preserve">Figura </w:t>
      </w:r>
      <w:r w:rsidR="005A111B">
        <w:fldChar w:fldCharType="begin"/>
      </w:r>
      <w:r w:rsidR="005A111B">
        <w:instrText xml:space="preserve"> SEQ Figura \* ARABIC </w:instrText>
      </w:r>
      <w:r w:rsidR="005A111B">
        <w:fldChar w:fldCharType="separate"/>
      </w:r>
      <w:r w:rsidR="00E819C1">
        <w:rPr>
          <w:noProof/>
        </w:rPr>
        <w:t>12</w:t>
      </w:r>
      <w:r w:rsidR="005A111B">
        <w:rPr>
          <w:noProof/>
        </w:rPr>
        <w:fldChar w:fldCharType="end"/>
      </w:r>
      <w:bookmarkEnd w:id="66"/>
      <w:r w:rsidRPr="00CA78D0">
        <w:t xml:space="preserve"> - Pirâmide etária da população de Córrego Novo em 2010</w:t>
      </w:r>
      <w:bookmarkEnd w:id="67"/>
      <w:bookmarkEnd w:id="68"/>
      <w:bookmarkEnd w:id="69"/>
    </w:p>
    <w:p w:rsidR="00AA79C3" w:rsidRPr="004975CA" w:rsidRDefault="00D63F3A" w:rsidP="004975CA">
      <w:pPr>
        <w:pStyle w:val="figura"/>
      </w:pPr>
      <w:r w:rsidRPr="004975CA">
        <w:rPr>
          <w:noProof/>
        </w:rPr>
        <w:drawing>
          <wp:inline distT="0" distB="0" distL="0" distR="0" wp14:anchorId="674A1435" wp14:editId="1FF63589">
            <wp:extent cx="5089525" cy="3762375"/>
            <wp:effectExtent l="0" t="0" r="0" b="9525"/>
            <wp:docPr id="1"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screen">
                      <a:extLst>
                        <a:ext uri="{28A0092B-C50C-407E-A947-70E740481C1C}">
                          <a14:useLocalDpi xmlns:a14="http://schemas.microsoft.com/office/drawing/2010/main"/>
                        </a:ext>
                      </a:extLst>
                    </a:blip>
                    <a:srcRect/>
                    <a:stretch>
                      <a:fillRect/>
                    </a:stretch>
                  </pic:blipFill>
                  <pic:spPr bwMode="auto">
                    <a:xfrm>
                      <a:off x="0" y="0"/>
                      <a:ext cx="5089525" cy="3762375"/>
                    </a:xfrm>
                    <a:prstGeom prst="rect">
                      <a:avLst/>
                    </a:prstGeom>
                    <a:noFill/>
                  </pic:spPr>
                </pic:pic>
              </a:graphicData>
            </a:graphic>
          </wp:inline>
        </w:drawing>
      </w:r>
    </w:p>
    <w:p w:rsidR="00AA79C3" w:rsidRPr="004975CA" w:rsidRDefault="00AA79C3" w:rsidP="004975CA">
      <w:pPr>
        <w:pStyle w:val="Fonte"/>
      </w:pPr>
      <w:r w:rsidRPr="004975CA">
        <w:t>Fonte: IBGE, 2010.</w:t>
      </w:r>
    </w:p>
    <w:p w:rsidR="00AA79C3" w:rsidRPr="00CA78D0" w:rsidRDefault="00AA79C3" w:rsidP="00AA79C3">
      <w:pPr>
        <w:pStyle w:val="Legenda"/>
      </w:pPr>
      <w:bookmarkStart w:id="70" w:name="_Ref473728462"/>
      <w:bookmarkStart w:id="71" w:name="_Toc460425434"/>
      <w:bookmarkStart w:id="72" w:name="_Toc475634509"/>
      <w:bookmarkStart w:id="73" w:name="_Toc481738543"/>
      <w:r w:rsidRPr="00CA78D0">
        <w:t xml:space="preserve">Quadro </w:t>
      </w:r>
      <w:r w:rsidR="005A111B">
        <w:fldChar w:fldCharType="begin"/>
      </w:r>
      <w:r w:rsidR="005A111B">
        <w:instrText xml:space="preserve"> SEQ Quadro \* ARABIC </w:instrText>
      </w:r>
      <w:r w:rsidR="005A111B">
        <w:fldChar w:fldCharType="separate"/>
      </w:r>
      <w:r w:rsidR="00E819C1">
        <w:rPr>
          <w:noProof/>
        </w:rPr>
        <w:t>2</w:t>
      </w:r>
      <w:r w:rsidR="005A111B">
        <w:rPr>
          <w:noProof/>
        </w:rPr>
        <w:fldChar w:fldCharType="end"/>
      </w:r>
      <w:bookmarkEnd w:id="70"/>
      <w:r w:rsidRPr="00CA78D0">
        <w:t xml:space="preserve"> - Estrutura etária da população de Córrego Novo nos anos de 1991, 2000 e 2010</w:t>
      </w:r>
      <w:bookmarkEnd w:id="71"/>
      <w:bookmarkEnd w:id="72"/>
      <w:bookmarkEnd w:id="73"/>
    </w:p>
    <w:tbl>
      <w:tblPr>
        <w:tblW w:w="9498" w:type="dxa"/>
        <w:tblInd w:w="-72" w:type="dxa"/>
        <w:tblLayout w:type="fixed"/>
        <w:tblCellMar>
          <w:left w:w="70" w:type="dxa"/>
          <w:right w:w="70" w:type="dxa"/>
        </w:tblCellMar>
        <w:tblLook w:val="04A0" w:firstRow="1" w:lastRow="0" w:firstColumn="1" w:lastColumn="0" w:noHBand="0" w:noVBand="1"/>
      </w:tblPr>
      <w:tblGrid>
        <w:gridCol w:w="3119"/>
        <w:gridCol w:w="1276"/>
        <w:gridCol w:w="850"/>
        <w:gridCol w:w="1276"/>
        <w:gridCol w:w="851"/>
        <w:gridCol w:w="1275"/>
        <w:gridCol w:w="851"/>
      </w:tblGrid>
      <w:tr w:rsidR="00AA79C3" w:rsidRPr="00EE5853" w:rsidTr="00D7521F">
        <w:trPr>
          <w:trHeight w:val="20"/>
        </w:trPr>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79C3" w:rsidRPr="00EE5853" w:rsidRDefault="00AA79C3" w:rsidP="004975CA">
            <w:pPr>
              <w:spacing w:before="120" w:after="120" w:line="240" w:lineRule="auto"/>
              <w:jc w:val="center"/>
              <w:rPr>
                <w:rFonts w:eastAsia="Times New Roman"/>
                <w:b/>
                <w:bCs/>
                <w:sz w:val="22"/>
                <w:lang w:eastAsia="pt-BR"/>
              </w:rPr>
            </w:pPr>
            <w:r w:rsidRPr="00EE5853">
              <w:rPr>
                <w:rFonts w:eastAsia="Times New Roman"/>
                <w:b/>
                <w:bCs/>
                <w:sz w:val="22"/>
                <w:lang w:eastAsia="pt-BR"/>
              </w:rPr>
              <w:t>Estrutura Etária</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A79C3" w:rsidRPr="00EE5853" w:rsidRDefault="00AA79C3" w:rsidP="004975CA">
            <w:pPr>
              <w:spacing w:before="120" w:after="120" w:line="240" w:lineRule="auto"/>
              <w:jc w:val="center"/>
              <w:rPr>
                <w:rFonts w:eastAsia="Times New Roman"/>
                <w:b/>
                <w:bCs/>
                <w:sz w:val="22"/>
                <w:lang w:eastAsia="pt-BR"/>
              </w:rPr>
            </w:pPr>
            <w:r w:rsidRPr="00EE5853">
              <w:rPr>
                <w:rFonts w:eastAsia="Times New Roman"/>
                <w:b/>
                <w:bCs/>
                <w:sz w:val="22"/>
                <w:lang w:eastAsia="pt-BR"/>
              </w:rPr>
              <w:t>População (1991)</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AA79C3" w:rsidRPr="00EE5853" w:rsidRDefault="00AA79C3" w:rsidP="004975CA">
            <w:pPr>
              <w:spacing w:before="120" w:after="120" w:line="240" w:lineRule="auto"/>
              <w:jc w:val="center"/>
              <w:rPr>
                <w:rFonts w:eastAsia="Times New Roman"/>
                <w:b/>
                <w:bCs/>
                <w:sz w:val="22"/>
                <w:lang w:eastAsia="pt-BR"/>
              </w:rPr>
            </w:pPr>
            <w:r w:rsidRPr="00EE5853">
              <w:rPr>
                <w:rFonts w:eastAsia="Times New Roman"/>
                <w:b/>
                <w:bCs/>
                <w:sz w:val="22"/>
                <w:lang w:eastAsia="pt-BR"/>
              </w:rPr>
              <w:t xml:space="preserve">% do Total (1991)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A79C3" w:rsidRPr="00EE5853" w:rsidRDefault="00AA79C3" w:rsidP="004975CA">
            <w:pPr>
              <w:spacing w:before="120" w:after="120" w:line="240" w:lineRule="auto"/>
              <w:jc w:val="center"/>
              <w:rPr>
                <w:rFonts w:eastAsia="Times New Roman"/>
                <w:b/>
                <w:bCs/>
                <w:sz w:val="22"/>
                <w:lang w:eastAsia="pt-BR"/>
              </w:rPr>
            </w:pPr>
            <w:r w:rsidRPr="00EE5853">
              <w:rPr>
                <w:rFonts w:eastAsia="Times New Roman"/>
                <w:b/>
                <w:bCs/>
                <w:sz w:val="22"/>
                <w:lang w:eastAsia="pt-BR"/>
              </w:rPr>
              <w:t>População (2000)</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AA79C3" w:rsidRPr="00EE5853" w:rsidRDefault="00AA79C3" w:rsidP="004975CA">
            <w:pPr>
              <w:spacing w:before="120" w:after="120" w:line="240" w:lineRule="auto"/>
              <w:jc w:val="center"/>
              <w:rPr>
                <w:rFonts w:eastAsia="Times New Roman"/>
                <w:b/>
                <w:bCs/>
                <w:sz w:val="22"/>
                <w:lang w:eastAsia="pt-BR"/>
              </w:rPr>
            </w:pPr>
            <w:r w:rsidRPr="00EE5853">
              <w:rPr>
                <w:rFonts w:eastAsia="Times New Roman"/>
                <w:b/>
                <w:bCs/>
                <w:sz w:val="22"/>
                <w:lang w:eastAsia="pt-BR"/>
              </w:rPr>
              <w:t xml:space="preserve">% do Total (2000) </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AA79C3" w:rsidRPr="00EE5853" w:rsidRDefault="00AA79C3" w:rsidP="004975CA">
            <w:pPr>
              <w:spacing w:before="120" w:after="120" w:line="240" w:lineRule="auto"/>
              <w:jc w:val="center"/>
              <w:rPr>
                <w:rFonts w:eastAsia="Times New Roman"/>
                <w:b/>
                <w:bCs/>
                <w:sz w:val="22"/>
                <w:lang w:eastAsia="pt-BR"/>
              </w:rPr>
            </w:pPr>
            <w:r w:rsidRPr="00EE5853">
              <w:rPr>
                <w:rFonts w:eastAsia="Times New Roman"/>
                <w:b/>
                <w:bCs/>
                <w:sz w:val="22"/>
                <w:lang w:eastAsia="pt-BR"/>
              </w:rPr>
              <w:t>População (2010)</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AA79C3" w:rsidRPr="00EE5853" w:rsidRDefault="00AA79C3" w:rsidP="004975CA">
            <w:pPr>
              <w:spacing w:before="120" w:after="120" w:line="240" w:lineRule="auto"/>
              <w:jc w:val="center"/>
              <w:rPr>
                <w:rFonts w:eastAsia="Times New Roman"/>
                <w:b/>
                <w:bCs/>
                <w:sz w:val="22"/>
                <w:lang w:eastAsia="pt-BR"/>
              </w:rPr>
            </w:pPr>
            <w:r w:rsidRPr="00EE5853">
              <w:rPr>
                <w:rFonts w:eastAsia="Times New Roman"/>
                <w:b/>
                <w:bCs/>
                <w:sz w:val="22"/>
                <w:lang w:eastAsia="pt-BR"/>
              </w:rPr>
              <w:t>% do Total (2010)</w:t>
            </w:r>
          </w:p>
        </w:tc>
      </w:tr>
      <w:tr w:rsidR="00AA79C3" w:rsidRPr="00EE5853" w:rsidTr="00D7521F">
        <w:trPr>
          <w:trHeight w:val="20"/>
        </w:trPr>
        <w:tc>
          <w:tcPr>
            <w:tcW w:w="3119" w:type="dxa"/>
            <w:tcBorders>
              <w:top w:val="nil"/>
              <w:left w:val="single" w:sz="4" w:space="0" w:color="auto"/>
              <w:bottom w:val="single" w:sz="4" w:space="0" w:color="auto"/>
              <w:right w:val="single" w:sz="4" w:space="0" w:color="auto"/>
            </w:tcBorders>
            <w:shd w:val="clear" w:color="auto" w:fill="auto"/>
            <w:noWrap/>
            <w:vAlign w:val="bottom"/>
            <w:hideMark/>
          </w:tcPr>
          <w:p w:rsidR="00AA79C3" w:rsidRPr="00EE5853" w:rsidRDefault="00AA79C3" w:rsidP="004975CA">
            <w:pPr>
              <w:spacing w:before="120" w:after="120" w:line="240" w:lineRule="auto"/>
              <w:jc w:val="center"/>
              <w:rPr>
                <w:rFonts w:eastAsia="Times New Roman"/>
                <w:sz w:val="22"/>
                <w:lang w:eastAsia="pt-BR"/>
              </w:rPr>
            </w:pPr>
            <w:r w:rsidRPr="00EE5853">
              <w:rPr>
                <w:rFonts w:eastAsia="Times New Roman"/>
                <w:sz w:val="22"/>
                <w:lang w:eastAsia="pt-BR"/>
              </w:rPr>
              <w:t>Menos de 15 anos (hab.)</w:t>
            </w:r>
          </w:p>
        </w:tc>
        <w:tc>
          <w:tcPr>
            <w:tcW w:w="1276" w:type="dxa"/>
            <w:tcBorders>
              <w:top w:val="nil"/>
              <w:left w:val="nil"/>
              <w:bottom w:val="single" w:sz="4" w:space="0" w:color="auto"/>
              <w:right w:val="single" w:sz="4" w:space="0" w:color="auto"/>
            </w:tcBorders>
            <w:shd w:val="clear" w:color="auto" w:fill="auto"/>
            <w:noWrap/>
            <w:hideMark/>
          </w:tcPr>
          <w:p w:rsidR="00AA79C3" w:rsidRPr="00276CAD" w:rsidRDefault="00AA79C3" w:rsidP="004975CA">
            <w:pPr>
              <w:spacing w:before="120" w:after="120" w:line="240" w:lineRule="auto"/>
              <w:jc w:val="right"/>
              <w:rPr>
                <w:rFonts w:ascii="Helvetica" w:hAnsi="Helvetica"/>
                <w:sz w:val="22"/>
              </w:rPr>
            </w:pPr>
            <w:r w:rsidRPr="00276CAD">
              <w:rPr>
                <w:sz w:val="22"/>
              </w:rPr>
              <w:t>1.503</w:t>
            </w:r>
          </w:p>
        </w:tc>
        <w:tc>
          <w:tcPr>
            <w:tcW w:w="850" w:type="dxa"/>
            <w:tcBorders>
              <w:top w:val="nil"/>
              <w:left w:val="nil"/>
              <w:bottom w:val="single" w:sz="4" w:space="0" w:color="auto"/>
              <w:right w:val="single" w:sz="4" w:space="0" w:color="auto"/>
            </w:tcBorders>
            <w:shd w:val="clear" w:color="auto" w:fill="auto"/>
            <w:noWrap/>
            <w:hideMark/>
          </w:tcPr>
          <w:p w:rsidR="00AA79C3" w:rsidRPr="00EE5853" w:rsidRDefault="00AA79C3" w:rsidP="004975CA">
            <w:pPr>
              <w:spacing w:before="120" w:after="120" w:line="240" w:lineRule="auto"/>
              <w:jc w:val="right"/>
              <w:rPr>
                <w:rFonts w:ascii="Helvetica" w:hAnsi="Helvetica"/>
                <w:sz w:val="22"/>
              </w:rPr>
            </w:pPr>
            <w:r w:rsidRPr="00EE5853">
              <w:rPr>
                <w:sz w:val="22"/>
              </w:rPr>
              <w:t>37,05</w:t>
            </w:r>
          </w:p>
        </w:tc>
        <w:tc>
          <w:tcPr>
            <w:tcW w:w="1276" w:type="dxa"/>
            <w:tcBorders>
              <w:top w:val="nil"/>
              <w:left w:val="nil"/>
              <w:bottom w:val="single" w:sz="4" w:space="0" w:color="auto"/>
              <w:right w:val="single" w:sz="4" w:space="0" w:color="auto"/>
            </w:tcBorders>
            <w:shd w:val="clear" w:color="auto" w:fill="auto"/>
            <w:noWrap/>
            <w:hideMark/>
          </w:tcPr>
          <w:p w:rsidR="00AA79C3" w:rsidRPr="00EE5853" w:rsidRDefault="00AA79C3" w:rsidP="004975CA">
            <w:pPr>
              <w:spacing w:before="120" w:after="120" w:line="240" w:lineRule="auto"/>
              <w:jc w:val="right"/>
              <w:rPr>
                <w:rFonts w:ascii="Helvetica" w:hAnsi="Helvetica"/>
                <w:sz w:val="22"/>
              </w:rPr>
            </w:pPr>
            <w:r w:rsidRPr="00EE5853">
              <w:rPr>
                <w:sz w:val="22"/>
              </w:rPr>
              <w:t>1.055</w:t>
            </w:r>
          </w:p>
        </w:tc>
        <w:tc>
          <w:tcPr>
            <w:tcW w:w="851" w:type="dxa"/>
            <w:tcBorders>
              <w:top w:val="nil"/>
              <w:left w:val="nil"/>
              <w:bottom w:val="single" w:sz="4" w:space="0" w:color="auto"/>
              <w:right w:val="single" w:sz="4" w:space="0" w:color="auto"/>
            </w:tcBorders>
            <w:shd w:val="clear" w:color="auto" w:fill="auto"/>
            <w:noWrap/>
            <w:hideMark/>
          </w:tcPr>
          <w:p w:rsidR="00AA79C3" w:rsidRPr="00EE5853" w:rsidRDefault="00AA79C3" w:rsidP="004975CA">
            <w:pPr>
              <w:spacing w:before="120" w:after="120" w:line="240" w:lineRule="auto"/>
              <w:jc w:val="right"/>
              <w:rPr>
                <w:rFonts w:ascii="Helvetica" w:hAnsi="Helvetica"/>
                <w:sz w:val="22"/>
              </w:rPr>
            </w:pPr>
            <w:r w:rsidRPr="00EE5853">
              <w:rPr>
                <w:sz w:val="22"/>
              </w:rPr>
              <w:t>29,00</w:t>
            </w:r>
          </w:p>
        </w:tc>
        <w:tc>
          <w:tcPr>
            <w:tcW w:w="1275" w:type="dxa"/>
            <w:tcBorders>
              <w:top w:val="nil"/>
              <w:left w:val="nil"/>
              <w:bottom w:val="single" w:sz="4" w:space="0" w:color="auto"/>
              <w:right w:val="single" w:sz="4" w:space="0" w:color="auto"/>
            </w:tcBorders>
            <w:shd w:val="clear" w:color="auto" w:fill="auto"/>
            <w:noWrap/>
            <w:hideMark/>
          </w:tcPr>
          <w:p w:rsidR="00AA79C3" w:rsidRPr="00EE5853" w:rsidRDefault="00AA79C3" w:rsidP="004975CA">
            <w:pPr>
              <w:spacing w:before="120" w:after="120" w:line="240" w:lineRule="auto"/>
              <w:jc w:val="right"/>
              <w:rPr>
                <w:rFonts w:ascii="Helvetica" w:hAnsi="Helvetica"/>
                <w:sz w:val="22"/>
              </w:rPr>
            </w:pPr>
            <w:r w:rsidRPr="00EE5853">
              <w:rPr>
                <w:sz w:val="22"/>
              </w:rPr>
              <w:t>746</w:t>
            </w:r>
          </w:p>
        </w:tc>
        <w:tc>
          <w:tcPr>
            <w:tcW w:w="851" w:type="dxa"/>
            <w:tcBorders>
              <w:top w:val="nil"/>
              <w:left w:val="nil"/>
              <w:bottom w:val="single" w:sz="4" w:space="0" w:color="auto"/>
              <w:right w:val="single" w:sz="4" w:space="0" w:color="auto"/>
            </w:tcBorders>
            <w:shd w:val="clear" w:color="auto" w:fill="auto"/>
            <w:noWrap/>
            <w:hideMark/>
          </w:tcPr>
          <w:p w:rsidR="00AA79C3" w:rsidRPr="00EE5853" w:rsidRDefault="00AA79C3" w:rsidP="004975CA">
            <w:pPr>
              <w:spacing w:before="120" w:after="120" w:line="240" w:lineRule="auto"/>
              <w:jc w:val="right"/>
              <w:rPr>
                <w:rFonts w:ascii="Helvetica" w:hAnsi="Helvetica"/>
                <w:sz w:val="22"/>
              </w:rPr>
            </w:pPr>
            <w:r w:rsidRPr="00EE5853">
              <w:rPr>
                <w:sz w:val="22"/>
              </w:rPr>
              <w:t>23,86</w:t>
            </w:r>
          </w:p>
        </w:tc>
      </w:tr>
      <w:tr w:rsidR="00AA79C3" w:rsidRPr="00EE5853" w:rsidTr="00D7521F">
        <w:trPr>
          <w:trHeight w:val="20"/>
        </w:trPr>
        <w:tc>
          <w:tcPr>
            <w:tcW w:w="3119" w:type="dxa"/>
            <w:tcBorders>
              <w:top w:val="nil"/>
              <w:left w:val="single" w:sz="4" w:space="0" w:color="auto"/>
              <w:bottom w:val="single" w:sz="4" w:space="0" w:color="auto"/>
              <w:right w:val="single" w:sz="4" w:space="0" w:color="auto"/>
            </w:tcBorders>
            <w:shd w:val="clear" w:color="auto" w:fill="auto"/>
            <w:noWrap/>
            <w:vAlign w:val="bottom"/>
            <w:hideMark/>
          </w:tcPr>
          <w:p w:rsidR="00AA79C3" w:rsidRPr="00EE5853" w:rsidRDefault="00AA79C3" w:rsidP="004975CA">
            <w:pPr>
              <w:spacing w:before="120" w:after="120" w:line="240" w:lineRule="auto"/>
              <w:jc w:val="center"/>
              <w:rPr>
                <w:rFonts w:eastAsia="Times New Roman"/>
                <w:sz w:val="22"/>
                <w:lang w:eastAsia="pt-BR"/>
              </w:rPr>
            </w:pPr>
            <w:r w:rsidRPr="00EE5853">
              <w:rPr>
                <w:rFonts w:eastAsia="Times New Roman"/>
                <w:sz w:val="22"/>
                <w:lang w:eastAsia="pt-BR"/>
              </w:rPr>
              <w:t>15 a 64 anos (hab.)</w:t>
            </w:r>
          </w:p>
        </w:tc>
        <w:tc>
          <w:tcPr>
            <w:tcW w:w="1276" w:type="dxa"/>
            <w:tcBorders>
              <w:top w:val="nil"/>
              <w:left w:val="nil"/>
              <w:bottom w:val="single" w:sz="4" w:space="0" w:color="auto"/>
              <w:right w:val="single" w:sz="4" w:space="0" w:color="auto"/>
            </w:tcBorders>
            <w:shd w:val="clear" w:color="auto" w:fill="auto"/>
            <w:noWrap/>
            <w:hideMark/>
          </w:tcPr>
          <w:p w:rsidR="00AA79C3" w:rsidRPr="00276CAD" w:rsidRDefault="00AA79C3" w:rsidP="004975CA">
            <w:pPr>
              <w:spacing w:before="120" w:after="120" w:line="240" w:lineRule="auto"/>
              <w:jc w:val="right"/>
              <w:rPr>
                <w:rFonts w:ascii="Helvetica" w:hAnsi="Helvetica"/>
                <w:sz w:val="22"/>
              </w:rPr>
            </w:pPr>
            <w:r w:rsidRPr="00276CAD">
              <w:rPr>
                <w:sz w:val="22"/>
              </w:rPr>
              <w:t>2.323</w:t>
            </w:r>
          </w:p>
        </w:tc>
        <w:tc>
          <w:tcPr>
            <w:tcW w:w="850" w:type="dxa"/>
            <w:tcBorders>
              <w:top w:val="nil"/>
              <w:left w:val="nil"/>
              <w:bottom w:val="single" w:sz="4" w:space="0" w:color="auto"/>
              <w:right w:val="single" w:sz="4" w:space="0" w:color="auto"/>
            </w:tcBorders>
            <w:shd w:val="clear" w:color="auto" w:fill="auto"/>
            <w:noWrap/>
            <w:hideMark/>
          </w:tcPr>
          <w:p w:rsidR="00AA79C3" w:rsidRPr="00EE5853" w:rsidRDefault="00AA79C3" w:rsidP="004975CA">
            <w:pPr>
              <w:spacing w:before="120" w:after="120" w:line="240" w:lineRule="auto"/>
              <w:jc w:val="right"/>
              <w:rPr>
                <w:rFonts w:ascii="Helvetica" w:hAnsi="Helvetica"/>
                <w:sz w:val="22"/>
              </w:rPr>
            </w:pPr>
            <w:r w:rsidRPr="00EE5853">
              <w:rPr>
                <w:sz w:val="22"/>
              </w:rPr>
              <w:t>57,26</w:t>
            </w:r>
          </w:p>
        </w:tc>
        <w:tc>
          <w:tcPr>
            <w:tcW w:w="1276" w:type="dxa"/>
            <w:tcBorders>
              <w:top w:val="nil"/>
              <w:left w:val="nil"/>
              <w:bottom w:val="single" w:sz="4" w:space="0" w:color="auto"/>
              <w:right w:val="single" w:sz="4" w:space="0" w:color="auto"/>
            </w:tcBorders>
            <w:shd w:val="clear" w:color="auto" w:fill="auto"/>
            <w:noWrap/>
            <w:hideMark/>
          </w:tcPr>
          <w:p w:rsidR="00AA79C3" w:rsidRPr="00EE5853" w:rsidRDefault="00AA79C3" w:rsidP="004975CA">
            <w:pPr>
              <w:spacing w:before="120" w:after="120" w:line="240" w:lineRule="auto"/>
              <w:jc w:val="right"/>
              <w:rPr>
                <w:rFonts w:ascii="Helvetica" w:hAnsi="Helvetica"/>
                <w:sz w:val="22"/>
              </w:rPr>
            </w:pPr>
            <w:r w:rsidRPr="00EE5853">
              <w:rPr>
                <w:sz w:val="22"/>
              </w:rPr>
              <w:t>2.267</w:t>
            </w:r>
          </w:p>
        </w:tc>
        <w:tc>
          <w:tcPr>
            <w:tcW w:w="851" w:type="dxa"/>
            <w:tcBorders>
              <w:top w:val="nil"/>
              <w:left w:val="nil"/>
              <w:bottom w:val="single" w:sz="4" w:space="0" w:color="auto"/>
              <w:right w:val="single" w:sz="4" w:space="0" w:color="auto"/>
            </w:tcBorders>
            <w:shd w:val="clear" w:color="auto" w:fill="auto"/>
            <w:noWrap/>
            <w:hideMark/>
          </w:tcPr>
          <w:p w:rsidR="00AA79C3" w:rsidRPr="00EE5853" w:rsidRDefault="00AA79C3" w:rsidP="004975CA">
            <w:pPr>
              <w:spacing w:before="120" w:after="120" w:line="240" w:lineRule="auto"/>
              <w:jc w:val="right"/>
              <w:rPr>
                <w:rFonts w:ascii="Helvetica" w:hAnsi="Helvetica"/>
                <w:sz w:val="22"/>
              </w:rPr>
            </w:pPr>
            <w:r w:rsidRPr="00EE5853">
              <w:rPr>
                <w:sz w:val="22"/>
              </w:rPr>
              <w:t>62,31</w:t>
            </w:r>
          </w:p>
        </w:tc>
        <w:tc>
          <w:tcPr>
            <w:tcW w:w="1275" w:type="dxa"/>
            <w:tcBorders>
              <w:top w:val="nil"/>
              <w:left w:val="nil"/>
              <w:bottom w:val="single" w:sz="4" w:space="0" w:color="auto"/>
              <w:right w:val="single" w:sz="4" w:space="0" w:color="auto"/>
            </w:tcBorders>
            <w:shd w:val="clear" w:color="auto" w:fill="auto"/>
            <w:noWrap/>
            <w:hideMark/>
          </w:tcPr>
          <w:p w:rsidR="00AA79C3" w:rsidRPr="00EE5853" w:rsidRDefault="00AA79C3" w:rsidP="004975CA">
            <w:pPr>
              <w:spacing w:before="120" w:after="120" w:line="240" w:lineRule="auto"/>
              <w:jc w:val="right"/>
              <w:rPr>
                <w:rFonts w:ascii="Helvetica" w:hAnsi="Helvetica"/>
                <w:sz w:val="22"/>
              </w:rPr>
            </w:pPr>
            <w:r w:rsidRPr="00EE5853">
              <w:rPr>
                <w:sz w:val="22"/>
              </w:rPr>
              <w:t>2.074</w:t>
            </w:r>
          </w:p>
        </w:tc>
        <w:tc>
          <w:tcPr>
            <w:tcW w:w="851" w:type="dxa"/>
            <w:tcBorders>
              <w:top w:val="nil"/>
              <w:left w:val="nil"/>
              <w:bottom w:val="single" w:sz="4" w:space="0" w:color="auto"/>
              <w:right w:val="single" w:sz="4" w:space="0" w:color="auto"/>
            </w:tcBorders>
            <w:shd w:val="clear" w:color="auto" w:fill="auto"/>
            <w:noWrap/>
            <w:hideMark/>
          </w:tcPr>
          <w:p w:rsidR="00AA79C3" w:rsidRPr="00EE5853" w:rsidRDefault="00AA79C3" w:rsidP="004975CA">
            <w:pPr>
              <w:spacing w:before="120" w:after="120" w:line="240" w:lineRule="auto"/>
              <w:jc w:val="right"/>
              <w:rPr>
                <w:rFonts w:ascii="Helvetica" w:hAnsi="Helvetica"/>
                <w:sz w:val="22"/>
              </w:rPr>
            </w:pPr>
            <w:r w:rsidRPr="00EE5853">
              <w:rPr>
                <w:sz w:val="22"/>
              </w:rPr>
              <w:t>66,33</w:t>
            </w:r>
          </w:p>
        </w:tc>
      </w:tr>
      <w:tr w:rsidR="00AA79C3" w:rsidRPr="00EE5853" w:rsidTr="00D7521F">
        <w:trPr>
          <w:trHeight w:val="20"/>
        </w:trPr>
        <w:tc>
          <w:tcPr>
            <w:tcW w:w="3119" w:type="dxa"/>
            <w:tcBorders>
              <w:top w:val="nil"/>
              <w:left w:val="single" w:sz="4" w:space="0" w:color="auto"/>
              <w:bottom w:val="single" w:sz="4" w:space="0" w:color="auto"/>
              <w:right w:val="single" w:sz="4" w:space="0" w:color="auto"/>
            </w:tcBorders>
            <w:shd w:val="clear" w:color="auto" w:fill="auto"/>
            <w:noWrap/>
            <w:vAlign w:val="bottom"/>
            <w:hideMark/>
          </w:tcPr>
          <w:p w:rsidR="00AA79C3" w:rsidRPr="00EE5853" w:rsidRDefault="00AA79C3" w:rsidP="004975CA">
            <w:pPr>
              <w:spacing w:before="120" w:after="120" w:line="240" w:lineRule="auto"/>
              <w:jc w:val="center"/>
              <w:rPr>
                <w:rFonts w:eastAsia="Times New Roman"/>
                <w:sz w:val="22"/>
                <w:lang w:eastAsia="pt-BR"/>
              </w:rPr>
            </w:pPr>
            <w:r w:rsidRPr="00EE5853">
              <w:rPr>
                <w:rFonts w:eastAsia="Times New Roman"/>
                <w:sz w:val="22"/>
                <w:lang w:eastAsia="pt-BR"/>
              </w:rPr>
              <w:t>65 anos ou mais (hab.)</w:t>
            </w:r>
          </w:p>
        </w:tc>
        <w:tc>
          <w:tcPr>
            <w:tcW w:w="1276" w:type="dxa"/>
            <w:tcBorders>
              <w:top w:val="nil"/>
              <w:left w:val="nil"/>
              <w:bottom w:val="single" w:sz="4" w:space="0" w:color="auto"/>
              <w:right w:val="single" w:sz="4" w:space="0" w:color="auto"/>
            </w:tcBorders>
            <w:shd w:val="clear" w:color="auto" w:fill="auto"/>
            <w:noWrap/>
            <w:hideMark/>
          </w:tcPr>
          <w:p w:rsidR="00AA79C3" w:rsidRPr="00276CAD" w:rsidRDefault="00AA79C3" w:rsidP="004975CA">
            <w:pPr>
              <w:spacing w:before="120" w:after="120" w:line="240" w:lineRule="auto"/>
              <w:jc w:val="right"/>
              <w:rPr>
                <w:rFonts w:ascii="Helvetica" w:hAnsi="Helvetica"/>
                <w:sz w:val="22"/>
              </w:rPr>
            </w:pPr>
            <w:r w:rsidRPr="00276CAD">
              <w:rPr>
                <w:sz w:val="22"/>
              </w:rPr>
              <w:t>231</w:t>
            </w:r>
          </w:p>
        </w:tc>
        <w:tc>
          <w:tcPr>
            <w:tcW w:w="850" w:type="dxa"/>
            <w:tcBorders>
              <w:top w:val="nil"/>
              <w:left w:val="nil"/>
              <w:bottom w:val="single" w:sz="4" w:space="0" w:color="auto"/>
              <w:right w:val="single" w:sz="4" w:space="0" w:color="auto"/>
            </w:tcBorders>
            <w:shd w:val="clear" w:color="auto" w:fill="auto"/>
            <w:noWrap/>
            <w:hideMark/>
          </w:tcPr>
          <w:p w:rsidR="00AA79C3" w:rsidRPr="00EE5853" w:rsidRDefault="00AA79C3" w:rsidP="004975CA">
            <w:pPr>
              <w:spacing w:before="120" w:after="120" w:line="240" w:lineRule="auto"/>
              <w:jc w:val="right"/>
              <w:rPr>
                <w:rFonts w:ascii="Helvetica" w:hAnsi="Helvetica"/>
                <w:sz w:val="22"/>
              </w:rPr>
            </w:pPr>
            <w:r w:rsidRPr="00EE5853">
              <w:rPr>
                <w:sz w:val="22"/>
              </w:rPr>
              <w:t>5,69</w:t>
            </w:r>
          </w:p>
        </w:tc>
        <w:tc>
          <w:tcPr>
            <w:tcW w:w="1276" w:type="dxa"/>
            <w:tcBorders>
              <w:top w:val="nil"/>
              <w:left w:val="nil"/>
              <w:bottom w:val="single" w:sz="4" w:space="0" w:color="auto"/>
              <w:right w:val="single" w:sz="4" w:space="0" w:color="auto"/>
            </w:tcBorders>
            <w:shd w:val="clear" w:color="auto" w:fill="auto"/>
            <w:noWrap/>
            <w:hideMark/>
          </w:tcPr>
          <w:p w:rsidR="00AA79C3" w:rsidRPr="00EE5853" w:rsidRDefault="00AA79C3" w:rsidP="004975CA">
            <w:pPr>
              <w:spacing w:before="120" w:after="120" w:line="240" w:lineRule="auto"/>
              <w:jc w:val="right"/>
              <w:rPr>
                <w:rFonts w:ascii="Helvetica" w:hAnsi="Helvetica"/>
                <w:sz w:val="22"/>
              </w:rPr>
            </w:pPr>
            <w:r w:rsidRPr="00EE5853">
              <w:rPr>
                <w:sz w:val="22"/>
              </w:rPr>
              <w:t>316</w:t>
            </w:r>
          </w:p>
        </w:tc>
        <w:tc>
          <w:tcPr>
            <w:tcW w:w="851" w:type="dxa"/>
            <w:tcBorders>
              <w:top w:val="nil"/>
              <w:left w:val="nil"/>
              <w:bottom w:val="single" w:sz="4" w:space="0" w:color="auto"/>
              <w:right w:val="single" w:sz="4" w:space="0" w:color="auto"/>
            </w:tcBorders>
            <w:shd w:val="clear" w:color="auto" w:fill="auto"/>
            <w:noWrap/>
            <w:hideMark/>
          </w:tcPr>
          <w:p w:rsidR="00AA79C3" w:rsidRPr="00EE5853" w:rsidRDefault="00AA79C3" w:rsidP="004975CA">
            <w:pPr>
              <w:spacing w:before="120" w:after="120" w:line="240" w:lineRule="auto"/>
              <w:jc w:val="right"/>
              <w:rPr>
                <w:rFonts w:ascii="Helvetica" w:hAnsi="Helvetica"/>
                <w:sz w:val="22"/>
              </w:rPr>
            </w:pPr>
            <w:r w:rsidRPr="00EE5853">
              <w:rPr>
                <w:sz w:val="22"/>
              </w:rPr>
              <w:t>8,69</w:t>
            </w:r>
          </w:p>
        </w:tc>
        <w:tc>
          <w:tcPr>
            <w:tcW w:w="1275" w:type="dxa"/>
            <w:tcBorders>
              <w:top w:val="nil"/>
              <w:left w:val="nil"/>
              <w:bottom w:val="single" w:sz="4" w:space="0" w:color="auto"/>
              <w:right w:val="single" w:sz="4" w:space="0" w:color="auto"/>
            </w:tcBorders>
            <w:shd w:val="clear" w:color="auto" w:fill="auto"/>
            <w:noWrap/>
            <w:hideMark/>
          </w:tcPr>
          <w:p w:rsidR="00AA79C3" w:rsidRPr="00EE5853" w:rsidRDefault="00AA79C3" w:rsidP="004975CA">
            <w:pPr>
              <w:spacing w:before="120" w:after="120" w:line="240" w:lineRule="auto"/>
              <w:jc w:val="right"/>
              <w:rPr>
                <w:rFonts w:ascii="Helvetica" w:hAnsi="Helvetica"/>
                <w:sz w:val="22"/>
              </w:rPr>
            </w:pPr>
            <w:r w:rsidRPr="00EE5853">
              <w:rPr>
                <w:sz w:val="22"/>
              </w:rPr>
              <w:t>307</w:t>
            </w:r>
          </w:p>
        </w:tc>
        <w:tc>
          <w:tcPr>
            <w:tcW w:w="851" w:type="dxa"/>
            <w:tcBorders>
              <w:top w:val="nil"/>
              <w:left w:val="nil"/>
              <w:bottom w:val="single" w:sz="4" w:space="0" w:color="auto"/>
              <w:right w:val="single" w:sz="4" w:space="0" w:color="auto"/>
            </w:tcBorders>
            <w:shd w:val="clear" w:color="auto" w:fill="auto"/>
            <w:noWrap/>
            <w:hideMark/>
          </w:tcPr>
          <w:p w:rsidR="00AA79C3" w:rsidRPr="00EE5853" w:rsidRDefault="00AA79C3" w:rsidP="004975CA">
            <w:pPr>
              <w:spacing w:before="120" w:after="120" w:line="240" w:lineRule="auto"/>
              <w:jc w:val="right"/>
              <w:rPr>
                <w:rFonts w:ascii="Helvetica" w:hAnsi="Helvetica"/>
                <w:sz w:val="22"/>
              </w:rPr>
            </w:pPr>
            <w:r w:rsidRPr="00EE5853">
              <w:rPr>
                <w:sz w:val="22"/>
              </w:rPr>
              <w:t>9,82</w:t>
            </w:r>
          </w:p>
        </w:tc>
      </w:tr>
      <w:tr w:rsidR="00AA79C3" w:rsidRPr="00EE5853" w:rsidTr="00D7521F">
        <w:trPr>
          <w:trHeight w:val="20"/>
        </w:trPr>
        <w:tc>
          <w:tcPr>
            <w:tcW w:w="3119" w:type="dxa"/>
            <w:tcBorders>
              <w:top w:val="nil"/>
              <w:left w:val="single" w:sz="4" w:space="0" w:color="auto"/>
              <w:bottom w:val="single" w:sz="4" w:space="0" w:color="auto"/>
              <w:right w:val="single" w:sz="4" w:space="0" w:color="auto"/>
            </w:tcBorders>
            <w:shd w:val="clear" w:color="auto" w:fill="auto"/>
            <w:noWrap/>
            <w:vAlign w:val="bottom"/>
            <w:hideMark/>
          </w:tcPr>
          <w:p w:rsidR="00AA79C3" w:rsidRPr="00EE5853" w:rsidRDefault="00AA79C3" w:rsidP="004975CA">
            <w:pPr>
              <w:spacing w:before="120" w:after="120" w:line="240" w:lineRule="auto"/>
              <w:jc w:val="center"/>
              <w:rPr>
                <w:rFonts w:eastAsia="Times New Roman"/>
                <w:sz w:val="22"/>
                <w:lang w:eastAsia="pt-BR"/>
              </w:rPr>
            </w:pPr>
            <w:r w:rsidRPr="00EE5853">
              <w:rPr>
                <w:rFonts w:eastAsia="Times New Roman"/>
                <w:sz w:val="22"/>
                <w:lang w:eastAsia="pt-BR"/>
              </w:rPr>
              <w:t>Razão de dependência (%)</w:t>
            </w:r>
          </w:p>
        </w:tc>
        <w:tc>
          <w:tcPr>
            <w:tcW w:w="1276" w:type="dxa"/>
            <w:tcBorders>
              <w:top w:val="nil"/>
              <w:left w:val="nil"/>
              <w:bottom w:val="single" w:sz="4" w:space="0" w:color="auto"/>
              <w:right w:val="single" w:sz="4" w:space="0" w:color="auto"/>
            </w:tcBorders>
            <w:shd w:val="clear" w:color="auto" w:fill="auto"/>
            <w:noWrap/>
            <w:hideMark/>
          </w:tcPr>
          <w:p w:rsidR="00AA79C3" w:rsidRPr="00276CAD" w:rsidRDefault="00AA79C3" w:rsidP="004975CA">
            <w:pPr>
              <w:spacing w:before="120" w:after="120" w:line="240" w:lineRule="auto"/>
              <w:jc w:val="right"/>
              <w:rPr>
                <w:rFonts w:ascii="Helvetica" w:hAnsi="Helvetica"/>
                <w:sz w:val="22"/>
              </w:rPr>
            </w:pPr>
            <w:r w:rsidRPr="00276CAD">
              <w:rPr>
                <w:sz w:val="22"/>
              </w:rPr>
              <w:t>74,64</w:t>
            </w:r>
          </w:p>
        </w:tc>
        <w:tc>
          <w:tcPr>
            <w:tcW w:w="850" w:type="dxa"/>
            <w:tcBorders>
              <w:top w:val="nil"/>
              <w:left w:val="nil"/>
              <w:bottom w:val="single" w:sz="4" w:space="0" w:color="auto"/>
              <w:right w:val="single" w:sz="4" w:space="0" w:color="auto"/>
            </w:tcBorders>
            <w:shd w:val="clear" w:color="auto" w:fill="auto"/>
            <w:noWrap/>
            <w:hideMark/>
          </w:tcPr>
          <w:p w:rsidR="00AA79C3" w:rsidRPr="00EE5853" w:rsidRDefault="00AA79C3" w:rsidP="004975CA">
            <w:pPr>
              <w:spacing w:before="120" w:after="120" w:line="240" w:lineRule="auto"/>
              <w:jc w:val="right"/>
              <w:rPr>
                <w:rFonts w:ascii="Helvetica" w:hAnsi="Helvetica"/>
                <w:sz w:val="22"/>
              </w:rPr>
            </w:pPr>
            <w:r w:rsidRPr="00EE5853">
              <w:rPr>
                <w:sz w:val="22"/>
              </w:rPr>
              <w:t>-</w:t>
            </w:r>
          </w:p>
        </w:tc>
        <w:tc>
          <w:tcPr>
            <w:tcW w:w="1276" w:type="dxa"/>
            <w:tcBorders>
              <w:top w:val="nil"/>
              <w:left w:val="nil"/>
              <w:bottom w:val="single" w:sz="4" w:space="0" w:color="auto"/>
              <w:right w:val="single" w:sz="4" w:space="0" w:color="auto"/>
            </w:tcBorders>
            <w:shd w:val="clear" w:color="auto" w:fill="auto"/>
            <w:noWrap/>
            <w:hideMark/>
          </w:tcPr>
          <w:p w:rsidR="00AA79C3" w:rsidRPr="00EE5853" w:rsidRDefault="00AA79C3" w:rsidP="004975CA">
            <w:pPr>
              <w:spacing w:before="120" w:after="120" w:line="240" w:lineRule="auto"/>
              <w:jc w:val="right"/>
              <w:rPr>
                <w:rFonts w:ascii="Helvetica" w:hAnsi="Helvetica"/>
                <w:sz w:val="22"/>
              </w:rPr>
            </w:pPr>
            <w:r w:rsidRPr="00EE5853">
              <w:rPr>
                <w:sz w:val="22"/>
              </w:rPr>
              <w:t>60,48</w:t>
            </w:r>
          </w:p>
        </w:tc>
        <w:tc>
          <w:tcPr>
            <w:tcW w:w="851" w:type="dxa"/>
            <w:tcBorders>
              <w:top w:val="nil"/>
              <w:left w:val="nil"/>
              <w:bottom w:val="single" w:sz="4" w:space="0" w:color="auto"/>
              <w:right w:val="single" w:sz="4" w:space="0" w:color="auto"/>
            </w:tcBorders>
            <w:shd w:val="clear" w:color="auto" w:fill="auto"/>
            <w:noWrap/>
            <w:hideMark/>
          </w:tcPr>
          <w:p w:rsidR="00AA79C3" w:rsidRPr="00EE5853" w:rsidRDefault="00AA79C3" w:rsidP="004975CA">
            <w:pPr>
              <w:spacing w:before="120" w:after="120" w:line="240" w:lineRule="auto"/>
              <w:jc w:val="right"/>
              <w:rPr>
                <w:rFonts w:ascii="Helvetica" w:hAnsi="Helvetica"/>
                <w:sz w:val="22"/>
              </w:rPr>
            </w:pPr>
            <w:r w:rsidRPr="00EE5853">
              <w:rPr>
                <w:sz w:val="22"/>
              </w:rPr>
              <w:t>-</w:t>
            </w:r>
          </w:p>
        </w:tc>
        <w:tc>
          <w:tcPr>
            <w:tcW w:w="1275" w:type="dxa"/>
            <w:tcBorders>
              <w:top w:val="nil"/>
              <w:left w:val="nil"/>
              <w:bottom w:val="single" w:sz="4" w:space="0" w:color="auto"/>
              <w:right w:val="single" w:sz="4" w:space="0" w:color="auto"/>
            </w:tcBorders>
            <w:shd w:val="clear" w:color="auto" w:fill="auto"/>
            <w:noWrap/>
            <w:hideMark/>
          </w:tcPr>
          <w:p w:rsidR="00AA79C3" w:rsidRPr="00EE5853" w:rsidRDefault="00AA79C3" w:rsidP="004975CA">
            <w:pPr>
              <w:spacing w:before="120" w:after="120" w:line="240" w:lineRule="auto"/>
              <w:jc w:val="right"/>
              <w:rPr>
                <w:rFonts w:ascii="Helvetica" w:hAnsi="Helvetica"/>
                <w:sz w:val="22"/>
              </w:rPr>
            </w:pPr>
            <w:r w:rsidRPr="00EE5853">
              <w:rPr>
                <w:sz w:val="22"/>
              </w:rPr>
              <w:t>50,77</w:t>
            </w:r>
          </w:p>
        </w:tc>
        <w:tc>
          <w:tcPr>
            <w:tcW w:w="851" w:type="dxa"/>
            <w:tcBorders>
              <w:top w:val="nil"/>
              <w:left w:val="nil"/>
              <w:bottom w:val="single" w:sz="4" w:space="0" w:color="auto"/>
              <w:right w:val="single" w:sz="4" w:space="0" w:color="auto"/>
            </w:tcBorders>
            <w:shd w:val="clear" w:color="auto" w:fill="auto"/>
            <w:noWrap/>
            <w:hideMark/>
          </w:tcPr>
          <w:p w:rsidR="00AA79C3" w:rsidRPr="00EE5853" w:rsidRDefault="00AA79C3" w:rsidP="004975CA">
            <w:pPr>
              <w:spacing w:before="120" w:after="120" w:line="240" w:lineRule="auto"/>
              <w:jc w:val="right"/>
              <w:rPr>
                <w:rFonts w:ascii="Helvetica" w:hAnsi="Helvetica"/>
                <w:sz w:val="22"/>
              </w:rPr>
            </w:pPr>
            <w:r w:rsidRPr="00EE5853">
              <w:rPr>
                <w:sz w:val="22"/>
              </w:rPr>
              <w:t>-</w:t>
            </w:r>
          </w:p>
        </w:tc>
      </w:tr>
      <w:tr w:rsidR="00AA79C3" w:rsidRPr="00EE5853" w:rsidTr="00D7521F">
        <w:trPr>
          <w:trHeight w:val="20"/>
        </w:trPr>
        <w:tc>
          <w:tcPr>
            <w:tcW w:w="3119" w:type="dxa"/>
            <w:tcBorders>
              <w:top w:val="nil"/>
              <w:left w:val="single" w:sz="4" w:space="0" w:color="auto"/>
              <w:bottom w:val="single" w:sz="4" w:space="0" w:color="auto"/>
              <w:right w:val="single" w:sz="4" w:space="0" w:color="auto"/>
            </w:tcBorders>
            <w:shd w:val="clear" w:color="auto" w:fill="auto"/>
            <w:noWrap/>
            <w:vAlign w:val="bottom"/>
            <w:hideMark/>
          </w:tcPr>
          <w:p w:rsidR="00AA79C3" w:rsidRPr="00EE5853" w:rsidRDefault="00AA79C3" w:rsidP="004975CA">
            <w:pPr>
              <w:spacing w:before="120" w:after="120" w:line="240" w:lineRule="auto"/>
              <w:jc w:val="center"/>
              <w:rPr>
                <w:rFonts w:eastAsia="Times New Roman"/>
                <w:sz w:val="22"/>
                <w:lang w:eastAsia="pt-BR"/>
              </w:rPr>
            </w:pPr>
            <w:r w:rsidRPr="00EE5853">
              <w:rPr>
                <w:rFonts w:eastAsia="Times New Roman"/>
                <w:sz w:val="22"/>
                <w:lang w:eastAsia="pt-BR"/>
              </w:rPr>
              <w:t xml:space="preserve">Índice de envelhecimento (%) </w:t>
            </w:r>
          </w:p>
        </w:tc>
        <w:tc>
          <w:tcPr>
            <w:tcW w:w="1276" w:type="dxa"/>
            <w:tcBorders>
              <w:top w:val="nil"/>
              <w:left w:val="nil"/>
              <w:bottom w:val="single" w:sz="4" w:space="0" w:color="auto"/>
              <w:right w:val="single" w:sz="4" w:space="0" w:color="auto"/>
            </w:tcBorders>
            <w:shd w:val="clear" w:color="auto" w:fill="auto"/>
            <w:noWrap/>
            <w:hideMark/>
          </w:tcPr>
          <w:p w:rsidR="00AA79C3" w:rsidRPr="00276CAD" w:rsidRDefault="00AA79C3" w:rsidP="004975CA">
            <w:pPr>
              <w:spacing w:before="120" w:after="120" w:line="240" w:lineRule="auto"/>
              <w:jc w:val="right"/>
              <w:rPr>
                <w:rFonts w:ascii="Helvetica" w:hAnsi="Helvetica"/>
                <w:sz w:val="22"/>
              </w:rPr>
            </w:pPr>
            <w:r w:rsidRPr="00276CAD">
              <w:rPr>
                <w:sz w:val="22"/>
              </w:rPr>
              <w:t>5,69</w:t>
            </w:r>
          </w:p>
        </w:tc>
        <w:tc>
          <w:tcPr>
            <w:tcW w:w="850" w:type="dxa"/>
            <w:tcBorders>
              <w:top w:val="nil"/>
              <w:left w:val="nil"/>
              <w:bottom w:val="single" w:sz="4" w:space="0" w:color="auto"/>
              <w:right w:val="single" w:sz="4" w:space="0" w:color="auto"/>
            </w:tcBorders>
            <w:shd w:val="clear" w:color="auto" w:fill="auto"/>
            <w:noWrap/>
            <w:hideMark/>
          </w:tcPr>
          <w:p w:rsidR="00AA79C3" w:rsidRPr="00EE5853" w:rsidRDefault="00AA79C3" w:rsidP="004975CA">
            <w:pPr>
              <w:spacing w:before="120" w:after="120" w:line="240" w:lineRule="auto"/>
              <w:jc w:val="right"/>
              <w:rPr>
                <w:rFonts w:ascii="Helvetica" w:hAnsi="Helvetica"/>
                <w:sz w:val="22"/>
              </w:rPr>
            </w:pPr>
            <w:r w:rsidRPr="00EE5853">
              <w:rPr>
                <w:sz w:val="22"/>
              </w:rPr>
              <w:t>-</w:t>
            </w:r>
          </w:p>
        </w:tc>
        <w:tc>
          <w:tcPr>
            <w:tcW w:w="1276" w:type="dxa"/>
            <w:tcBorders>
              <w:top w:val="nil"/>
              <w:left w:val="nil"/>
              <w:bottom w:val="single" w:sz="4" w:space="0" w:color="auto"/>
              <w:right w:val="single" w:sz="4" w:space="0" w:color="auto"/>
            </w:tcBorders>
            <w:shd w:val="clear" w:color="auto" w:fill="auto"/>
            <w:noWrap/>
            <w:hideMark/>
          </w:tcPr>
          <w:p w:rsidR="00AA79C3" w:rsidRPr="00EE5853" w:rsidRDefault="00AA79C3" w:rsidP="004975CA">
            <w:pPr>
              <w:spacing w:before="120" w:after="120" w:line="240" w:lineRule="auto"/>
              <w:jc w:val="right"/>
              <w:rPr>
                <w:rFonts w:ascii="Helvetica" w:hAnsi="Helvetica"/>
                <w:sz w:val="22"/>
              </w:rPr>
            </w:pPr>
            <w:r w:rsidRPr="00EE5853">
              <w:rPr>
                <w:sz w:val="22"/>
              </w:rPr>
              <w:t>8,69</w:t>
            </w:r>
          </w:p>
        </w:tc>
        <w:tc>
          <w:tcPr>
            <w:tcW w:w="851" w:type="dxa"/>
            <w:tcBorders>
              <w:top w:val="nil"/>
              <w:left w:val="nil"/>
              <w:bottom w:val="single" w:sz="4" w:space="0" w:color="auto"/>
              <w:right w:val="single" w:sz="4" w:space="0" w:color="auto"/>
            </w:tcBorders>
            <w:shd w:val="clear" w:color="auto" w:fill="auto"/>
            <w:noWrap/>
            <w:hideMark/>
          </w:tcPr>
          <w:p w:rsidR="00AA79C3" w:rsidRPr="00EE5853" w:rsidRDefault="00AA79C3" w:rsidP="004975CA">
            <w:pPr>
              <w:spacing w:before="120" w:after="120" w:line="240" w:lineRule="auto"/>
              <w:jc w:val="right"/>
              <w:rPr>
                <w:rFonts w:ascii="Helvetica" w:hAnsi="Helvetica"/>
                <w:sz w:val="22"/>
              </w:rPr>
            </w:pPr>
            <w:r w:rsidRPr="00EE5853">
              <w:rPr>
                <w:sz w:val="22"/>
              </w:rPr>
              <w:t>-</w:t>
            </w:r>
          </w:p>
        </w:tc>
        <w:tc>
          <w:tcPr>
            <w:tcW w:w="1275" w:type="dxa"/>
            <w:tcBorders>
              <w:top w:val="nil"/>
              <w:left w:val="nil"/>
              <w:bottom w:val="single" w:sz="4" w:space="0" w:color="auto"/>
              <w:right w:val="single" w:sz="4" w:space="0" w:color="auto"/>
            </w:tcBorders>
            <w:shd w:val="clear" w:color="auto" w:fill="auto"/>
            <w:noWrap/>
            <w:hideMark/>
          </w:tcPr>
          <w:p w:rsidR="00AA79C3" w:rsidRPr="00EE5853" w:rsidRDefault="00AA79C3" w:rsidP="004975CA">
            <w:pPr>
              <w:spacing w:before="120" w:after="120" w:line="240" w:lineRule="auto"/>
              <w:jc w:val="right"/>
              <w:rPr>
                <w:rFonts w:ascii="Helvetica" w:hAnsi="Helvetica"/>
                <w:sz w:val="22"/>
              </w:rPr>
            </w:pPr>
            <w:r w:rsidRPr="00EE5853">
              <w:rPr>
                <w:sz w:val="22"/>
              </w:rPr>
              <w:t>9,82</w:t>
            </w:r>
          </w:p>
        </w:tc>
        <w:tc>
          <w:tcPr>
            <w:tcW w:w="851" w:type="dxa"/>
            <w:tcBorders>
              <w:top w:val="nil"/>
              <w:left w:val="nil"/>
              <w:bottom w:val="single" w:sz="4" w:space="0" w:color="auto"/>
              <w:right w:val="single" w:sz="4" w:space="0" w:color="auto"/>
            </w:tcBorders>
            <w:shd w:val="clear" w:color="auto" w:fill="auto"/>
            <w:noWrap/>
            <w:hideMark/>
          </w:tcPr>
          <w:p w:rsidR="00AA79C3" w:rsidRPr="00EE5853" w:rsidRDefault="00AA79C3" w:rsidP="004975CA">
            <w:pPr>
              <w:spacing w:before="120" w:after="120" w:line="240" w:lineRule="auto"/>
              <w:jc w:val="right"/>
              <w:rPr>
                <w:rFonts w:ascii="Helvetica" w:hAnsi="Helvetica"/>
                <w:sz w:val="22"/>
              </w:rPr>
            </w:pPr>
            <w:r w:rsidRPr="00EE5853">
              <w:rPr>
                <w:sz w:val="22"/>
              </w:rPr>
              <w:t>-</w:t>
            </w:r>
          </w:p>
        </w:tc>
      </w:tr>
    </w:tbl>
    <w:p w:rsidR="00AA79C3" w:rsidRDefault="00AA79C3" w:rsidP="00AA79C3">
      <w:pPr>
        <w:pStyle w:val="Fonte"/>
      </w:pPr>
      <w:r>
        <w:t>Fonte: PNUD, IPEA e FJP, 2013</w:t>
      </w:r>
      <w:r w:rsidRPr="00CA78D0">
        <w:t>.</w:t>
      </w:r>
    </w:p>
    <w:p w:rsidR="001125E5" w:rsidRPr="0016052D" w:rsidRDefault="001125E5" w:rsidP="00EA78CE">
      <w:pPr>
        <w:pStyle w:val="Ttulo3"/>
      </w:pPr>
      <w:bookmarkStart w:id="74" w:name="_Ref481656429"/>
      <w:bookmarkStart w:id="75" w:name="_Toc481738275"/>
      <w:r w:rsidRPr="0016052D">
        <w:t>Projeção populacional</w:t>
      </w:r>
      <w:bookmarkEnd w:id="74"/>
      <w:bookmarkEnd w:id="75"/>
    </w:p>
    <w:p w:rsidR="001125E5" w:rsidRPr="004975CA" w:rsidRDefault="001125E5" w:rsidP="00E819C1">
      <w:pPr>
        <w:pStyle w:val="Ttulo4"/>
      </w:pPr>
      <w:bookmarkStart w:id="76" w:name="_Toc440630967"/>
      <w:bookmarkStart w:id="77" w:name="_Toc481738276"/>
      <w:r w:rsidRPr="004975CA">
        <w:t>Metodologia</w:t>
      </w:r>
      <w:bookmarkEnd w:id="76"/>
      <w:bookmarkEnd w:id="77"/>
    </w:p>
    <w:p w:rsidR="001125E5" w:rsidRPr="0016052D" w:rsidRDefault="001125E5" w:rsidP="004975CA">
      <w:pPr>
        <w:spacing w:before="120" w:after="120"/>
        <w:ind w:firstLine="709"/>
        <w:contextualSpacing/>
        <w:jc w:val="both"/>
      </w:pPr>
      <w:r w:rsidRPr="0016052D">
        <w:t xml:space="preserve">O estudo demográfico foi realizado utilizando um </w:t>
      </w:r>
      <w:r w:rsidRPr="0016052D">
        <w:rPr>
          <w:i/>
        </w:rPr>
        <w:t>software</w:t>
      </w:r>
      <w:r w:rsidRPr="0016052D">
        <w:t xml:space="preserve"> do IBGE que aplica a metodologia do sistema RCoortes. Esse </w:t>
      </w:r>
      <w:r w:rsidRPr="0016052D">
        <w:rPr>
          <w:i/>
        </w:rPr>
        <w:t>software</w:t>
      </w:r>
      <w:r w:rsidRPr="0016052D">
        <w:t xml:space="preserve"> foi desenvolvido com o objetivo de </w:t>
      </w:r>
      <w:r w:rsidRPr="0016052D">
        <w:lastRenderedPageBreak/>
        <w:t>elaborar as projeções de população para pequenas áreas por sexo e idade. Seguindo a metodologia da Relação de Coortes, têm-se como insumo as seguintes informações:</w:t>
      </w:r>
    </w:p>
    <w:p w:rsidR="001125E5" w:rsidRPr="0016052D" w:rsidRDefault="001125E5" w:rsidP="004975CA">
      <w:pPr>
        <w:numPr>
          <w:ilvl w:val="0"/>
          <w:numId w:val="48"/>
        </w:numPr>
        <w:spacing w:before="120" w:after="120"/>
        <w:contextualSpacing/>
        <w:jc w:val="both"/>
      </w:pPr>
      <w:r w:rsidRPr="0016052D">
        <w:t>População do município, por sexo e idade simples, observada nos dois últimos censos, no caso, ano de 2000 e 2010.</w:t>
      </w:r>
    </w:p>
    <w:p w:rsidR="001125E5" w:rsidRPr="0016052D" w:rsidRDefault="001125E5" w:rsidP="004975CA">
      <w:pPr>
        <w:numPr>
          <w:ilvl w:val="0"/>
          <w:numId w:val="48"/>
        </w:numPr>
        <w:spacing w:before="120" w:after="120"/>
        <w:contextualSpacing/>
        <w:jc w:val="both"/>
      </w:pPr>
      <w:r w:rsidRPr="0016052D">
        <w:t>Uma projeção do Estado ao qual pertence o município, por sexo e idade simples.</w:t>
      </w:r>
    </w:p>
    <w:p w:rsidR="001125E5" w:rsidRPr="0016052D" w:rsidRDefault="001125E5" w:rsidP="004975CA">
      <w:pPr>
        <w:numPr>
          <w:ilvl w:val="0"/>
          <w:numId w:val="48"/>
        </w:numPr>
        <w:spacing w:before="120" w:after="120"/>
        <w:contextualSpacing/>
        <w:jc w:val="both"/>
      </w:pPr>
      <w:r w:rsidRPr="0016052D">
        <w:t>A relação de sobrevivência ao nascimento por sexo para o Estado.</w:t>
      </w:r>
    </w:p>
    <w:p w:rsidR="001125E5" w:rsidRPr="0016052D" w:rsidRDefault="001125E5" w:rsidP="004975CA">
      <w:pPr>
        <w:numPr>
          <w:ilvl w:val="0"/>
          <w:numId w:val="48"/>
        </w:numPr>
        <w:spacing w:before="120" w:after="120"/>
        <w:contextualSpacing/>
        <w:jc w:val="both"/>
      </w:pPr>
      <w:r w:rsidRPr="0016052D">
        <w:t>As taxas específicas de fecundidade para o Estado.</w:t>
      </w:r>
    </w:p>
    <w:p w:rsidR="001125E5" w:rsidRPr="0016052D" w:rsidRDefault="001125E5" w:rsidP="004975CA">
      <w:pPr>
        <w:spacing w:before="120" w:after="120"/>
        <w:ind w:firstLine="709"/>
        <w:contextualSpacing/>
        <w:jc w:val="both"/>
      </w:pPr>
      <w:r w:rsidRPr="0016052D">
        <w:t>A partir desses dados, obteve-se a projeção do município, até o ano de 2038.</w:t>
      </w:r>
    </w:p>
    <w:p w:rsidR="001125E5" w:rsidRPr="0016052D" w:rsidRDefault="001125E5" w:rsidP="00E819C1">
      <w:pPr>
        <w:pStyle w:val="Ttulo4"/>
      </w:pPr>
      <w:bookmarkStart w:id="78" w:name="_Toc440630968"/>
      <w:bookmarkStart w:id="79" w:name="_Toc481738277"/>
      <w:r>
        <w:t>Cálculo das p</w:t>
      </w:r>
      <w:r w:rsidRPr="0016052D">
        <w:t>rojeçõe</w:t>
      </w:r>
      <w:bookmarkEnd w:id="78"/>
      <w:r w:rsidRPr="0016052D">
        <w:t>s</w:t>
      </w:r>
      <w:bookmarkEnd w:id="79"/>
    </w:p>
    <w:p w:rsidR="001125E5" w:rsidRPr="0016052D" w:rsidRDefault="001125E5" w:rsidP="004975CA">
      <w:pPr>
        <w:spacing w:before="120" w:after="120"/>
        <w:ind w:firstLine="709"/>
        <w:contextualSpacing/>
        <w:jc w:val="both"/>
      </w:pPr>
      <w:r w:rsidRPr="0016052D">
        <w:t xml:space="preserve">Foram projetadas as populações urbana, rural e total para o município de Córrego Novo até o ano de 2038. As projeções estão apresentadas no </w:t>
      </w:r>
      <w:r w:rsidRPr="0016052D">
        <w:fldChar w:fldCharType="begin"/>
      </w:r>
      <w:r w:rsidRPr="0016052D">
        <w:instrText xml:space="preserve"> REF _Ref431194794 \h  \* MERGEFORMAT </w:instrText>
      </w:r>
      <w:r w:rsidRPr="0016052D">
        <w:fldChar w:fldCharType="separate"/>
      </w:r>
      <w:r w:rsidR="00E819C1" w:rsidRPr="0016052D">
        <w:t xml:space="preserve">Quadro </w:t>
      </w:r>
      <w:r w:rsidR="00E819C1">
        <w:t>3</w:t>
      </w:r>
      <w:r w:rsidRPr="0016052D">
        <w:fldChar w:fldCharType="end"/>
      </w:r>
      <w:r w:rsidR="00686D9E">
        <w:t xml:space="preserve"> e graficamente representadas na </w:t>
      </w:r>
      <w:r w:rsidR="00686D9E">
        <w:fldChar w:fldCharType="begin"/>
      </w:r>
      <w:r w:rsidR="00686D9E">
        <w:instrText xml:space="preserve"> REF _Ref431195913 \h </w:instrText>
      </w:r>
      <w:r w:rsidR="00686D9E">
        <w:fldChar w:fldCharType="separate"/>
      </w:r>
      <w:r w:rsidR="00E819C1" w:rsidRPr="0016052D">
        <w:t xml:space="preserve">Figura </w:t>
      </w:r>
      <w:r w:rsidR="00E819C1">
        <w:rPr>
          <w:noProof/>
        </w:rPr>
        <w:t>13</w:t>
      </w:r>
      <w:r w:rsidR="00686D9E">
        <w:fldChar w:fldCharType="end"/>
      </w:r>
      <w:r w:rsidRPr="0016052D">
        <w:t>. Vale ressaltar que a população do município estimada pelo IBGE para o ano de 2016 é de 3</w:t>
      </w:r>
      <w:r w:rsidR="00686D9E">
        <w:t xml:space="preserve"> mil</w:t>
      </w:r>
      <w:r w:rsidRPr="0016052D">
        <w:t xml:space="preserve"> habitantes, valor próximo ao calculado pela estimativa.</w:t>
      </w:r>
    </w:p>
    <w:p w:rsidR="001125E5" w:rsidRPr="0016052D" w:rsidRDefault="001125E5" w:rsidP="001125E5">
      <w:pPr>
        <w:pStyle w:val="Legenda"/>
        <w:rPr>
          <w:lang w:val="pt-BR"/>
        </w:rPr>
      </w:pPr>
      <w:bookmarkStart w:id="80" w:name="_Ref431194794"/>
      <w:bookmarkStart w:id="81" w:name="_Toc440631200"/>
      <w:bookmarkStart w:id="82" w:name="_Toc481738544"/>
      <w:r w:rsidRPr="0016052D">
        <w:t xml:space="preserve">Quadro </w:t>
      </w:r>
      <w:r w:rsidRPr="0016052D">
        <w:fldChar w:fldCharType="begin"/>
      </w:r>
      <w:r w:rsidRPr="0016052D">
        <w:instrText xml:space="preserve"> SEQ Quadro \* ARABIC </w:instrText>
      </w:r>
      <w:r w:rsidRPr="0016052D">
        <w:fldChar w:fldCharType="separate"/>
      </w:r>
      <w:r w:rsidR="00E819C1">
        <w:rPr>
          <w:noProof/>
        </w:rPr>
        <w:t>3</w:t>
      </w:r>
      <w:r w:rsidRPr="0016052D">
        <w:fldChar w:fldCharType="end"/>
      </w:r>
      <w:bookmarkEnd w:id="80"/>
      <w:r w:rsidRPr="0016052D">
        <w:t xml:space="preserve"> </w:t>
      </w:r>
      <w:r w:rsidR="00C6697A">
        <w:rPr>
          <w:lang w:val="pt-BR"/>
        </w:rPr>
        <w:t>-</w:t>
      </w:r>
      <w:r w:rsidRPr="0016052D">
        <w:t xml:space="preserve"> Projeção populacional para</w:t>
      </w:r>
      <w:r w:rsidRPr="0016052D">
        <w:rPr>
          <w:lang w:val="pt-BR"/>
        </w:rPr>
        <w:t xml:space="preserve"> o município de</w:t>
      </w:r>
      <w:r w:rsidRPr="0016052D">
        <w:t xml:space="preserve"> </w:t>
      </w:r>
      <w:bookmarkEnd w:id="81"/>
      <w:r w:rsidRPr="0016052D">
        <w:rPr>
          <w:lang w:val="pt-BR"/>
        </w:rPr>
        <w:t>Córrego Novo</w:t>
      </w:r>
      <w:bookmarkEnd w:id="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50"/>
        <w:gridCol w:w="2328"/>
        <w:gridCol w:w="2305"/>
      </w:tblGrid>
      <w:tr w:rsidR="001125E5" w:rsidRPr="0016052D" w:rsidTr="001F25DB">
        <w:trPr>
          <w:trHeight w:val="20"/>
          <w:tblHeader/>
          <w:jc w:val="center"/>
        </w:trPr>
        <w:tc>
          <w:tcPr>
            <w:tcW w:w="0" w:type="auto"/>
            <w:gridSpan w:val="4"/>
            <w:shd w:val="clear" w:color="auto" w:fill="D9D9D9" w:themeFill="background1" w:themeFillShade="D9"/>
            <w:vAlign w:val="center"/>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t>Córrego Novo – total</w:t>
            </w:r>
          </w:p>
        </w:tc>
      </w:tr>
      <w:tr w:rsidR="001125E5" w:rsidRPr="0016052D" w:rsidTr="001F25DB">
        <w:trPr>
          <w:trHeight w:val="20"/>
          <w:tblHeader/>
          <w:jc w:val="center"/>
        </w:trPr>
        <w:tc>
          <w:tcPr>
            <w:tcW w:w="0" w:type="auto"/>
            <w:shd w:val="clear" w:color="auto" w:fill="auto"/>
            <w:vAlign w:val="center"/>
            <w:hideMark/>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t>Ano</w:t>
            </w:r>
          </w:p>
        </w:tc>
        <w:tc>
          <w:tcPr>
            <w:tcW w:w="0" w:type="auto"/>
            <w:shd w:val="clear" w:color="auto" w:fill="auto"/>
            <w:vAlign w:val="center"/>
            <w:hideMark/>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t>População urbana (hab.)</w:t>
            </w:r>
          </w:p>
        </w:tc>
        <w:tc>
          <w:tcPr>
            <w:tcW w:w="0" w:type="auto"/>
            <w:shd w:val="clear" w:color="auto" w:fill="auto"/>
            <w:vAlign w:val="center"/>
            <w:hideMark/>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t>População rural (hab.)</w:t>
            </w:r>
          </w:p>
        </w:tc>
        <w:tc>
          <w:tcPr>
            <w:tcW w:w="0" w:type="auto"/>
            <w:shd w:val="clear" w:color="auto" w:fill="auto"/>
            <w:vAlign w:val="center"/>
            <w:hideMark/>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t>População total (hab.)</w:t>
            </w:r>
          </w:p>
        </w:tc>
      </w:tr>
      <w:tr w:rsidR="001125E5" w:rsidRPr="0016052D" w:rsidTr="001F25DB">
        <w:trPr>
          <w:trHeight w:val="20"/>
          <w:jc w:val="center"/>
        </w:trPr>
        <w:tc>
          <w:tcPr>
            <w:tcW w:w="0" w:type="auto"/>
            <w:shd w:val="clear" w:color="auto" w:fill="auto"/>
            <w:vAlign w:val="center"/>
            <w:hideMark/>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t>2011</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2.048</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1.067</w:t>
            </w:r>
          </w:p>
        </w:tc>
        <w:tc>
          <w:tcPr>
            <w:tcW w:w="0" w:type="auto"/>
            <w:shd w:val="clear" w:color="auto" w:fill="auto"/>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3.115</w:t>
            </w:r>
          </w:p>
        </w:tc>
      </w:tr>
      <w:tr w:rsidR="001125E5" w:rsidRPr="0016052D" w:rsidTr="001F25DB">
        <w:trPr>
          <w:trHeight w:val="20"/>
          <w:jc w:val="center"/>
        </w:trPr>
        <w:tc>
          <w:tcPr>
            <w:tcW w:w="0" w:type="auto"/>
            <w:shd w:val="clear" w:color="auto" w:fill="auto"/>
            <w:vAlign w:val="center"/>
            <w:hideMark/>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t>2012</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2.037</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1.025</w:t>
            </w:r>
          </w:p>
        </w:tc>
        <w:tc>
          <w:tcPr>
            <w:tcW w:w="0" w:type="auto"/>
            <w:shd w:val="clear" w:color="auto" w:fill="auto"/>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3.062</w:t>
            </w:r>
          </w:p>
        </w:tc>
      </w:tr>
      <w:tr w:rsidR="001125E5" w:rsidRPr="0016052D" w:rsidTr="001F25DB">
        <w:trPr>
          <w:trHeight w:val="20"/>
          <w:jc w:val="center"/>
        </w:trPr>
        <w:tc>
          <w:tcPr>
            <w:tcW w:w="0" w:type="auto"/>
            <w:shd w:val="clear" w:color="auto" w:fill="auto"/>
            <w:vAlign w:val="center"/>
            <w:hideMark/>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t>2013</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2.029</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992</w:t>
            </w:r>
          </w:p>
        </w:tc>
        <w:tc>
          <w:tcPr>
            <w:tcW w:w="0" w:type="auto"/>
            <w:shd w:val="clear" w:color="auto" w:fill="auto"/>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3.021</w:t>
            </w:r>
          </w:p>
        </w:tc>
      </w:tr>
      <w:tr w:rsidR="001125E5" w:rsidRPr="0016052D" w:rsidTr="001F25DB">
        <w:trPr>
          <w:trHeight w:val="20"/>
          <w:jc w:val="center"/>
        </w:trPr>
        <w:tc>
          <w:tcPr>
            <w:tcW w:w="0" w:type="auto"/>
            <w:shd w:val="clear" w:color="auto" w:fill="auto"/>
            <w:vAlign w:val="center"/>
            <w:hideMark/>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t>2014</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2.015</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964</w:t>
            </w:r>
          </w:p>
        </w:tc>
        <w:tc>
          <w:tcPr>
            <w:tcW w:w="0" w:type="auto"/>
            <w:shd w:val="clear" w:color="auto" w:fill="auto"/>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2.979</w:t>
            </w:r>
          </w:p>
        </w:tc>
      </w:tr>
      <w:tr w:rsidR="001125E5" w:rsidRPr="0016052D" w:rsidTr="001F25DB">
        <w:trPr>
          <w:trHeight w:val="20"/>
          <w:jc w:val="center"/>
        </w:trPr>
        <w:tc>
          <w:tcPr>
            <w:tcW w:w="0" w:type="auto"/>
            <w:shd w:val="clear" w:color="auto" w:fill="auto"/>
            <w:vAlign w:val="center"/>
            <w:hideMark/>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t>2015</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2.000</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928</w:t>
            </w:r>
          </w:p>
        </w:tc>
        <w:tc>
          <w:tcPr>
            <w:tcW w:w="0" w:type="auto"/>
            <w:shd w:val="clear" w:color="auto" w:fill="auto"/>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2.928</w:t>
            </w:r>
          </w:p>
        </w:tc>
      </w:tr>
      <w:tr w:rsidR="001125E5" w:rsidRPr="0016052D" w:rsidTr="001F25DB">
        <w:trPr>
          <w:trHeight w:val="20"/>
          <w:jc w:val="center"/>
        </w:trPr>
        <w:tc>
          <w:tcPr>
            <w:tcW w:w="0" w:type="auto"/>
            <w:shd w:val="clear" w:color="auto" w:fill="auto"/>
            <w:vAlign w:val="center"/>
            <w:hideMark/>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t>2016</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1.997</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904</w:t>
            </w:r>
          </w:p>
        </w:tc>
        <w:tc>
          <w:tcPr>
            <w:tcW w:w="0" w:type="auto"/>
            <w:shd w:val="clear" w:color="auto" w:fill="auto"/>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2.901</w:t>
            </w:r>
          </w:p>
        </w:tc>
      </w:tr>
      <w:tr w:rsidR="001125E5" w:rsidRPr="0016052D" w:rsidTr="001F25DB">
        <w:trPr>
          <w:trHeight w:val="20"/>
          <w:jc w:val="center"/>
        </w:trPr>
        <w:tc>
          <w:tcPr>
            <w:tcW w:w="0" w:type="auto"/>
            <w:shd w:val="clear" w:color="auto" w:fill="auto"/>
            <w:vAlign w:val="center"/>
            <w:hideMark/>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t>2017</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1.983</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883</w:t>
            </w:r>
          </w:p>
        </w:tc>
        <w:tc>
          <w:tcPr>
            <w:tcW w:w="0" w:type="auto"/>
            <w:shd w:val="clear" w:color="auto" w:fill="auto"/>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2.866</w:t>
            </w:r>
          </w:p>
        </w:tc>
      </w:tr>
      <w:tr w:rsidR="001125E5" w:rsidRPr="0016052D" w:rsidTr="001F25DB">
        <w:trPr>
          <w:trHeight w:val="20"/>
          <w:jc w:val="center"/>
        </w:trPr>
        <w:tc>
          <w:tcPr>
            <w:tcW w:w="0" w:type="auto"/>
            <w:shd w:val="clear" w:color="auto" w:fill="auto"/>
            <w:vAlign w:val="center"/>
            <w:hideMark/>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t>2018</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1.969</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846</w:t>
            </w:r>
          </w:p>
        </w:tc>
        <w:tc>
          <w:tcPr>
            <w:tcW w:w="0" w:type="auto"/>
            <w:shd w:val="clear" w:color="auto" w:fill="auto"/>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2.815</w:t>
            </w:r>
          </w:p>
        </w:tc>
      </w:tr>
      <w:tr w:rsidR="001125E5" w:rsidRPr="0016052D" w:rsidTr="001F25DB">
        <w:trPr>
          <w:trHeight w:val="20"/>
          <w:jc w:val="center"/>
        </w:trPr>
        <w:tc>
          <w:tcPr>
            <w:tcW w:w="0" w:type="auto"/>
            <w:shd w:val="clear" w:color="auto" w:fill="auto"/>
            <w:vAlign w:val="center"/>
            <w:hideMark/>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t>2019</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1.959</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810</w:t>
            </w:r>
          </w:p>
        </w:tc>
        <w:tc>
          <w:tcPr>
            <w:tcW w:w="0" w:type="auto"/>
            <w:shd w:val="clear" w:color="auto" w:fill="auto"/>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2.769</w:t>
            </w:r>
          </w:p>
        </w:tc>
      </w:tr>
      <w:tr w:rsidR="001125E5" w:rsidRPr="0016052D" w:rsidTr="001F25DB">
        <w:trPr>
          <w:trHeight w:val="20"/>
          <w:jc w:val="center"/>
        </w:trPr>
        <w:tc>
          <w:tcPr>
            <w:tcW w:w="0" w:type="auto"/>
            <w:shd w:val="clear" w:color="auto" w:fill="auto"/>
            <w:vAlign w:val="center"/>
            <w:hideMark/>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t>2020</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1.956</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790</w:t>
            </w:r>
          </w:p>
        </w:tc>
        <w:tc>
          <w:tcPr>
            <w:tcW w:w="0" w:type="auto"/>
            <w:shd w:val="clear" w:color="auto" w:fill="auto"/>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2.746</w:t>
            </w:r>
          </w:p>
        </w:tc>
      </w:tr>
      <w:tr w:rsidR="001125E5" w:rsidRPr="0016052D" w:rsidTr="001F25DB">
        <w:trPr>
          <w:trHeight w:val="20"/>
          <w:jc w:val="center"/>
        </w:trPr>
        <w:tc>
          <w:tcPr>
            <w:tcW w:w="0" w:type="auto"/>
            <w:shd w:val="clear" w:color="auto" w:fill="auto"/>
            <w:vAlign w:val="center"/>
            <w:hideMark/>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t>2021</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1.942</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767</w:t>
            </w:r>
          </w:p>
        </w:tc>
        <w:tc>
          <w:tcPr>
            <w:tcW w:w="0" w:type="auto"/>
            <w:shd w:val="clear" w:color="auto" w:fill="auto"/>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2.709</w:t>
            </w:r>
          </w:p>
        </w:tc>
      </w:tr>
      <w:tr w:rsidR="001125E5" w:rsidRPr="0016052D" w:rsidTr="001F25DB">
        <w:trPr>
          <w:trHeight w:val="20"/>
          <w:jc w:val="center"/>
        </w:trPr>
        <w:tc>
          <w:tcPr>
            <w:tcW w:w="0" w:type="auto"/>
            <w:shd w:val="clear" w:color="auto" w:fill="auto"/>
            <w:vAlign w:val="center"/>
            <w:hideMark/>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t>2022</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1.925</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742</w:t>
            </w:r>
          </w:p>
        </w:tc>
        <w:tc>
          <w:tcPr>
            <w:tcW w:w="0" w:type="auto"/>
            <w:shd w:val="clear" w:color="auto" w:fill="auto"/>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2.667</w:t>
            </w:r>
          </w:p>
        </w:tc>
      </w:tr>
      <w:tr w:rsidR="001125E5" w:rsidRPr="0016052D" w:rsidTr="001F25DB">
        <w:trPr>
          <w:trHeight w:val="20"/>
          <w:jc w:val="center"/>
        </w:trPr>
        <w:tc>
          <w:tcPr>
            <w:tcW w:w="0" w:type="auto"/>
            <w:shd w:val="clear" w:color="auto" w:fill="auto"/>
            <w:vAlign w:val="center"/>
            <w:hideMark/>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t>2023</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1.910</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714</w:t>
            </w:r>
          </w:p>
        </w:tc>
        <w:tc>
          <w:tcPr>
            <w:tcW w:w="0" w:type="auto"/>
            <w:shd w:val="clear" w:color="auto" w:fill="auto"/>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2.624</w:t>
            </w:r>
          </w:p>
        </w:tc>
      </w:tr>
      <w:tr w:rsidR="001125E5" w:rsidRPr="0016052D" w:rsidTr="001F25DB">
        <w:trPr>
          <w:trHeight w:val="20"/>
          <w:jc w:val="center"/>
        </w:trPr>
        <w:tc>
          <w:tcPr>
            <w:tcW w:w="0" w:type="auto"/>
            <w:shd w:val="clear" w:color="auto" w:fill="auto"/>
            <w:vAlign w:val="center"/>
            <w:hideMark/>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lastRenderedPageBreak/>
              <w:t>2024</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1.906</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691</w:t>
            </w:r>
          </w:p>
        </w:tc>
        <w:tc>
          <w:tcPr>
            <w:tcW w:w="0" w:type="auto"/>
            <w:shd w:val="clear" w:color="auto" w:fill="auto"/>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2.597</w:t>
            </w:r>
          </w:p>
        </w:tc>
      </w:tr>
      <w:tr w:rsidR="001125E5" w:rsidRPr="0016052D" w:rsidTr="001F25DB">
        <w:trPr>
          <w:trHeight w:val="20"/>
          <w:jc w:val="center"/>
        </w:trPr>
        <w:tc>
          <w:tcPr>
            <w:tcW w:w="0" w:type="auto"/>
            <w:shd w:val="clear" w:color="auto" w:fill="auto"/>
            <w:vAlign w:val="center"/>
            <w:hideMark/>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t>2025</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1.891</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675</w:t>
            </w:r>
          </w:p>
        </w:tc>
        <w:tc>
          <w:tcPr>
            <w:tcW w:w="0" w:type="auto"/>
            <w:shd w:val="clear" w:color="auto" w:fill="auto"/>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2.566</w:t>
            </w:r>
          </w:p>
        </w:tc>
      </w:tr>
      <w:tr w:rsidR="001125E5" w:rsidRPr="0016052D" w:rsidTr="001F25DB">
        <w:trPr>
          <w:trHeight w:val="20"/>
          <w:jc w:val="center"/>
        </w:trPr>
        <w:tc>
          <w:tcPr>
            <w:tcW w:w="0" w:type="auto"/>
            <w:shd w:val="clear" w:color="auto" w:fill="auto"/>
            <w:vAlign w:val="center"/>
            <w:hideMark/>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t>2026</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1.881</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653</w:t>
            </w:r>
          </w:p>
        </w:tc>
        <w:tc>
          <w:tcPr>
            <w:tcW w:w="0" w:type="auto"/>
            <w:shd w:val="clear" w:color="auto" w:fill="auto"/>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2.534</w:t>
            </w:r>
          </w:p>
        </w:tc>
      </w:tr>
      <w:tr w:rsidR="001125E5" w:rsidRPr="0016052D" w:rsidTr="001F25DB">
        <w:trPr>
          <w:trHeight w:val="20"/>
          <w:jc w:val="center"/>
        </w:trPr>
        <w:tc>
          <w:tcPr>
            <w:tcW w:w="0" w:type="auto"/>
            <w:shd w:val="clear" w:color="auto" w:fill="auto"/>
            <w:vAlign w:val="center"/>
            <w:hideMark/>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t>2027</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1.862</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624</w:t>
            </w:r>
          </w:p>
        </w:tc>
        <w:tc>
          <w:tcPr>
            <w:tcW w:w="0" w:type="auto"/>
            <w:shd w:val="clear" w:color="auto" w:fill="auto"/>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2.486</w:t>
            </w:r>
          </w:p>
        </w:tc>
      </w:tr>
      <w:tr w:rsidR="001125E5" w:rsidRPr="0016052D" w:rsidTr="001F25DB">
        <w:trPr>
          <w:trHeight w:val="20"/>
          <w:jc w:val="center"/>
        </w:trPr>
        <w:tc>
          <w:tcPr>
            <w:tcW w:w="0" w:type="auto"/>
            <w:shd w:val="clear" w:color="auto" w:fill="auto"/>
            <w:vAlign w:val="center"/>
            <w:hideMark/>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t>2028</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1.851</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600</w:t>
            </w:r>
          </w:p>
        </w:tc>
        <w:tc>
          <w:tcPr>
            <w:tcW w:w="0" w:type="auto"/>
            <w:shd w:val="clear" w:color="auto" w:fill="auto"/>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2.451</w:t>
            </w:r>
          </w:p>
        </w:tc>
      </w:tr>
      <w:tr w:rsidR="001125E5" w:rsidRPr="0016052D" w:rsidTr="001F25DB">
        <w:trPr>
          <w:trHeight w:val="20"/>
          <w:jc w:val="center"/>
        </w:trPr>
        <w:tc>
          <w:tcPr>
            <w:tcW w:w="0" w:type="auto"/>
            <w:shd w:val="clear" w:color="auto" w:fill="auto"/>
            <w:vAlign w:val="center"/>
            <w:hideMark/>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t>2029</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1.836</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584</w:t>
            </w:r>
          </w:p>
        </w:tc>
        <w:tc>
          <w:tcPr>
            <w:tcW w:w="0" w:type="auto"/>
            <w:shd w:val="clear" w:color="auto" w:fill="auto"/>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2.420</w:t>
            </w:r>
          </w:p>
        </w:tc>
      </w:tr>
      <w:tr w:rsidR="001125E5" w:rsidRPr="0016052D" w:rsidTr="001F25DB">
        <w:trPr>
          <w:trHeight w:val="20"/>
          <w:jc w:val="center"/>
        </w:trPr>
        <w:tc>
          <w:tcPr>
            <w:tcW w:w="0" w:type="auto"/>
            <w:shd w:val="clear" w:color="auto" w:fill="auto"/>
            <w:vAlign w:val="center"/>
            <w:hideMark/>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t>2030</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1.813</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565</w:t>
            </w:r>
          </w:p>
        </w:tc>
        <w:tc>
          <w:tcPr>
            <w:tcW w:w="0" w:type="auto"/>
            <w:shd w:val="clear" w:color="auto" w:fill="auto"/>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2.378</w:t>
            </w:r>
          </w:p>
        </w:tc>
      </w:tr>
      <w:tr w:rsidR="001125E5" w:rsidRPr="0016052D" w:rsidTr="001F25DB">
        <w:trPr>
          <w:trHeight w:val="20"/>
          <w:jc w:val="center"/>
        </w:trPr>
        <w:tc>
          <w:tcPr>
            <w:tcW w:w="0" w:type="auto"/>
            <w:shd w:val="clear" w:color="auto" w:fill="auto"/>
            <w:vAlign w:val="center"/>
            <w:hideMark/>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t>2031</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1.795</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546</w:t>
            </w:r>
          </w:p>
        </w:tc>
        <w:tc>
          <w:tcPr>
            <w:tcW w:w="0" w:type="auto"/>
            <w:shd w:val="clear" w:color="auto" w:fill="auto"/>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2.341</w:t>
            </w:r>
          </w:p>
        </w:tc>
      </w:tr>
      <w:tr w:rsidR="001125E5" w:rsidRPr="0016052D" w:rsidTr="001F25DB">
        <w:trPr>
          <w:trHeight w:val="20"/>
          <w:jc w:val="center"/>
        </w:trPr>
        <w:tc>
          <w:tcPr>
            <w:tcW w:w="0" w:type="auto"/>
            <w:shd w:val="clear" w:color="auto" w:fill="auto"/>
            <w:vAlign w:val="center"/>
            <w:hideMark/>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t>2032</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1.779</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514</w:t>
            </w:r>
          </w:p>
        </w:tc>
        <w:tc>
          <w:tcPr>
            <w:tcW w:w="0" w:type="auto"/>
            <w:shd w:val="clear" w:color="auto" w:fill="auto"/>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2.293</w:t>
            </w:r>
          </w:p>
        </w:tc>
      </w:tr>
      <w:tr w:rsidR="001125E5" w:rsidRPr="0016052D" w:rsidTr="001F25DB">
        <w:trPr>
          <w:trHeight w:val="20"/>
          <w:jc w:val="center"/>
        </w:trPr>
        <w:tc>
          <w:tcPr>
            <w:tcW w:w="0" w:type="auto"/>
            <w:shd w:val="clear" w:color="auto" w:fill="auto"/>
            <w:vAlign w:val="center"/>
            <w:hideMark/>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t>2033</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1.770</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496</w:t>
            </w:r>
          </w:p>
        </w:tc>
        <w:tc>
          <w:tcPr>
            <w:tcW w:w="0" w:type="auto"/>
            <w:shd w:val="clear" w:color="auto" w:fill="auto"/>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2.266</w:t>
            </w:r>
          </w:p>
        </w:tc>
      </w:tr>
      <w:tr w:rsidR="001125E5" w:rsidRPr="0016052D" w:rsidTr="001F25DB">
        <w:trPr>
          <w:trHeight w:val="20"/>
          <w:jc w:val="center"/>
        </w:trPr>
        <w:tc>
          <w:tcPr>
            <w:tcW w:w="0" w:type="auto"/>
            <w:shd w:val="clear" w:color="auto" w:fill="auto"/>
            <w:vAlign w:val="center"/>
            <w:hideMark/>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t>2034</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1.751</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483</w:t>
            </w:r>
          </w:p>
        </w:tc>
        <w:tc>
          <w:tcPr>
            <w:tcW w:w="0" w:type="auto"/>
            <w:shd w:val="clear" w:color="auto" w:fill="auto"/>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2.234</w:t>
            </w:r>
          </w:p>
        </w:tc>
      </w:tr>
      <w:tr w:rsidR="001125E5" w:rsidRPr="0016052D" w:rsidTr="001F25DB">
        <w:trPr>
          <w:trHeight w:val="20"/>
          <w:jc w:val="center"/>
        </w:trPr>
        <w:tc>
          <w:tcPr>
            <w:tcW w:w="0" w:type="auto"/>
            <w:shd w:val="clear" w:color="auto" w:fill="auto"/>
            <w:vAlign w:val="center"/>
            <w:hideMark/>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t>2035</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1.730</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471</w:t>
            </w:r>
          </w:p>
        </w:tc>
        <w:tc>
          <w:tcPr>
            <w:tcW w:w="0" w:type="auto"/>
            <w:shd w:val="clear" w:color="auto" w:fill="auto"/>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2.201</w:t>
            </w:r>
          </w:p>
        </w:tc>
      </w:tr>
      <w:tr w:rsidR="001125E5" w:rsidRPr="0016052D" w:rsidTr="001F25DB">
        <w:trPr>
          <w:trHeight w:val="20"/>
          <w:jc w:val="center"/>
        </w:trPr>
        <w:tc>
          <w:tcPr>
            <w:tcW w:w="0" w:type="auto"/>
            <w:shd w:val="clear" w:color="auto" w:fill="auto"/>
            <w:vAlign w:val="center"/>
            <w:hideMark/>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t>2036</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1.711</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450</w:t>
            </w:r>
          </w:p>
        </w:tc>
        <w:tc>
          <w:tcPr>
            <w:tcW w:w="0" w:type="auto"/>
            <w:shd w:val="clear" w:color="auto" w:fill="auto"/>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2.161</w:t>
            </w:r>
          </w:p>
        </w:tc>
      </w:tr>
      <w:tr w:rsidR="001125E5" w:rsidRPr="0016052D" w:rsidTr="001F25DB">
        <w:trPr>
          <w:trHeight w:val="20"/>
          <w:jc w:val="center"/>
        </w:trPr>
        <w:tc>
          <w:tcPr>
            <w:tcW w:w="0" w:type="auto"/>
            <w:shd w:val="clear" w:color="auto" w:fill="auto"/>
            <w:vAlign w:val="center"/>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t>2037</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1.702</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434</w:t>
            </w:r>
          </w:p>
        </w:tc>
        <w:tc>
          <w:tcPr>
            <w:tcW w:w="0" w:type="auto"/>
            <w:shd w:val="clear" w:color="auto" w:fill="auto"/>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2.136</w:t>
            </w:r>
          </w:p>
        </w:tc>
      </w:tr>
      <w:tr w:rsidR="001125E5" w:rsidRPr="0016052D" w:rsidTr="001F25DB">
        <w:trPr>
          <w:trHeight w:val="20"/>
          <w:jc w:val="center"/>
        </w:trPr>
        <w:tc>
          <w:tcPr>
            <w:tcW w:w="0" w:type="auto"/>
            <w:shd w:val="clear" w:color="auto" w:fill="auto"/>
            <w:vAlign w:val="center"/>
          </w:tcPr>
          <w:p w:rsidR="001125E5" w:rsidRPr="0016052D" w:rsidRDefault="001125E5" w:rsidP="004975CA">
            <w:pPr>
              <w:spacing w:before="80" w:after="80" w:line="240" w:lineRule="auto"/>
              <w:jc w:val="center"/>
              <w:rPr>
                <w:rFonts w:cs="Arial"/>
                <w:b/>
                <w:bCs/>
                <w:sz w:val="20"/>
                <w:szCs w:val="20"/>
              </w:rPr>
            </w:pPr>
            <w:r w:rsidRPr="0016052D">
              <w:rPr>
                <w:rFonts w:cs="Arial"/>
                <w:b/>
                <w:bCs/>
                <w:sz w:val="20"/>
                <w:szCs w:val="20"/>
              </w:rPr>
              <w:t>2038</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1.691</w:t>
            </w:r>
          </w:p>
        </w:tc>
        <w:tc>
          <w:tcPr>
            <w:tcW w:w="0" w:type="auto"/>
            <w:shd w:val="clear" w:color="auto" w:fill="auto"/>
            <w:noWrap/>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427</w:t>
            </w:r>
          </w:p>
        </w:tc>
        <w:tc>
          <w:tcPr>
            <w:tcW w:w="0" w:type="auto"/>
            <w:shd w:val="clear" w:color="auto" w:fill="auto"/>
            <w:vAlign w:val="center"/>
          </w:tcPr>
          <w:p w:rsidR="001125E5" w:rsidRPr="0016052D" w:rsidRDefault="001125E5" w:rsidP="004975CA">
            <w:pPr>
              <w:spacing w:before="80" w:after="80" w:line="240" w:lineRule="auto"/>
              <w:jc w:val="center"/>
              <w:rPr>
                <w:rFonts w:cs="Arial"/>
                <w:bCs/>
                <w:sz w:val="20"/>
                <w:szCs w:val="20"/>
              </w:rPr>
            </w:pPr>
            <w:r w:rsidRPr="0016052D">
              <w:rPr>
                <w:rFonts w:cs="Arial"/>
                <w:bCs/>
                <w:sz w:val="20"/>
                <w:szCs w:val="20"/>
              </w:rPr>
              <w:t>2.118</w:t>
            </w:r>
          </w:p>
        </w:tc>
      </w:tr>
    </w:tbl>
    <w:p w:rsidR="001125E5" w:rsidRPr="0016052D" w:rsidRDefault="001125E5" w:rsidP="001125E5">
      <w:pPr>
        <w:pStyle w:val="Fonte"/>
        <w:rPr>
          <w:sz w:val="20"/>
        </w:rPr>
      </w:pPr>
      <w:r w:rsidRPr="0016052D">
        <w:rPr>
          <w:sz w:val="20"/>
        </w:rPr>
        <w:t>Fonte: SHS, 2017.</w:t>
      </w:r>
    </w:p>
    <w:p w:rsidR="001125E5" w:rsidRPr="0016052D" w:rsidRDefault="001125E5" w:rsidP="001125E5">
      <w:pPr>
        <w:pStyle w:val="Legenda"/>
        <w:rPr>
          <w:lang w:val="pt-BR"/>
        </w:rPr>
      </w:pPr>
      <w:bookmarkStart w:id="83" w:name="_Ref431195913"/>
      <w:bookmarkStart w:id="84" w:name="_Toc440631082"/>
      <w:bookmarkStart w:id="85" w:name="_Toc481738481"/>
      <w:r w:rsidRPr="0016052D">
        <w:t xml:space="preserve">Figura </w:t>
      </w:r>
      <w:r w:rsidRPr="0016052D">
        <w:fldChar w:fldCharType="begin"/>
      </w:r>
      <w:r w:rsidRPr="0016052D">
        <w:instrText xml:space="preserve"> SEQ Figura \* ARABIC </w:instrText>
      </w:r>
      <w:r w:rsidRPr="0016052D">
        <w:fldChar w:fldCharType="separate"/>
      </w:r>
      <w:r w:rsidR="00E819C1">
        <w:rPr>
          <w:noProof/>
        </w:rPr>
        <w:t>13</w:t>
      </w:r>
      <w:r w:rsidRPr="0016052D">
        <w:rPr>
          <w:noProof/>
        </w:rPr>
        <w:fldChar w:fldCharType="end"/>
      </w:r>
      <w:bookmarkEnd w:id="83"/>
      <w:r w:rsidR="00C6697A">
        <w:t xml:space="preserve"> </w:t>
      </w:r>
      <w:r w:rsidR="00C6697A">
        <w:rPr>
          <w:lang w:val="pt-BR"/>
        </w:rPr>
        <w:t>-</w:t>
      </w:r>
      <w:r w:rsidRPr="0016052D">
        <w:t xml:space="preserve"> Projeção populacional para o município de </w:t>
      </w:r>
      <w:bookmarkEnd w:id="84"/>
      <w:r w:rsidRPr="0016052D">
        <w:rPr>
          <w:lang w:val="pt-BR"/>
        </w:rPr>
        <w:t>Córrego Novo</w:t>
      </w:r>
      <w:bookmarkEnd w:id="85"/>
    </w:p>
    <w:p w:rsidR="001125E5" w:rsidRPr="0016052D" w:rsidRDefault="001125E5" w:rsidP="001125E5">
      <w:pPr>
        <w:jc w:val="center"/>
        <w:rPr>
          <w:sz w:val="20"/>
        </w:rPr>
      </w:pPr>
      <w:r w:rsidRPr="0016052D">
        <w:rPr>
          <w:noProof/>
          <w:lang w:eastAsia="pt-BR"/>
        </w:rPr>
        <w:drawing>
          <wp:inline distT="0" distB="0" distL="0" distR="0" wp14:anchorId="58348A3D" wp14:editId="72A83B7F">
            <wp:extent cx="4680000" cy="2910701"/>
            <wp:effectExtent l="0" t="0" r="6350" b="4445"/>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4680000" cy="2910701"/>
                    </a:xfrm>
                    <a:prstGeom prst="rect">
                      <a:avLst/>
                    </a:prstGeom>
                    <a:noFill/>
                  </pic:spPr>
                </pic:pic>
              </a:graphicData>
            </a:graphic>
          </wp:inline>
        </w:drawing>
      </w:r>
    </w:p>
    <w:p w:rsidR="001125E5" w:rsidRPr="0016052D" w:rsidRDefault="001125E5" w:rsidP="001125E5">
      <w:pPr>
        <w:jc w:val="center"/>
        <w:rPr>
          <w:sz w:val="20"/>
        </w:rPr>
      </w:pPr>
      <w:r w:rsidRPr="0016052D">
        <w:rPr>
          <w:sz w:val="20"/>
        </w:rPr>
        <w:t>Fonte: SHS, 2017.</w:t>
      </w:r>
    </w:p>
    <w:p w:rsidR="001125E5" w:rsidRPr="001125E5" w:rsidRDefault="001125E5" w:rsidP="00EA78CE">
      <w:pPr>
        <w:pStyle w:val="Ttulo3"/>
      </w:pPr>
      <w:bookmarkStart w:id="86" w:name="_Toc440621153"/>
      <w:bookmarkStart w:id="87" w:name="_Toc481738278"/>
      <w:bookmarkStart w:id="88" w:name="_Toc474162830"/>
      <w:r w:rsidRPr="001125E5">
        <w:lastRenderedPageBreak/>
        <w:t xml:space="preserve">Avaliação da </w:t>
      </w:r>
      <w:r w:rsidR="00700F43">
        <w:t>demanda</w:t>
      </w:r>
      <w:r w:rsidRPr="001125E5">
        <w:t xml:space="preserve"> atual e geração de esgoto</w:t>
      </w:r>
      <w:bookmarkEnd w:id="86"/>
      <w:r w:rsidRPr="001125E5">
        <w:t>s</w:t>
      </w:r>
      <w:bookmarkEnd w:id="87"/>
    </w:p>
    <w:p w:rsidR="001125E5" w:rsidRPr="00E648B7" w:rsidRDefault="001125E5" w:rsidP="001125E5">
      <w:pPr>
        <w:spacing w:before="120" w:after="120"/>
        <w:ind w:firstLine="709"/>
        <w:contextualSpacing/>
        <w:jc w:val="both"/>
        <w:rPr>
          <w:rFonts w:cs="Arial"/>
        </w:rPr>
      </w:pPr>
      <w:r w:rsidRPr="00E648B7">
        <w:rPr>
          <w:rFonts w:cs="Arial"/>
        </w:rPr>
        <w:t xml:space="preserve">Com a finalidade de se estimar a geração de esgotos no município para a condição atual, consideram-se as projeções populacionais do período de 2011 a 2017, apresentadas no item </w:t>
      </w:r>
      <w:r w:rsidR="006D57C8">
        <w:rPr>
          <w:rFonts w:cs="Arial"/>
        </w:rPr>
        <w:fldChar w:fldCharType="begin"/>
      </w:r>
      <w:r w:rsidR="006D57C8">
        <w:rPr>
          <w:rFonts w:cs="Arial"/>
        </w:rPr>
        <w:instrText xml:space="preserve"> REF _Ref481656429 \r \h </w:instrText>
      </w:r>
      <w:r w:rsidR="006D57C8">
        <w:rPr>
          <w:rFonts w:cs="Arial"/>
        </w:rPr>
      </w:r>
      <w:r w:rsidR="006D57C8">
        <w:rPr>
          <w:rFonts w:cs="Arial"/>
        </w:rPr>
        <w:fldChar w:fldCharType="separate"/>
      </w:r>
      <w:r w:rsidR="00E819C1">
        <w:rPr>
          <w:rFonts w:cs="Arial"/>
        </w:rPr>
        <w:t>2.2.2</w:t>
      </w:r>
      <w:r w:rsidR="006D57C8">
        <w:rPr>
          <w:rFonts w:cs="Arial"/>
        </w:rPr>
        <w:fldChar w:fldCharType="end"/>
      </w:r>
      <w:r w:rsidRPr="00E648B7">
        <w:rPr>
          <w:rFonts w:cs="Arial"/>
        </w:rPr>
        <w:t>. Para o estudo de vazões, foram utilizados dados fornecidos pelo SNIS e parâmetros adotados com base em dados da literatura e em estudos previamente elaborados.</w:t>
      </w:r>
    </w:p>
    <w:p w:rsidR="001125E5" w:rsidRPr="00E648B7" w:rsidRDefault="001125E5" w:rsidP="001125E5">
      <w:pPr>
        <w:spacing w:before="120" w:after="120"/>
        <w:ind w:firstLine="709"/>
        <w:contextualSpacing/>
        <w:jc w:val="both"/>
        <w:rPr>
          <w:rFonts w:cs="Arial"/>
        </w:rPr>
      </w:pPr>
      <w:r w:rsidRPr="00E648B7">
        <w:rPr>
          <w:rFonts w:cs="Arial"/>
        </w:rPr>
        <w:t xml:space="preserve">Inicialmente, foram calculadas as vazões média, máxima diária, máxima horária e mínima de esgotos domésticos através da </w:t>
      </w:r>
      <w:r w:rsidRPr="00E648B7">
        <w:rPr>
          <w:rFonts w:cs="Arial"/>
        </w:rPr>
        <w:fldChar w:fldCharType="begin"/>
      </w:r>
      <w:r w:rsidRPr="00E648B7">
        <w:rPr>
          <w:rFonts w:cs="Arial"/>
        </w:rPr>
        <w:instrText xml:space="preserve"> REF _Ref430955500 \h  \* MERGEFORMAT </w:instrText>
      </w:r>
      <w:r w:rsidRPr="00E648B7">
        <w:rPr>
          <w:rFonts w:cs="Arial"/>
        </w:rPr>
      </w:r>
      <w:r w:rsidRPr="00E648B7">
        <w:rPr>
          <w:rFonts w:cs="Arial"/>
        </w:rPr>
        <w:fldChar w:fldCharType="separate"/>
      </w:r>
      <w:r w:rsidR="00E819C1" w:rsidRPr="00E819C1">
        <w:rPr>
          <w:rFonts w:cs="Arial"/>
        </w:rPr>
        <w:t>Equação 1</w:t>
      </w:r>
      <w:r w:rsidRPr="00E648B7">
        <w:rPr>
          <w:rFonts w:cs="Arial"/>
        </w:rPr>
        <w:fldChar w:fldCharType="end"/>
      </w:r>
      <w:r w:rsidRPr="00E648B7">
        <w:rPr>
          <w:rFonts w:cs="Arial"/>
        </w:rPr>
        <w:t xml:space="preserve">, </w:t>
      </w:r>
      <w:r w:rsidRPr="00E648B7">
        <w:rPr>
          <w:rFonts w:cs="Arial"/>
        </w:rPr>
        <w:fldChar w:fldCharType="begin"/>
      </w:r>
      <w:r w:rsidRPr="00E648B7">
        <w:rPr>
          <w:rFonts w:cs="Arial"/>
        </w:rPr>
        <w:instrText xml:space="preserve"> REF _Ref430955734 \h  \* MERGEFORMAT </w:instrText>
      </w:r>
      <w:r w:rsidRPr="00E648B7">
        <w:rPr>
          <w:rFonts w:cs="Arial"/>
        </w:rPr>
      </w:r>
      <w:r w:rsidRPr="00E648B7">
        <w:rPr>
          <w:rFonts w:cs="Arial"/>
        </w:rPr>
        <w:fldChar w:fldCharType="separate"/>
      </w:r>
      <w:r w:rsidR="00E819C1" w:rsidRPr="00E819C1">
        <w:rPr>
          <w:rFonts w:cs="Arial"/>
        </w:rPr>
        <w:t>Equação 2</w:t>
      </w:r>
      <w:r w:rsidRPr="00E648B7">
        <w:rPr>
          <w:rFonts w:cs="Arial"/>
        </w:rPr>
        <w:fldChar w:fldCharType="end"/>
      </w:r>
      <w:r w:rsidRPr="00E648B7">
        <w:rPr>
          <w:rFonts w:cs="Arial"/>
        </w:rPr>
        <w:t xml:space="preserve">, </w:t>
      </w:r>
      <w:r w:rsidRPr="00E648B7">
        <w:rPr>
          <w:rFonts w:cs="Arial"/>
        </w:rPr>
        <w:fldChar w:fldCharType="begin"/>
      </w:r>
      <w:r w:rsidRPr="00E648B7">
        <w:rPr>
          <w:rFonts w:cs="Arial"/>
        </w:rPr>
        <w:instrText xml:space="preserve"> REF _Ref430955742 \h  \* MERGEFORMAT </w:instrText>
      </w:r>
      <w:r w:rsidRPr="00E648B7">
        <w:rPr>
          <w:rFonts w:cs="Arial"/>
        </w:rPr>
      </w:r>
      <w:r w:rsidRPr="00E648B7">
        <w:rPr>
          <w:rFonts w:cs="Arial"/>
        </w:rPr>
        <w:fldChar w:fldCharType="separate"/>
      </w:r>
      <w:r w:rsidR="00E819C1" w:rsidRPr="00E819C1">
        <w:rPr>
          <w:rFonts w:cs="Arial"/>
        </w:rPr>
        <w:t>Equação 3</w:t>
      </w:r>
      <w:r w:rsidRPr="00E648B7">
        <w:rPr>
          <w:rFonts w:cs="Arial"/>
        </w:rPr>
        <w:fldChar w:fldCharType="end"/>
      </w:r>
      <w:r w:rsidRPr="00E648B7">
        <w:rPr>
          <w:rFonts w:cs="Arial"/>
        </w:rPr>
        <w:t xml:space="preserve"> e </w:t>
      </w:r>
      <w:r w:rsidRPr="00E648B7">
        <w:rPr>
          <w:rFonts w:cs="Arial"/>
        </w:rPr>
        <w:fldChar w:fldCharType="begin"/>
      </w:r>
      <w:r w:rsidRPr="00E648B7">
        <w:rPr>
          <w:rFonts w:cs="Arial"/>
        </w:rPr>
        <w:instrText xml:space="preserve"> REF _Ref430955749 \h  \* MERGEFORMAT </w:instrText>
      </w:r>
      <w:r w:rsidRPr="00E648B7">
        <w:rPr>
          <w:rFonts w:cs="Arial"/>
        </w:rPr>
      </w:r>
      <w:r w:rsidRPr="00E648B7">
        <w:rPr>
          <w:rFonts w:cs="Arial"/>
        </w:rPr>
        <w:fldChar w:fldCharType="separate"/>
      </w:r>
      <w:r w:rsidR="00E819C1" w:rsidRPr="00E819C1">
        <w:rPr>
          <w:rFonts w:cs="Arial"/>
        </w:rPr>
        <w:t>Equação 4</w:t>
      </w:r>
      <w:r w:rsidRPr="00E648B7">
        <w:rPr>
          <w:rFonts w:cs="Arial"/>
        </w:rPr>
        <w:fldChar w:fldCharType="end"/>
      </w:r>
      <w:r w:rsidRPr="00E648B7">
        <w:rPr>
          <w:rFonts w:cs="Arial"/>
        </w:rPr>
        <w:t xml:space="preserve">. Para isso, considerou-se que o consumo de água </w:t>
      </w:r>
      <w:r w:rsidRPr="00E648B7">
        <w:rPr>
          <w:rFonts w:cs="Arial"/>
          <w:i/>
        </w:rPr>
        <w:t>per capita</w:t>
      </w:r>
      <w:r w:rsidRPr="00E648B7">
        <w:rPr>
          <w:rFonts w:cs="Arial"/>
        </w:rPr>
        <w:t xml:space="preserve"> mantém-se constante ao longo dos anos.</w:t>
      </w:r>
    </w:p>
    <w:p w:rsidR="001125E5" w:rsidRPr="00E648B7" w:rsidRDefault="001125E5" w:rsidP="001125E5">
      <w:pPr>
        <w:ind w:firstLine="709"/>
        <w:contextualSpacing/>
        <w:jc w:val="both"/>
        <w:rPr>
          <w:rFonts w:cs="Arial"/>
          <w:szCs w:val="24"/>
        </w:rPr>
      </w:pPr>
    </w:p>
    <w:tbl>
      <w:tblPr>
        <w:tblW w:w="0" w:type="auto"/>
        <w:jc w:val="center"/>
        <w:tblLook w:val="04A0" w:firstRow="1" w:lastRow="0" w:firstColumn="1" w:lastColumn="0" w:noHBand="0" w:noVBand="1"/>
      </w:tblPr>
      <w:tblGrid>
        <w:gridCol w:w="4360"/>
        <w:gridCol w:w="4360"/>
      </w:tblGrid>
      <w:tr w:rsidR="001125E5" w:rsidRPr="00E648B7" w:rsidTr="001F25DB">
        <w:trPr>
          <w:jc w:val="center"/>
        </w:trPr>
        <w:tc>
          <w:tcPr>
            <w:tcW w:w="4360" w:type="dxa"/>
            <w:shd w:val="clear" w:color="auto" w:fill="auto"/>
          </w:tcPr>
          <w:p w:rsidR="001125E5" w:rsidRPr="00E648B7" w:rsidRDefault="001125E5" w:rsidP="001F25DB">
            <w:pPr>
              <w:contextualSpacing/>
              <w:jc w:val="center"/>
              <w:rPr>
                <w:rFonts w:cs="Arial"/>
                <w:i/>
              </w:rPr>
            </w:pPr>
            <w:r w:rsidRPr="00E648B7">
              <w:rPr>
                <w:rFonts w:cs="Arial"/>
                <w:i/>
              </w:rPr>
              <w:t>Vazão média (Qd</w:t>
            </w:r>
            <w:r w:rsidRPr="00E648B7">
              <w:rPr>
                <w:rFonts w:cs="Arial"/>
                <w:i/>
                <w:vertAlign w:val="subscript"/>
              </w:rPr>
              <w:t>méd</w:t>
            </w:r>
            <w:r w:rsidRPr="00E648B7">
              <w:rPr>
                <w:rFonts w:cs="Arial"/>
                <w:i/>
              </w:rPr>
              <w:t>):</w:t>
            </w:r>
          </w:p>
          <w:p w:rsidR="001125E5" w:rsidRPr="00E648B7" w:rsidRDefault="008C154E" w:rsidP="001F25DB">
            <w:pPr>
              <w:ind w:firstLine="708"/>
              <w:contextualSpacing/>
              <w:jc w:val="center"/>
              <w:rPr>
                <w:rFonts w:eastAsia="Times New Roman" w:cs="Arial"/>
              </w:rPr>
            </w:pPr>
            <m:oMathPara>
              <m:oMath>
                <m:sSub>
                  <m:sSubPr>
                    <m:ctrlPr>
                      <w:rPr>
                        <w:rFonts w:ascii="Cambria Math" w:hAnsi="Cambria Math" w:cs="Arial"/>
                      </w:rPr>
                    </m:ctrlPr>
                  </m:sSubPr>
                  <m:e>
                    <m:r>
                      <w:rPr>
                        <w:rFonts w:ascii="Cambria Math" w:hAnsi="Cambria Math" w:cs="Arial"/>
                      </w:rPr>
                      <m:t>Qd</m:t>
                    </m:r>
                  </m:e>
                  <m:sub>
                    <m:r>
                      <w:rPr>
                        <w:rFonts w:ascii="Cambria Math" w:hAnsi="Cambria Math" w:cs="Arial"/>
                      </w:rPr>
                      <m:t>m</m:t>
                    </m:r>
                    <m:r>
                      <w:rPr>
                        <w:rFonts w:ascii="Cambria Math" w:cs="Arial"/>
                      </w:rPr>
                      <m:t>é</m:t>
                    </m:r>
                    <m:r>
                      <w:rPr>
                        <w:rFonts w:ascii="Cambria Math" w:hAnsi="Cambria Math" w:cs="Arial"/>
                      </w:rPr>
                      <m:t>d</m:t>
                    </m:r>
                  </m:sub>
                </m:sSub>
                <m:r>
                  <w:rPr>
                    <w:rFonts w:ascii="Cambria Math" w:cs="Arial"/>
                  </w:rPr>
                  <m:t>=</m:t>
                </m:r>
                <m:r>
                  <w:rPr>
                    <w:rFonts w:ascii="Cambria Math" w:hAnsi="Cambria Math" w:cs="Arial"/>
                  </w:rPr>
                  <m:t>P</m:t>
                </m:r>
                <m:r>
                  <w:rPr>
                    <w:rFonts w:ascii="Cambria Math" w:cs="Arial"/>
                  </w:rPr>
                  <m:t>×</m:t>
                </m:r>
                <m:r>
                  <w:rPr>
                    <w:rFonts w:ascii="Cambria Math" w:hAnsi="Cambria Math" w:cs="Arial"/>
                  </w:rPr>
                  <m:t>q</m:t>
                </m:r>
                <m:r>
                  <w:rPr>
                    <w:rFonts w:ascii="Cambria Math" w:cs="Arial"/>
                  </w:rPr>
                  <m:t>×</m:t>
                </m:r>
                <m:r>
                  <w:rPr>
                    <w:rFonts w:ascii="Cambria Math" w:hAnsi="Cambria Math" w:cs="Arial"/>
                  </w:rPr>
                  <m:t>C</m:t>
                </m:r>
              </m:oMath>
            </m:oMathPara>
          </w:p>
          <w:p w:rsidR="001125E5" w:rsidRPr="00E648B7" w:rsidRDefault="001125E5" w:rsidP="001F25DB">
            <w:pPr>
              <w:keepNext/>
              <w:spacing w:before="120" w:after="120" w:line="240" w:lineRule="auto"/>
              <w:jc w:val="center"/>
              <w:rPr>
                <w:rFonts w:eastAsia="Times New Roman" w:cs="Arial"/>
                <w:b/>
                <w:bCs/>
                <w:sz w:val="20"/>
                <w:szCs w:val="24"/>
                <w:lang w:val="x-none" w:eastAsia="x-none"/>
              </w:rPr>
            </w:pPr>
            <w:bookmarkStart w:id="89" w:name="_Ref430955500"/>
            <w:r w:rsidRPr="00E648B7">
              <w:rPr>
                <w:rFonts w:eastAsia="Times New Roman" w:cs="Arial"/>
                <w:b/>
                <w:bCs/>
                <w:sz w:val="20"/>
                <w:szCs w:val="24"/>
                <w:lang w:val="x-none" w:eastAsia="x-none"/>
              </w:rPr>
              <w:t xml:space="preserve">Equação </w:t>
            </w:r>
            <w:r w:rsidRPr="00E648B7">
              <w:rPr>
                <w:rFonts w:eastAsia="Times New Roman" w:cs="Arial"/>
                <w:b/>
                <w:bCs/>
                <w:sz w:val="20"/>
                <w:szCs w:val="24"/>
                <w:lang w:val="x-none" w:eastAsia="x-none"/>
              </w:rPr>
              <w:fldChar w:fldCharType="begin"/>
            </w:r>
            <w:r w:rsidRPr="00E648B7">
              <w:rPr>
                <w:rFonts w:eastAsia="Times New Roman" w:cs="Arial"/>
                <w:b/>
                <w:bCs/>
                <w:sz w:val="20"/>
                <w:szCs w:val="24"/>
                <w:lang w:val="x-none" w:eastAsia="x-none"/>
              </w:rPr>
              <w:instrText xml:space="preserve"> SEQ Equação \* ARABIC </w:instrText>
            </w:r>
            <w:r w:rsidRPr="00E648B7">
              <w:rPr>
                <w:rFonts w:eastAsia="Times New Roman" w:cs="Arial"/>
                <w:b/>
                <w:bCs/>
                <w:sz w:val="20"/>
                <w:szCs w:val="24"/>
                <w:lang w:val="x-none" w:eastAsia="x-none"/>
              </w:rPr>
              <w:fldChar w:fldCharType="separate"/>
            </w:r>
            <w:r w:rsidR="00E819C1">
              <w:rPr>
                <w:rFonts w:eastAsia="Times New Roman" w:cs="Arial"/>
                <w:b/>
                <w:bCs/>
                <w:noProof/>
                <w:sz w:val="20"/>
                <w:szCs w:val="24"/>
                <w:lang w:val="x-none" w:eastAsia="x-none"/>
              </w:rPr>
              <w:t>1</w:t>
            </w:r>
            <w:r w:rsidRPr="00E648B7">
              <w:rPr>
                <w:rFonts w:eastAsia="Times New Roman" w:cs="Arial"/>
                <w:b/>
                <w:bCs/>
                <w:noProof/>
                <w:sz w:val="20"/>
                <w:szCs w:val="24"/>
                <w:lang w:val="x-none" w:eastAsia="x-none"/>
              </w:rPr>
              <w:fldChar w:fldCharType="end"/>
            </w:r>
            <w:bookmarkEnd w:id="89"/>
          </w:p>
        </w:tc>
        <w:tc>
          <w:tcPr>
            <w:tcW w:w="4360" w:type="dxa"/>
            <w:shd w:val="clear" w:color="auto" w:fill="auto"/>
          </w:tcPr>
          <w:p w:rsidR="001125E5" w:rsidRPr="00E648B7" w:rsidRDefault="001125E5" w:rsidP="001F25DB">
            <w:pPr>
              <w:contextualSpacing/>
              <w:jc w:val="center"/>
              <w:rPr>
                <w:rFonts w:cs="Arial"/>
                <w:i/>
              </w:rPr>
            </w:pPr>
            <w:r w:rsidRPr="00E648B7">
              <w:rPr>
                <w:rFonts w:cs="Arial"/>
                <w:i/>
              </w:rPr>
              <w:t>Vazão máxima diária (Qd</w:t>
            </w:r>
            <w:r w:rsidRPr="00E648B7">
              <w:rPr>
                <w:rFonts w:cs="Arial"/>
                <w:i/>
                <w:vertAlign w:val="subscript"/>
              </w:rPr>
              <w:t>máxd</w:t>
            </w:r>
            <w:r w:rsidRPr="00E648B7">
              <w:rPr>
                <w:rFonts w:cs="Arial"/>
                <w:i/>
              </w:rPr>
              <w:t>):</w:t>
            </w:r>
          </w:p>
          <w:p w:rsidR="001125E5" w:rsidRPr="00E648B7" w:rsidRDefault="008C154E" w:rsidP="001F25DB">
            <w:pPr>
              <w:keepNext/>
              <w:ind w:firstLine="708"/>
              <w:contextualSpacing/>
              <w:jc w:val="center"/>
              <w:rPr>
                <w:rFonts w:cs="Arial"/>
              </w:rPr>
            </w:pPr>
            <m:oMathPara>
              <m:oMath>
                <m:sSub>
                  <m:sSubPr>
                    <m:ctrlPr>
                      <w:rPr>
                        <w:rFonts w:ascii="Cambria Math" w:hAnsi="Cambria Math" w:cs="Arial"/>
                        <w:i/>
                      </w:rPr>
                    </m:ctrlPr>
                  </m:sSubPr>
                  <m:e>
                    <m:r>
                      <w:rPr>
                        <w:rFonts w:ascii="Cambria Math" w:hAnsi="Cambria Math" w:cs="Arial"/>
                      </w:rPr>
                      <m:t>Qd</m:t>
                    </m:r>
                  </m:e>
                  <m:sub>
                    <m:r>
                      <w:rPr>
                        <w:rFonts w:ascii="Cambria Math" w:hAnsi="Cambria Math" w:cs="Arial"/>
                      </w:rPr>
                      <m:t>m</m:t>
                    </m:r>
                    <m:r>
                      <w:rPr>
                        <w:rFonts w:ascii="Cambria Math" w:cs="Arial"/>
                      </w:rPr>
                      <m:t>á</m:t>
                    </m:r>
                    <m:r>
                      <w:rPr>
                        <w:rFonts w:ascii="Cambria Math" w:hAnsi="Cambria Math" w:cs="Arial"/>
                      </w:rPr>
                      <m:t>xd</m:t>
                    </m:r>
                  </m:sub>
                </m:sSub>
                <m:r>
                  <w:rPr>
                    <w:rFonts w:ascii="Cambria Math" w:cs="Arial"/>
                  </w:rPr>
                  <m:t>=</m:t>
                </m:r>
                <m:r>
                  <w:rPr>
                    <w:rFonts w:ascii="Cambria Math" w:hAnsi="Cambria Math" w:cs="Arial"/>
                  </w:rPr>
                  <m:t>P</m:t>
                </m:r>
                <m:r>
                  <w:rPr>
                    <w:rFonts w:ascii="Cambria Math" w:cs="Arial"/>
                  </w:rPr>
                  <m:t>×</m:t>
                </m:r>
                <m:r>
                  <w:rPr>
                    <w:rFonts w:ascii="Cambria Math" w:hAnsi="Cambria Math" w:cs="Arial"/>
                  </w:rPr>
                  <m:t>q</m:t>
                </m:r>
                <m:r>
                  <w:rPr>
                    <w:rFonts w:ascii="Cambria Math" w:cs="Arial"/>
                  </w:rPr>
                  <m:t>×</m:t>
                </m:r>
                <m:r>
                  <w:rPr>
                    <w:rFonts w:ascii="Cambria Math" w:hAnsi="Cambria Math" w:cs="Arial"/>
                  </w:rPr>
                  <m:t>C</m:t>
                </m:r>
                <m:r>
                  <w:rPr>
                    <w:rFonts w:ascii="Cambria Math" w:cs="Arial"/>
                  </w:rPr>
                  <m:t>×</m:t>
                </m:r>
                <m:sSub>
                  <m:sSubPr>
                    <m:ctrlPr>
                      <w:rPr>
                        <w:rFonts w:ascii="Cambria Math" w:hAnsi="Cambria Math" w:cs="Arial"/>
                        <w:i/>
                      </w:rPr>
                    </m:ctrlPr>
                  </m:sSubPr>
                  <m:e>
                    <m:r>
                      <w:rPr>
                        <w:rFonts w:ascii="Cambria Math" w:hAnsi="Cambria Math" w:cs="Arial"/>
                      </w:rPr>
                      <m:t>k</m:t>
                    </m:r>
                  </m:e>
                  <m:sub>
                    <m:r>
                      <w:rPr>
                        <w:rFonts w:ascii="Cambria Math" w:cs="Arial"/>
                      </w:rPr>
                      <m:t>1</m:t>
                    </m:r>
                  </m:sub>
                </m:sSub>
              </m:oMath>
            </m:oMathPara>
          </w:p>
          <w:p w:rsidR="001125E5" w:rsidRPr="00E648B7" w:rsidRDefault="001125E5" w:rsidP="001F25DB">
            <w:pPr>
              <w:keepNext/>
              <w:spacing w:before="120" w:after="120" w:line="240" w:lineRule="auto"/>
              <w:jc w:val="center"/>
              <w:rPr>
                <w:rFonts w:eastAsia="Times New Roman" w:cs="Arial"/>
                <w:b/>
                <w:bCs/>
                <w:i/>
                <w:sz w:val="20"/>
                <w:szCs w:val="24"/>
                <w:lang w:val="x-none" w:eastAsia="x-none"/>
              </w:rPr>
            </w:pPr>
            <w:bookmarkStart w:id="90" w:name="_Ref430955734"/>
            <w:r w:rsidRPr="00E648B7">
              <w:rPr>
                <w:rFonts w:eastAsia="Times New Roman" w:cs="Arial"/>
                <w:b/>
                <w:bCs/>
                <w:sz w:val="20"/>
                <w:szCs w:val="24"/>
                <w:lang w:val="x-none" w:eastAsia="x-none"/>
              </w:rPr>
              <w:t xml:space="preserve">Equação </w:t>
            </w:r>
            <w:r w:rsidRPr="00E648B7">
              <w:rPr>
                <w:rFonts w:eastAsia="Times New Roman" w:cs="Arial"/>
                <w:b/>
                <w:bCs/>
                <w:sz w:val="20"/>
                <w:szCs w:val="24"/>
                <w:lang w:val="x-none" w:eastAsia="x-none"/>
              </w:rPr>
              <w:fldChar w:fldCharType="begin"/>
            </w:r>
            <w:r w:rsidRPr="00E648B7">
              <w:rPr>
                <w:rFonts w:eastAsia="Times New Roman" w:cs="Arial"/>
                <w:b/>
                <w:bCs/>
                <w:sz w:val="20"/>
                <w:szCs w:val="24"/>
                <w:lang w:val="x-none" w:eastAsia="x-none"/>
              </w:rPr>
              <w:instrText xml:space="preserve"> SEQ Equação \* ARABIC </w:instrText>
            </w:r>
            <w:r w:rsidRPr="00E648B7">
              <w:rPr>
                <w:rFonts w:eastAsia="Times New Roman" w:cs="Arial"/>
                <w:b/>
                <w:bCs/>
                <w:sz w:val="20"/>
                <w:szCs w:val="24"/>
                <w:lang w:val="x-none" w:eastAsia="x-none"/>
              </w:rPr>
              <w:fldChar w:fldCharType="separate"/>
            </w:r>
            <w:r w:rsidR="00E819C1">
              <w:rPr>
                <w:rFonts w:eastAsia="Times New Roman" w:cs="Arial"/>
                <w:b/>
                <w:bCs/>
                <w:noProof/>
                <w:sz w:val="20"/>
                <w:szCs w:val="24"/>
                <w:lang w:val="x-none" w:eastAsia="x-none"/>
              </w:rPr>
              <w:t>2</w:t>
            </w:r>
            <w:r w:rsidRPr="00E648B7">
              <w:rPr>
                <w:rFonts w:eastAsia="Times New Roman" w:cs="Arial"/>
                <w:b/>
                <w:bCs/>
                <w:noProof/>
                <w:sz w:val="20"/>
                <w:szCs w:val="24"/>
                <w:lang w:val="x-none" w:eastAsia="x-none"/>
              </w:rPr>
              <w:fldChar w:fldCharType="end"/>
            </w:r>
            <w:bookmarkEnd w:id="90"/>
          </w:p>
        </w:tc>
      </w:tr>
      <w:tr w:rsidR="001125E5" w:rsidRPr="00E648B7" w:rsidTr="001F25DB">
        <w:trPr>
          <w:jc w:val="center"/>
        </w:trPr>
        <w:tc>
          <w:tcPr>
            <w:tcW w:w="4360" w:type="dxa"/>
            <w:shd w:val="clear" w:color="auto" w:fill="auto"/>
          </w:tcPr>
          <w:p w:rsidR="001125E5" w:rsidRPr="00E648B7" w:rsidRDefault="001125E5" w:rsidP="001F25DB">
            <w:pPr>
              <w:contextualSpacing/>
              <w:jc w:val="center"/>
              <w:rPr>
                <w:rFonts w:cs="Arial"/>
                <w:i/>
              </w:rPr>
            </w:pPr>
            <w:r w:rsidRPr="00E648B7">
              <w:rPr>
                <w:rFonts w:cs="Arial"/>
                <w:i/>
              </w:rPr>
              <w:t>Vazão máxima horária (Qd</w:t>
            </w:r>
            <w:r w:rsidRPr="00E648B7">
              <w:rPr>
                <w:rFonts w:cs="Arial"/>
                <w:i/>
                <w:vertAlign w:val="subscript"/>
              </w:rPr>
              <w:t>máxh</w:t>
            </w:r>
            <w:r w:rsidRPr="00E648B7">
              <w:rPr>
                <w:rFonts w:cs="Arial"/>
                <w:i/>
              </w:rPr>
              <w:t>):</w:t>
            </w:r>
          </w:p>
          <w:p w:rsidR="001125E5" w:rsidRPr="00E648B7" w:rsidRDefault="008C154E" w:rsidP="001F25DB">
            <w:pPr>
              <w:contextualSpacing/>
              <w:jc w:val="center"/>
              <w:rPr>
                <w:rFonts w:cs="Arial"/>
                <w:i/>
              </w:rPr>
            </w:pPr>
            <m:oMathPara>
              <m:oMath>
                <m:sSub>
                  <m:sSubPr>
                    <m:ctrlPr>
                      <w:rPr>
                        <w:rFonts w:ascii="Cambria Math" w:hAnsi="Cambria Math" w:cs="Arial"/>
                        <w:i/>
                      </w:rPr>
                    </m:ctrlPr>
                  </m:sSubPr>
                  <m:e>
                    <m:r>
                      <w:rPr>
                        <w:rFonts w:ascii="Cambria Math" w:hAnsi="Cambria Math" w:cs="Arial"/>
                      </w:rPr>
                      <m:t>Qd</m:t>
                    </m:r>
                  </m:e>
                  <m:sub>
                    <m:r>
                      <w:rPr>
                        <w:rFonts w:ascii="Cambria Math" w:hAnsi="Cambria Math" w:cs="Arial"/>
                      </w:rPr>
                      <m:t>m</m:t>
                    </m:r>
                    <m:r>
                      <w:rPr>
                        <w:rFonts w:ascii="Cambria Math" w:cs="Arial"/>
                      </w:rPr>
                      <m:t>á</m:t>
                    </m:r>
                    <m:r>
                      <w:rPr>
                        <w:rFonts w:ascii="Cambria Math" w:hAnsi="Cambria Math" w:cs="Arial"/>
                      </w:rPr>
                      <m:t>xh</m:t>
                    </m:r>
                  </m:sub>
                </m:sSub>
                <m:r>
                  <w:rPr>
                    <w:rFonts w:ascii="Cambria Math" w:cs="Arial"/>
                  </w:rPr>
                  <m:t>=</m:t>
                </m:r>
                <m:r>
                  <w:rPr>
                    <w:rFonts w:ascii="Cambria Math" w:hAnsi="Cambria Math" w:cs="Arial"/>
                  </w:rPr>
                  <m:t>P</m:t>
                </m:r>
                <m:r>
                  <w:rPr>
                    <w:rFonts w:ascii="Cambria Math" w:cs="Arial"/>
                  </w:rPr>
                  <m:t>×</m:t>
                </m:r>
                <m:r>
                  <w:rPr>
                    <w:rFonts w:ascii="Cambria Math" w:hAnsi="Cambria Math" w:cs="Arial"/>
                  </w:rPr>
                  <m:t>q</m:t>
                </m:r>
                <m:r>
                  <w:rPr>
                    <w:rFonts w:ascii="Cambria Math" w:cs="Arial"/>
                  </w:rPr>
                  <m:t>×</m:t>
                </m:r>
                <m:r>
                  <w:rPr>
                    <w:rFonts w:ascii="Cambria Math" w:hAnsi="Cambria Math" w:cs="Arial"/>
                  </w:rPr>
                  <m:t>C</m:t>
                </m:r>
                <m:r>
                  <w:rPr>
                    <w:rFonts w:ascii="Cambria Math" w:cs="Arial"/>
                  </w:rPr>
                  <m:t>×</m:t>
                </m:r>
                <m:sSub>
                  <m:sSubPr>
                    <m:ctrlPr>
                      <w:rPr>
                        <w:rFonts w:ascii="Cambria Math" w:hAnsi="Cambria Math" w:cs="Arial"/>
                        <w:i/>
                      </w:rPr>
                    </m:ctrlPr>
                  </m:sSubPr>
                  <m:e>
                    <m:r>
                      <w:rPr>
                        <w:rFonts w:ascii="Cambria Math" w:hAnsi="Cambria Math" w:cs="Arial"/>
                      </w:rPr>
                      <m:t>k</m:t>
                    </m:r>
                  </m:e>
                  <m:sub>
                    <m:r>
                      <w:rPr>
                        <w:rFonts w:ascii="Cambria Math" w:cs="Arial"/>
                      </w:rPr>
                      <m:t>1</m:t>
                    </m:r>
                  </m:sub>
                </m:sSub>
                <m:r>
                  <w:rPr>
                    <w:rFonts w:ascii="Cambria Math" w:cs="Arial"/>
                  </w:rPr>
                  <m:t>×</m:t>
                </m:r>
                <m:sSub>
                  <m:sSubPr>
                    <m:ctrlPr>
                      <w:rPr>
                        <w:rFonts w:ascii="Cambria Math" w:hAnsi="Cambria Math" w:cs="Arial"/>
                        <w:i/>
                      </w:rPr>
                    </m:ctrlPr>
                  </m:sSubPr>
                  <m:e>
                    <m:r>
                      <w:rPr>
                        <w:rFonts w:ascii="Cambria Math" w:hAnsi="Cambria Math" w:cs="Arial"/>
                      </w:rPr>
                      <m:t>k</m:t>
                    </m:r>
                  </m:e>
                  <m:sub>
                    <m:r>
                      <w:rPr>
                        <w:rFonts w:ascii="Cambria Math" w:cs="Arial"/>
                      </w:rPr>
                      <m:t>2</m:t>
                    </m:r>
                  </m:sub>
                </m:sSub>
              </m:oMath>
            </m:oMathPara>
          </w:p>
          <w:p w:rsidR="001125E5" w:rsidRPr="00E648B7" w:rsidRDefault="001125E5" w:rsidP="001F25DB">
            <w:pPr>
              <w:keepNext/>
              <w:spacing w:before="120" w:after="120" w:line="240" w:lineRule="auto"/>
              <w:jc w:val="center"/>
              <w:rPr>
                <w:rFonts w:eastAsia="Times New Roman" w:cs="Arial"/>
                <w:b/>
                <w:bCs/>
                <w:szCs w:val="24"/>
                <w:lang w:val="x-none" w:eastAsia="x-none"/>
              </w:rPr>
            </w:pPr>
            <w:bookmarkStart w:id="91" w:name="_Ref430955742"/>
            <w:r w:rsidRPr="00E648B7">
              <w:rPr>
                <w:rFonts w:eastAsia="Times New Roman" w:cs="Arial"/>
                <w:b/>
                <w:bCs/>
                <w:sz w:val="20"/>
                <w:szCs w:val="24"/>
                <w:lang w:val="x-none" w:eastAsia="x-none"/>
              </w:rPr>
              <w:t xml:space="preserve">Equação </w:t>
            </w:r>
            <w:r w:rsidRPr="00E648B7">
              <w:rPr>
                <w:rFonts w:eastAsia="Times New Roman" w:cs="Arial"/>
                <w:b/>
                <w:bCs/>
                <w:sz w:val="20"/>
                <w:szCs w:val="24"/>
                <w:lang w:val="x-none" w:eastAsia="x-none"/>
              </w:rPr>
              <w:fldChar w:fldCharType="begin"/>
            </w:r>
            <w:r w:rsidRPr="00E648B7">
              <w:rPr>
                <w:rFonts w:eastAsia="Times New Roman" w:cs="Arial"/>
                <w:b/>
                <w:bCs/>
                <w:sz w:val="20"/>
                <w:szCs w:val="24"/>
                <w:lang w:val="x-none" w:eastAsia="x-none"/>
              </w:rPr>
              <w:instrText xml:space="preserve"> SEQ Equação \* ARABIC </w:instrText>
            </w:r>
            <w:r w:rsidRPr="00E648B7">
              <w:rPr>
                <w:rFonts w:eastAsia="Times New Roman" w:cs="Arial"/>
                <w:b/>
                <w:bCs/>
                <w:sz w:val="20"/>
                <w:szCs w:val="24"/>
                <w:lang w:val="x-none" w:eastAsia="x-none"/>
              </w:rPr>
              <w:fldChar w:fldCharType="separate"/>
            </w:r>
            <w:r w:rsidR="00E819C1">
              <w:rPr>
                <w:rFonts w:eastAsia="Times New Roman" w:cs="Arial"/>
                <w:b/>
                <w:bCs/>
                <w:noProof/>
                <w:sz w:val="20"/>
                <w:szCs w:val="24"/>
                <w:lang w:val="x-none" w:eastAsia="x-none"/>
              </w:rPr>
              <w:t>3</w:t>
            </w:r>
            <w:r w:rsidRPr="00E648B7">
              <w:rPr>
                <w:rFonts w:eastAsia="Times New Roman" w:cs="Arial"/>
                <w:b/>
                <w:bCs/>
                <w:noProof/>
                <w:sz w:val="20"/>
                <w:szCs w:val="24"/>
                <w:lang w:val="x-none" w:eastAsia="x-none"/>
              </w:rPr>
              <w:fldChar w:fldCharType="end"/>
            </w:r>
            <w:bookmarkEnd w:id="91"/>
          </w:p>
        </w:tc>
        <w:tc>
          <w:tcPr>
            <w:tcW w:w="4360" w:type="dxa"/>
            <w:shd w:val="clear" w:color="auto" w:fill="auto"/>
          </w:tcPr>
          <w:p w:rsidR="001125E5" w:rsidRPr="00E648B7" w:rsidRDefault="001125E5" w:rsidP="001F25DB">
            <w:pPr>
              <w:contextualSpacing/>
              <w:jc w:val="center"/>
              <w:rPr>
                <w:rFonts w:cs="Arial"/>
                <w:i/>
              </w:rPr>
            </w:pPr>
            <w:r w:rsidRPr="00E648B7">
              <w:rPr>
                <w:rFonts w:cs="Arial"/>
                <w:i/>
              </w:rPr>
              <w:t>Vazão mínima (Qd</w:t>
            </w:r>
            <w:r w:rsidRPr="00E648B7">
              <w:rPr>
                <w:rFonts w:cs="Arial"/>
                <w:i/>
                <w:vertAlign w:val="subscript"/>
              </w:rPr>
              <w:t>min</w:t>
            </w:r>
            <w:r w:rsidRPr="00E648B7">
              <w:rPr>
                <w:rFonts w:cs="Arial"/>
                <w:i/>
              </w:rPr>
              <w:t>):</w:t>
            </w:r>
          </w:p>
          <w:p w:rsidR="001125E5" w:rsidRPr="00E648B7" w:rsidRDefault="008C154E" w:rsidP="001F25DB">
            <w:pPr>
              <w:ind w:firstLine="708"/>
              <w:contextualSpacing/>
              <w:jc w:val="center"/>
              <w:rPr>
                <w:rFonts w:cs="Arial"/>
              </w:rPr>
            </w:pPr>
            <m:oMathPara>
              <m:oMath>
                <m:sSub>
                  <m:sSubPr>
                    <m:ctrlPr>
                      <w:rPr>
                        <w:rFonts w:ascii="Cambria Math" w:hAnsi="Cambria Math" w:cs="Arial"/>
                        <w:i/>
                      </w:rPr>
                    </m:ctrlPr>
                  </m:sSubPr>
                  <m:e>
                    <m:r>
                      <w:rPr>
                        <w:rFonts w:ascii="Cambria Math" w:hAnsi="Cambria Math" w:cs="Arial"/>
                      </w:rPr>
                      <m:t>Qd</m:t>
                    </m:r>
                  </m:e>
                  <m:sub>
                    <m:r>
                      <w:rPr>
                        <w:rFonts w:ascii="Cambria Math" w:hAnsi="Cambria Math" w:cs="Arial"/>
                      </w:rPr>
                      <m:t>min</m:t>
                    </m:r>
                  </m:sub>
                </m:sSub>
                <m:r>
                  <w:rPr>
                    <w:rFonts w:ascii="Cambria Math" w:cs="Arial"/>
                  </w:rPr>
                  <m:t>=</m:t>
                </m:r>
                <m:r>
                  <w:rPr>
                    <w:rFonts w:ascii="Cambria Math" w:hAnsi="Cambria Math" w:cs="Arial"/>
                  </w:rPr>
                  <m:t>P</m:t>
                </m:r>
                <m:r>
                  <w:rPr>
                    <w:rFonts w:ascii="Cambria Math" w:cs="Arial"/>
                  </w:rPr>
                  <m:t>×</m:t>
                </m:r>
                <m:r>
                  <w:rPr>
                    <w:rFonts w:ascii="Cambria Math" w:hAnsi="Cambria Math" w:cs="Arial"/>
                  </w:rPr>
                  <m:t>q</m:t>
                </m:r>
                <m:r>
                  <w:rPr>
                    <w:rFonts w:ascii="Cambria Math" w:cs="Arial"/>
                  </w:rPr>
                  <m:t>×</m:t>
                </m:r>
                <m:r>
                  <w:rPr>
                    <w:rFonts w:ascii="Cambria Math" w:hAnsi="Cambria Math" w:cs="Arial"/>
                  </w:rPr>
                  <m:t>C</m:t>
                </m:r>
                <m:r>
                  <w:rPr>
                    <w:rFonts w:ascii="Cambria Math" w:cs="Arial"/>
                  </w:rPr>
                  <m:t>×</m:t>
                </m:r>
                <m:sSub>
                  <m:sSubPr>
                    <m:ctrlPr>
                      <w:rPr>
                        <w:rFonts w:ascii="Cambria Math" w:hAnsi="Cambria Math" w:cs="Arial"/>
                        <w:i/>
                      </w:rPr>
                    </m:ctrlPr>
                  </m:sSubPr>
                  <m:e>
                    <m:r>
                      <w:rPr>
                        <w:rFonts w:ascii="Cambria Math" w:hAnsi="Cambria Math" w:cs="Arial"/>
                      </w:rPr>
                      <m:t>k</m:t>
                    </m:r>
                  </m:e>
                  <m:sub>
                    <m:r>
                      <w:rPr>
                        <w:rFonts w:ascii="Cambria Math" w:cs="Arial"/>
                      </w:rPr>
                      <m:t>3</m:t>
                    </m:r>
                  </m:sub>
                </m:sSub>
              </m:oMath>
            </m:oMathPara>
          </w:p>
          <w:p w:rsidR="001125E5" w:rsidRPr="00E648B7" w:rsidRDefault="001125E5" w:rsidP="001F25DB">
            <w:pPr>
              <w:keepNext/>
              <w:spacing w:before="120" w:after="120" w:line="240" w:lineRule="auto"/>
              <w:jc w:val="center"/>
              <w:rPr>
                <w:rFonts w:eastAsia="Times New Roman" w:cs="Arial"/>
                <w:b/>
                <w:bCs/>
                <w:sz w:val="20"/>
                <w:szCs w:val="24"/>
                <w:lang w:val="x-none" w:eastAsia="x-none"/>
              </w:rPr>
            </w:pPr>
            <w:bookmarkStart w:id="92" w:name="_Ref430955749"/>
            <w:r w:rsidRPr="00E648B7">
              <w:rPr>
                <w:rFonts w:eastAsia="Times New Roman" w:cs="Arial"/>
                <w:b/>
                <w:bCs/>
                <w:sz w:val="20"/>
                <w:szCs w:val="24"/>
                <w:lang w:val="x-none" w:eastAsia="x-none"/>
              </w:rPr>
              <w:t xml:space="preserve">Equação </w:t>
            </w:r>
            <w:r w:rsidRPr="00E648B7">
              <w:rPr>
                <w:rFonts w:eastAsia="Times New Roman" w:cs="Arial"/>
                <w:b/>
                <w:bCs/>
                <w:sz w:val="20"/>
                <w:szCs w:val="24"/>
                <w:lang w:val="x-none" w:eastAsia="x-none"/>
              </w:rPr>
              <w:fldChar w:fldCharType="begin"/>
            </w:r>
            <w:r w:rsidRPr="00E648B7">
              <w:rPr>
                <w:rFonts w:eastAsia="Times New Roman" w:cs="Arial"/>
                <w:b/>
                <w:bCs/>
                <w:sz w:val="20"/>
                <w:szCs w:val="24"/>
                <w:lang w:val="x-none" w:eastAsia="x-none"/>
              </w:rPr>
              <w:instrText xml:space="preserve"> SEQ Equação \* ARABIC </w:instrText>
            </w:r>
            <w:r w:rsidRPr="00E648B7">
              <w:rPr>
                <w:rFonts w:eastAsia="Times New Roman" w:cs="Arial"/>
                <w:b/>
                <w:bCs/>
                <w:sz w:val="20"/>
                <w:szCs w:val="24"/>
                <w:lang w:val="x-none" w:eastAsia="x-none"/>
              </w:rPr>
              <w:fldChar w:fldCharType="separate"/>
            </w:r>
            <w:r w:rsidR="00E819C1">
              <w:rPr>
                <w:rFonts w:eastAsia="Times New Roman" w:cs="Arial"/>
                <w:b/>
                <w:bCs/>
                <w:noProof/>
                <w:sz w:val="20"/>
                <w:szCs w:val="24"/>
                <w:lang w:val="x-none" w:eastAsia="x-none"/>
              </w:rPr>
              <w:t>4</w:t>
            </w:r>
            <w:r w:rsidRPr="00E648B7">
              <w:rPr>
                <w:rFonts w:eastAsia="Times New Roman" w:cs="Arial"/>
                <w:b/>
                <w:bCs/>
                <w:noProof/>
                <w:sz w:val="20"/>
                <w:szCs w:val="24"/>
                <w:lang w:val="x-none" w:eastAsia="x-none"/>
              </w:rPr>
              <w:fldChar w:fldCharType="end"/>
            </w:r>
            <w:bookmarkEnd w:id="92"/>
          </w:p>
        </w:tc>
      </w:tr>
    </w:tbl>
    <w:p w:rsidR="001125E5" w:rsidRPr="00E648B7" w:rsidRDefault="001125E5" w:rsidP="001125E5">
      <w:pPr>
        <w:contextualSpacing/>
        <w:rPr>
          <w:rFonts w:cs="Arial"/>
          <w:highlight w:val="cyan"/>
        </w:rPr>
      </w:pPr>
    </w:p>
    <w:p w:rsidR="001125E5" w:rsidRPr="00E648B7" w:rsidRDefault="001125E5" w:rsidP="001125E5">
      <w:pPr>
        <w:ind w:firstLine="708"/>
        <w:contextualSpacing/>
        <w:rPr>
          <w:rFonts w:cs="Arial"/>
        </w:rPr>
      </w:pPr>
      <w:r w:rsidRPr="00E648B7">
        <w:rPr>
          <w:rFonts w:cs="Arial"/>
        </w:rPr>
        <w:t>Em que:</w:t>
      </w:r>
    </w:p>
    <w:p w:rsidR="001125E5" w:rsidRPr="00E648B7" w:rsidRDefault="001125E5" w:rsidP="001125E5">
      <w:pPr>
        <w:ind w:left="708" w:firstLine="708"/>
        <w:contextualSpacing/>
        <w:rPr>
          <w:rFonts w:cs="Arial"/>
        </w:rPr>
      </w:pPr>
      <w:r w:rsidRPr="00E648B7">
        <w:rPr>
          <w:rFonts w:cs="Arial"/>
        </w:rPr>
        <w:t>Qd = vazão de esgoto doméstico (L/s);</w:t>
      </w:r>
    </w:p>
    <w:p w:rsidR="001125E5" w:rsidRPr="00E648B7" w:rsidRDefault="001125E5" w:rsidP="001125E5">
      <w:pPr>
        <w:ind w:left="708" w:firstLine="708"/>
        <w:contextualSpacing/>
        <w:rPr>
          <w:rFonts w:cs="Arial"/>
        </w:rPr>
      </w:pPr>
      <w:r w:rsidRPr="00E648B7">
        <w:rPr>
          <w:rFonts w:cs="Arial"/>
        </w:rPr>
        <w:t>P = população atendida (hab.);</w:t>
      </w:r>
    </w:p>
    <w:p w:rsidR="001125E5" w:rsidRPr="00E648B7" w:rsidRDefault="001125E5" w:rsidP="001125E5">
      <w:pPr>
        <w:ind w:left="708" w:firstLine="708"/>
        <w:contextualSpacing/>
        <w:rPr>
          <w:rFonts w:cs="Arial"/>
        </w:rPr>
      </w:pPr>
      <w:r w:rsidRPr="00E648B7">
        <w:rPr>
          <w:rFonts w:cs="Arial"/>
        </w:rPr>
        <w:t xml:space="preserve">q = consumo de água </w:t>
      </w:r>
      <w:r w:rsidRPr="00E648B7">
        <w:rPr>
          <w:rFonts w:cs="Arial"/>
          <w:i/>
        </w:rPr>
        <w:t>per capita</w:t>
      </w:r>
      <w:r w:rsidRPr="00E648B7">
        <w:rPr>
          <w:rFonts w:cs="Arial"/>
        </w:rPr>
        <w:t xml:space="preserve"> (L/hab/dia);</w:t>
      </w:r>
    </w:p>
    <w:p w:rsidR="001125E5" w:rsidRPr="00E648B7" w:rsidRDefault="001125E5" w:rsidP="001125E5">
      <w:pPr>
        <w:ind w:left="708" w:firstLine="708"/>
        <w:contextualSpacing/>
        <w:rPr>
          <w:rFonts w:cs="Arial"/>
          <w:szCs w:val="24"/>
        </w:rPr>
      </w:pPr>
      <w:r w:rsidRPr="00E648B7">
        <w:rPr>
          <w:rFonts w:cs="Arial"/>
          <w:szCs w:val="24"/>
        </w:rPr>
        <w:t>C = coeficiente de retorno;</w:t>
      </w:r>
    </w:p>
    <w:p w:rsidR="001125E5" w:rsidRPr="00E648B7" w:rsidRDefault="001125E5" w:rsidP="001125E5">
      <w:pPr>
        <w:ind w:left="708" w:firstLine="708"/>
        <w:contextualSpacing/>
        <w:rPr>
          <w:rFonts w:cs="Arial"/>
          <w:szCs w:val="24"/>
        </w:rPr>
      </w:pPr>
      <w:r w:rsidRPr="00E648B7">
        <w:rPr>
          <w:rFonts w:cs="Arial"/>
          <w:szCs w:val="24"/>
        </w:rPr>
        <w:t>k</w:t>
      </w:r>
      <w:r w:rsidRPr="00E648B7">
        <w:rPr>
          <w:rFonts w:cs="Arial"/>
          <w:szCs w:val="24"/>
          <w:vertAlign w:val="subscript"/>
        </w:rPr>
        <w:t>1</w:t>
      </w:r>
      <w:r w:rsidRPr="00E648B7">
        <w:rPr>
          <w:rFonts w:cs="Arial"/>
          <w:szCs w:val="24"/>
        </w:rPr>
        <w:t xml:space="preserve"> = coeficiente de máxima vazão diária;</w:t>
      </w:r>
    </w:p>
    <w:p w:rsidR="001125E5" w:rsidRPr="00E648B7" w:rsidRDefault="001125E5" w:rsidP="001125E5">
      <w:pPr>
        <w:ind w:left="708" w:firstLine="708"/>
        <w:contextualSpacing/>
        <w:rPr>
          <w:rFonts w:cs="Arial"/>
          <w:szCs w:val="24"/>
        </w:rPr>
      </w:pPr>
      <w:r w:rsidRPr="00E648B7">
        <w:rPr>
          <w:rFonts w:cs="Arial"/>
          <w:szCs w:val="24"/>
        </w:rPr>
        <w:t>k</w:t>
      </w:r>
      <w:r w:rsidRPr="00E648B7">
        <w:rPr>
          <w:rFonts w:cs="Arial"/>
          <w:szCs w:val="24"/>
          <w:vertAlign w:val="subscript"/>
        </w:rPr>
        <w:t>2</w:t>
      </w:r>
      <w:r w:rsidRPr="00E648B7">
        <w:rPr>
          <w:rFonts w:cs="Arial"/>
          <w:szCs w:val="24"/>
        </w:rPr>
        <w:t xml:space="preserve"> = coeficiente de máxima vazão horária;</w:t>
      </w:r>
    </w:p>
    <w:p w:rsidR="001125E5" w:rsidRPr="00E648B7" w:rsidRDefault="001125E5" w:rsidP="001125E5">
      <w:pPr>
        <w:ind w:left="708" w:firstLine="708"/>
        <w:contextualSpacing/>
        <w:rPr>
          <w:rFonts w:cs="Arial"/>
          <w:szCs w:val="24"/>
        </w:rPr>
      </w:pPr>
      <w:r w:rsidRPr="00E648B7">
        <w:rPr>
          <w:rFonts w:cs="Arial"/>
          <w:szCs w:val="24"/>
        </w:rPr>
        <w:t>k</w:t>
      </w:r>
      <w:r w:rsidRPr="00E648B7">
        <w:rPr>
          <w:rFonts w:cs="Arial"/>
          <w:szCs w:val="24"/>
          <w:vertAlign w:val="subscript"/>
        </w:rPr>
        <w:t xml:space="preserve">3 </w:t>
      </w:r>
      <w:r w:rsidRPr="00E648B7">
        <w:rPr>
          <w:rFonts w:cs="Arial"/>
          <w:szCs w:val="24"/>
        </w:rPr>
        <w:t>= coeficiente de mínima vazão.</w:t>
      </w:r>
    </w:p>
    <w:p w:rsidR="001125E5" w:rsidRPr="00E648B7" w:rsidRDefault="001125E5" w:rsidP="001125E5">
      <w:pPr>
        <w:spacing w:before="120" w:after="120"/>
        <w:ind w:firstLine="709"/>
        <w:contextualSpacing/>
        <w:jc w:val="both"/>
        <w:rPr>
          <w:rFonts w:cs="Arial"/>
        </w:rPr>
      </w:pPr>
      <w:r w:rsidRPr="00E648B7">
        <w:rPr>
          <w:rFonts w:cs="Arial"/>
        </w:rPr>
        <w:t xml:space="preserve">Em seguida, através da </w:t>
      </w:r>
      <w:r w:rsidRPr="00E648B7">
        <w:rPr>
          <w:rFonts w:cs="Arial"/>
        </w:rPr>
        <w:fldChar w:fldCharType="begin"/>
      </w:r>
      <w:r w:rsidRPr="00E648B7">
        <w:rPr>
          <w:rFonts w:cs="Arial"/>
        </w:rPr>
        <w:instrText xml:space="preserve"> REF _Ref430958766 \h  \* MERGEFORMAT </w:instrText>
      </w:r>
      <w:r w:rsidRPr="00E648B7">
        <w:rPr>
          <w:rFonts w:cs="Arial"/>
        </w:rPr>
      </w:r>
      <w:r w:rsidRPr="00E648B7">
        <w:rPr>
          <w:rFonts w:cs="Arial"/>
        </w:rPr>
        <w:fldChar w:fldCharType="separate"/>
      </w:r>
      <w:r w:rsidR="00E819C1" w:rsidRPr="00E819C1">
        <w:rPr>
          <w:rFonts w:cs="Arial"/>
        </w:rPr>
        <w:t>Equação 5</w:t>
      </w:r>
      <w:r w:rsidRPr="00E648B7">
        <w:rPr>
          <w:rFonts w:cs="Arial"/>
        </w:rPr>
        <w:fldChar w:fldCharType="end"/>
      </w:r>
      <w:r w:rsidRPr="00E648B7">
        <w:rPr>
          <w:rFonts w:cs="Arial"/>
        </w:rPr>
        <w:t>, e a partir da estimativa do comprimento da rede de esgoto e da taxa de infiltração adotada, foi calculada a evolução da vazão de infiltração.</w:t>
      </w:r>
    </w:p>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54"/>
      </w:tblGrid>
      <w:tr w:rsidR="001125E5" w:rsidRPr="00E648B7" w:rsidTr="001F25DB">
        <w:trPr>
          <w:trHeight w:val="648"/>
          <w:jc w:val="center"/>
        </w:trPr>
        <w:tc>
          <w:tcPr>
            <w:tcW w:w="3954" w:type="dxa"/>
            <w:shd w:val="clear" w:color="auto" w:fill="auto"/>
          </w:tcPr>
          <w:p w:rsidR="001125E5" w:rsidRPr="00E648B7" w:rsidRDefault="008C154E" w:rsidP="001F25DB">
            <w:pPr>
              <w:keepNext/>
              <w:ind w:firstLine="709"/>
              <w:contextualSpacing/>
              <w:jc w:val="both"/>
              <w:rPr>
                <w:rFonts w:cs="Arial"/>
              </w:rPr>
            </w:pPr>
            <m:oMathPara>
              <m:oMath>
                <m:sSub>
                  <m:sSubPr>
                    <m:ctrlPr>
                      <w:rPr>
                        <w:rFonts w:ascii="Cambria Math" w:hAnsi="Cambria Math" w:cs="Arial"/>
                        <w:i/>
                        <w:szCs w:val="24"/>
                      </w:rPr>
                    </m:ctrlPr>
                  </m:sSubPr>
                  <m:e>
                    <m:r>
                      <w:rPr>
                        <w:rFonts w:ascii="Cambria Math" w:hAnsi="Cambria Math" w:cs="Arial"/>
                        <w:szCs w:val="24"/>
                      </w:rPr>
                      <m:t>Q</m:t>
                    </m:r>
                  </m:e>
                  <m:sub>
                    <m:r>
                      <w:rPr>
                        <w:rFonts w:ascii="Cambria Math" w:hAnsi="Cambria Math" w:cs="Arial"/>
                        <w:szCs w:val="24"/>
                      </w:rPr>
                      <m:t>inf</m:t>
                    </m:r>
                  </m:sub>
                </m:sSub>
                <m:r>
                  <w:rPr>
                    <w:rFonts w:ascii="Cambria Math" w:cs="Arial"/>
                    <w:szCs w:val="24"/>
                  </w:rPr>
                  <m:t>=</m:t>
                </m:r>
                <m:r>
                  <w:rPr>
                    <w:rFonts w:ascii="Cambria Math" w:hAnsi="Cambria Math" w:cs="Arial"/>
                    <w:szCs w:val="24"/>
                  </w:rPr>
                  <m:t>L</m:t>
                </m:r>
                <m:r>
                  <w:rPr>
                    <w:rFonts w:ascii="Cambria Math" w:cs="Arial"/>
                    <w:szCs w:val="24"/>
                  </w:rPr>
                  <m:t>×</m:t>
                </m:r>
                <m:r>
                  <w:rPr>
                    <w:rFonts w:ascii="Cambria Math" w:hAnsi="Cambria Math" w:cs="Arial"/>
                    <w:szCs w:val="24"/>
                  </w:rPr>
                  <m:t>i</m:t>
                </m:r>
              </m:oMath>
            </m:oMathPara>
          </w:p>
          <w:p w:rsidR="001125E5" w:rsidRPr="00E648B7" w:rsidRDefault="001125E5" w:rsidP="001F25DB">
            <w:pPr>
              <w:keepNext/>
              <w:spacing w:before="120" w:after="120"/>
              <w:jc w:val="center"/>
              <w:rPr>
                <w:rFonts w:eastAsia="Times New Roman" w:cs="Arial"/>
                <w:b/>
                <w:bCs/>
                <w:sz w:val="20"/>
                <w:szCs w:val="24"/>
                <w:highlight w:val="cyan"/>
                <w:lang w:val="x-none" w:eastAsia="x-none"/>
              </w:rPr>
            </w:pPr>
            <w:bookmarkStart w:id="93" w:name="_Ref430958766"/>
            <w:r w:rsidRPr="00E648B7">
              <w:rPr>
                <w:rFonts w:eastAsia="Times New Roman" w:cs="Arial"/>
                <w:b/>
                <w:bCs/>
                <w:sz w:val="20"/>
                <w:szCs w:val="24"/>
                <w:lang w:val="x-none" w:eastAsia="x-none"/>
              </w:rPr>
              <w:t xml:space="preserve">Equação </w:t>
            </w:r>
            <w:r w:rsidRPr="00E648B7">
              <w:rPr>
                <w:rFonts w:eastAsia="Times New Roman" w:cs="Arial"/>
                <w:b/>
                <w:bCs/>
                <w:sz w:val="20"/>
                <w:szCs w:val="24"/>
                <w:lang w:val="x-none" w:eastAsia="x-none"/>
              </w:rPr>
              <w:fldChar w:fldCharType="begin"/>
            </w:r>
            <w:r w:rsidRPr="00E648B7">
              <w:rPr>
                <w:rFonts w:eastAsia="Times New Roman" w:cs="Arial"/>
                <w:b/>
                <w:bCs/>
                <w:sz w:val="20"/>
                <w:szCs w:val="24"/>
                <w:lang w:val="x-none" w:eastAsia="x-none"/>
              </w:rPr>
              <w:instrText xml:space="preserve"> SEQ Equação \* ARABIC </w:instrText>
            </w:r>
            <w:r w:rsidRPr="00E648B7">
              <w:rPr>
                <w:rFonts w:eastAsia="Times New Roman" w:cs="Arial"/>
                <w:b/>
                <w:bCs/>
                <w:sz w:val="20"/>
                <w:szCs w:val="24"/>
                <w:lang w:val="x-none" w:eastAsia="x-none"/>
              </w:rPr>
              <w:fldChar w:fldCharType="separate"/>
            </w:r>
            <w:r w:rsidR="00E819C1">
              <w:rPr>
                <w:rFonts w:eastAsia="Times New Roman" w:cs="Arial"/>
                <w:b/>
                <w:bCs/>
                <w:noProof/>
                <w:sz w:val="20"/>
                <w:szCs w:val="24"/>
                <w:lang w:val="x-none" w:eastAsia="x-none"/>
              </w:rPr>
              <w:t>5</w:t>
            </w:r>
            <w:r w:rsidRPr="00E648B7">
              <w:rPr>
                <w:rFonts w:eastAsia="Times New Roman" w:cs="Arial"/>
                <w:b/>
                <w:bCs/>
                <w:noProof/>
                <w:sz w:val="20"/>
                <w:szCs w:val="24"/>
                <w:lang w:val="x-none" w:eastAsia="x-none"/>
              </w:rPr>
              <w:fldChar w:fldCharType="end"/>
            </w:r>
            <w:bookmarkEnd w:id="93"/>
          </w:p>
        </w:tc>
      </w:tr>
    </w:tbl>
    <w:p w:rsidR="001125E5" w:rsidRDefault="001125E5" w:rsidP="001125E5">
      <w:pPr>
        <w:ind w:firstLine="709"/>
        <w:contextualSpacing/>
        <w:jc w:val="both"/>
        <w:rPr>
          <w:rFonts w:cs="Arial"/>
          <w:szCs w:val="24"/>
          <w:highlight w:val="cyan"/>
        </w:rPr>
      </w:pPr>
    </w:p>
    <w:p w:rsidR="001125E5" w:rsidRPr="00E648B7" w:rsidRDefault="001125E5" w:rsidP="001125E5">
      <w:pPr>
        <w:ind w:firstLine="708"/>
        <w:contextualSpacing/>
        <w:rPr>
          <w:rFonts w:cs="Arial"/>
        </w:rPr>
      </w:pPr>
      <w:r w:rsidRPr="00E648B7">
        <w:rPr>
          <w:rFonts w:cs="Arial"/>
        </w:rPr>
        <w:t>Em que:</w:t>
      </w:r>
    </w:p>
    <w:p w:rsidR="001125E5" w:rsidRPr="00E648B7" w:rsidRDefault="001125E5" w:rsidP="001125E5">
      <w:pPr>
        <w:ind w:left="708" w:firstLine="708"/>
        <w:contextualSpacing/>
        <w:rPr>
          <w:rFonts w:cs="Arial"/>
        </w:rPr>
      </w:pPr>
      <w:r w:rsidRPr="00E648B7">
        <w:rPr>
          <w:rFonts w:cs="Arial"/>
        </w:rPr>
        <w:t>Q</w:t>
      </w:r>
      <w:r w:rsidRPr="00E648B7">
        <w:rPr>
          <w:rFonts w:cs="Arial"/>
          <w:vertAlign w:val="subscript"/>
        </w:rPr>
        <w:t>inf</w:t>
      </w:r>
      <w:r w:rsidRPr="00E648B7">
        <w:rPr>
          <w:rFonts w:cs="Arial"/>
        </w:rPr>
        <w:t xml:space="preserve"> = vazão de infiltração (L/s);</w:t>
      </w:r>
    </w:p>
    <w:p w:rsidR="001125E5" w:rsidRPr="00E648B7" w:rsidRDefault="001125E5" w:rsidP="001125E5">
      <w:pPr>
        <w:ind w:left="708" w:firstLine="708"/>
        <w:rPr>
          <w:rFonts w:cs="Arial"/>
        </w:rPr>
      </w:pPr>
      <w:r w:rsidRPr="00E648B7">
        <w:rPr>
          <w:rFonts w:cs="Arial"/>
        </w:rPr>
        <w:t>L = comprimento da rede de esgoto (km);</w:t>
      </w:r>
    </w:p>
    <w:p w:rsidR="001125E5" w:rsidRPr="00E648B7" w:rsidRDefault="001125E5" w:rsidP="001125E5">
      <w:pPr>
        <w:ind w:left="708" w:firstLine="708"/>
        <w:rPr>
          <w:rFonts w:cs="Arial"/>
          <w:szCs w:val="24"/>
        </w:rPr>
      </w:pPr>
      <w:r w:rsidRPr="00E648B7">
        <w:rPr>
          <w:rFonts w:cs="Arial"/>
          <w:szCs w:val="24"/>
        </w:rPr>
        <w:t>i = taxa de infiltração de água na rede de esgoto (L/s.km).</w:t>
      </w:r>
    </w:p>
    <w:p w:rsidR="001125E5" w:rsidRPr="00E648B7" w:rsidRDefault="001125E5" w:rsidP="001125E5">
      <w:pPr>
        <w:spacing w:before="120" w:after="120"/>
        <w:ind w:firstLine="709"/>
        <w:contextualSpacing/>
        <w:jc w:val="both"/>
        <w:rPr>
          <w:rFonts w:cs="Arial"/>
        </w:rPr>
      </w:pPr>
      <w:r w:rsidRPr="00E648B7">
        <w:rPr>
          <w:rFonts w:cs="Arial"/>
        </w:rPr>
        <w:t xml:space="preserve">Por fim, foram calculadas as vazões sanitárias, somando-se as vazões de esgoto à contribuição de infiltração, como apresentado na </w:t>
      </w:r>
      <w:r w:rsidRPr="00E648B7">
        <w:rPr>
          <w:rFonts w:cs="Arial"/>
        </w:rPr>
        <w:fldChar w:fldCharType="begin"/>
      </w:r>
      <w:r w:rsidRPr="00E648B7">
        <w:rPr>
          <w:rFonts w:cs="Arial"/>
        </w:rPr>
        <w:instrText xml:space="preserve"> REF _Ref430960134 \h  \* MERGEFORMAT </w:instrText>
      </w:r>
      <w:r w:rsidRPr="00E648B7">
        <w:rPr>
          <w:rFonts w:cs="Arial"/>
        </w:rPr>
      </w:r>
      <w:r w:rsidRPr="00E648B7">
        <w:rPr>
          <w:rFonts w:cs="Arial"/>
        </w:rPr>
        <w:fldChar w:fldCharType="separate"/>
      </w:r>
      <w:r w:rsidR="00E819C1" w:rsidRPr="00E819C1">
        <w:rPr>
          <w:rFonts w:cs="Arial"/>
        </w:rPr>
        <w:t>Equação 6</w:t>
      </w:r>
      <w:r w:rsidRPr="00E648B7">
        <w:rPr>
          <w:rFonts w:cs="Arial"/>
        </w:rPr>
        <w:fldChar w:fldCharType="end"/>
      </w:r>
      <w:r w:rsidRPr="00E648B7">
        <w:rPr>
          <w:rFonts w:cs="Arial"/>
        </w:rPr>
        <w:t xml:space="preserve">, </w:t>
      </w:r>
      <w:r w:rsidRPr="00E648B7">
        <w:rPr>
          <w:rFonts w:cs="Arial"/>
        </w:rPr>
        <w:fldChar w:fldCharType="begin"/>
      </w:r>
      <w:r w:rsidRPr="00E648B7">
        <w:rPr>
          <w:rFonts w:cs="Arial"/>
        </w:rPr>
        <w:instrText xml:space="preserve"> REF _Ref430960141 \h  \* MERGEFORMAT </w:instrText>
      </w:r>
      <w:r w:rsidRPr="00E648B7">
        <w:rPr>
          <w:rFonts w:cs="Arial"/>
        </w:rPr>
      </w:r>
      <w:r w:rsidRPr="00E648B7">
        <w:rPr>
          <w:rFonts w:cs="Arial"/>
        </w:rPr>
        <w:fldChar w:fldCharType="separate"/>
      </w:r>
      <w:r w:rsidR="00E819C1" w:rsidRPr="00E819C1">
        <w:rPr>
          <w:rFonts w:cs="Arial"/>
        </w:rPr>
        <w:t>Equação 7</w:t>
      </w:r>
      <w:r w:rsidRPr="00E648B7">
        <w:rPr>
          <w:rFonts w:cs="Arial"/>
        </w:rPr>
        <w:fldChar w:fldCharType="end"/>
      </w:r>
      <w:r w:rsidRPr="00E648B7">
        <w:rPr>
          <w:rFonts w:cs="Arial"/>
        </w:rPr>
        <w:t xml:space="preserve">, </w:t>
      </w:r>
      <w:r w:rsidRPr="00E648B7">
        <w:rPr>
          <w:rFonts w:cs="Arial"/>
        </w:rPr>
        <w:fldChar w:fldCharType="begin"/>
      </w:r>
      <w:r w:rsidRPr="00E648B7">
        <w:rPr>
          <w:rFonts w:cs="Arial"/>
        </w:rPr>
        <w:instrText xml:space="preserve"> REF _Ref430960142 \h  \* MERGEFORMAT </w:instrText>
      </w:r>
      <w:r w:rsidRPr="00E648B7">
        <w:rPr>
          <w:rFonts w:cs="Arial"/>
        </w:rPr>
      </w:r>
      <w:r w:rsidRPr="00E648B7">
        <w:rPr>
          <w:rFonts w:cs="Arial"/>
        </w:rPr>
        <w:fldChar w:fldCharType="separate"/>
      </w:r>
      <w:r w:rsidR="00E819C1" w:rsidRPr="00E819C1">
        <w:rPr>
          <w:rFonts w:cs="Arial"/>
        </w:rPr>
        <w:t>Equação 8</w:t>
      </w:r>
      <w:r w:rsidRPr="00E648B7">
        <w:rPr>
          <w:rFonts w:cs="Arial"/>
        </w:rPr>
        <w:fldChar w:fldCharType="end"/>
      </w:r>
      <w:r w:rsidRPr="00E648B7">
        <w:rPr>
          <w:rFonts w:cs="Arial"/>
        </w:rPr>
        <w:t xml:space="preserve"> e </w:t>
      </w:r>
      <w:r w:rsidRPr="00E648B7">
        <w:rPr>
          <w:rFonts w:cs="Arial"/>
        </w:rPr>
        <w:fldChar w:fldCharType="begin"/>
      </w:r>
      <w:r w:rsidRPr="00E648B7">
        <w:rPr>
          <w:rFonts w:cs="Arial"/>
        </w:rPr>
        <w:instrText xml:space="preserve"> REF _Ref430960143 \h  \* MERGEFORMAT </w:instrText>
      </w:r>
      <w:r w:rsidRPr="00E648B7">
        <w:rPr>
          <w:rFonts w:cs="Arial"/>
        </w:rPr>
      </w:r>
      <w:r w:rsidRPr="00E648B7">
        <w:rPr>
          <w:rFonts w:cs="Arial"/>
        </w:rPr>
        <w:fldChar w:fldCharType="separate"/>
      </w:r>
      <w:r w:rsidR="00E819C1" w:rsidRPr="00E819C1">
        <w:rPr>
          <w:rFonts w:cs="Arial"/>
        </w:rPr>
        <w:t>Equação 9</w:t>
      </w:r>
      <w:r w:rsidRPr="00E648B7">
        <w:rPr>
          <w:rFonts w:cs="Arial"/>
        </w:rPr>
        <w:fldChar w:fldCharType="end"/>
      </w:r>
      <w:r w:rsidRPr="00E648B7">
        <w:rPr>
          <w:rFonts w:cs="Arial"/>
        </w:rPr>
        <w:t>.</w:t>
      </w:r>
    </w:p>
    <w:tbl>
      <w:tblPr>
        <w:tblW w:w="0" w:type="auto"/>
        <w:jc w:val="center"/>
        <w:tblLook w:val="04A0" w:firstRow="1" w:lastRow="0" w:firstColumn="1" w:lastColumn="0" w:noHBand="0" w:noVBand="1"/>
      </w:tblPr>
      <w:tblGrid>
        <w:gridCol w:w="4489"/>
        <w:gridCol w:w="4489"/>
      </w:tblGrid>
      <w:tr w:rsidR="001125E5" w:rsidRPr="00E648B7" w:rsidTr="001F25DB">
        <w:trPr>
          <w:jc w:val="center"/>
        </w:trPr>
        <w:tc>
          <w:tcPr>
            <w:tcW w:w="4489" w:type="dxa"/>
            <w:shd w:val="clear" w:color="auto" w:fill="auto"/>
          </w:tcPr>
          <w:p w:rsidR="001125E5" w:rsidRPr="00E648B7" w:rsidRDefault="001125E5" w:rsidP="001F25DB">
            <w:pPr>
              <w:contextualSpacing/>
              <w:jc w:val="center"/>
              <w:rPr>
                <w:rFonts w:cs="Arial"/>
                <w:i/>
              </w:rPr>
            </w:pPr>
            <w:r w:rsidRPr="00E648B7">
              <w:rPr>
                <w:rFonts w:cs="Arial"/>
                <w:i/>
              </w:rPr>
              <w:t>Vazão média (Qs</w:t>
            </w:r>
            <w:r w:rsidRPr="00E648B7">
              <w:rPr>
                <w:rFonts w:cs="Arial"/>
                <w:i/>
                <w:vertAlign w:val="subscript"/>
              </w:rPr>
              <w:t>méd</w:t>
            </w:r>
            <w:r w:rsidRPr="00E648B7">
              <w:rPr>
                <w:rFonts w:cs="Arial"/>
                <w:i/>
              </w:rPr>
              <w:t>):</w:t>
            </w:r>
          </w:p>
          <w:p w:rsidR="001125E5" w:rsidRPr="00E648B7" w:rsidRDefault="008C154E" w:rsidP="001F25DB">
            <w:pPr>
              <w:ind w:firstLine="708"/>
              <w:contextualSpacing/>
              <w:jc w:val="center"/>
              <w:rPr>
                <w:rFonts w:eastAsia="Times New Roman" w:cs="Arial"/>
              </w:rPr>
            </w:pPr>
            <m:oMathPara>
              <m:oMath>
                <m:sSub>
                  <m:sSubPr>
                    <m:ctrlPr>
                      <w:rPr>
                        <w:rFonts w:ascii="Cambria Math" w:hAnsi="Cambria Math" w:cs="Arial"/>
                      </w:rPr>
                    </m:ctrlPr>
                  </m:sSubPr>
                  <m:e>
                    <m:r>
                      <w:rPr>
                        <w:rFonts w:ascii="Cambria Math" w:hAnsi="Cambria Math" w:cs="Arial"/>
                      </w:rPr>
                      <m:t>Qs</m:t>
                    </m:r>
                  </m:e>
                  <m:sub>
                    <m:r>
                      <w:rPr>
                        <w:rFonts w:ascii="Cambria Math" w:hAnsi="Cambria Math" w:cs="Arial"/>
                      </w:rPr>
                      <m:t>m</m:t>
                    </m:r>
                    <m:r>
                      <w:rPr>
                        <w:rFonts w:ascii="Cambria Math" w:cs="Arial"/>
                      </w:rPr>
                      <m:t>é</m:t>
                    </m:r>
                    <m:r>
                      <w:rPr>
                        <w:rFonts w:ascii="Cambria Math" w:hAnsi="Cambria Math" w:cs="Arial"/>
                      </w:rPr>
                      <m:t>d</m:t>
                    </m:r>
                  </m:sub>
                </m:sSub>
                <m:r>
                  <w:rPr>
                    <w:rFonts w:ascii="Cambria Math" w:cs="Arial"/>
                  </w:rPr>
                  <m:t>=</m:t>
                </m:r>
                <m:sSub>
                  <m:sSubPr>
                    <m:ctrlPr>
                      <w:rPr>
                        <w:rFonts w:ascii="Cambria Math" w:hAnsi="Cambria Math" w:cs="Arial"/>
                      </w:rPr>
                    </m:ctrlPr>
                  </m:sSubPr>
                  <m:e>
                    <m:r>
                      <w:rPr>
                        <w:rFonts w:ascii="Cambria Math" w:hAnsi="Cambria Math" w:cs="Arial"/>
                      </w:rPr>
                      <m:t>Qd</m:t>
                    </m:r>
                  </m:e>
                  <m:sub>
                    <m:r>
                      <w:rPr>
                        <w:rFonts w:ascii="Cambria Math" w:hAnsi="Cambria Math" w:cs="Arial"/>
                      </w:rPr>
                      <m:t>m</m:t>
                    </m:r>
                    <m:r>
                      <w:rPr>
                        <w:rFonts w:ascii="Cambria Math" w:cs="Arial"/>
                      </w:rPr>
                      <m:t>é</m:t>
                    </m:r>
                    <m:r>
                      <w:rPr>
                        <w:rFonts w:ascii="Cambria Math" w:hAnsi="Cambria Math" w:cs="Arial"/>
                      </w:rPr>
                      <m:t>d</m:t>
                    </m:r>
                  </m:sub>
                </m:sSub>
                <m:r>
                  <w:rPr>
                    <w:rFonts w:ascii="Cambria Math" w:cs="Arial"/>
                  </w:rPr>
                  <m:t>+</m:t>
                </m:r>
                <m:sSub>
                  <m:sSubPr>
                    <m:ctrlPr>
                      <w:rPr>
                        <w:rFonts w:ascii="Cambria Math" w:hAnsi="Cambria Math" w:cs="Arial"/>
                        <w:i/>
                      </w:rPr>
                    </m:ctrlPr>
                  </m:sSubPr>
                  <m:e>
                    <m:r>
                      <w:rPr>
                        <w:rFonts w:ascii="Cambria Math" w:hAnsi="Cambria Math" w:cs="Arial"/>
                      </w:rPr>
                      <m:t>Q</m:t>
                    </m:r>
                  </m:e>
                  <m:sub>
                    <m:r>
                      <w:rPr>
                        <w:rFonts w:ascii="Cambria Math" w:hAnsi="Cambria Math" w:cs="Arial"/>
                      </w:rPr>
                      <m:t>inf</m:t>
                    </m:r>
                  </m:sub>
                </m:sSub>
              </m:oMath>
            </m:oMathPara>
          </w:p>
          <w:p w:rsidR="001125E5" w:rsidRPr="00E648B7" w:rsidRDefault="001125E5" w:rsidP="001F25DB">
            <w:pPr>
              <w:keepNext/>
              <w:spacing w:before="120" w:after="120" w:line="240" w:lineRule="auto"/>
              <w:jc w:val="center"/>
              <w:rPr>
                <w:rFonts w:eastAsia="Times New Roman" w:cs="Arial"/>
                <w:b/>
                <w:bCs/>
                <w:sz w:val="20"/>
                <w:szCs w:val="24"/>
                <w:lang w:val="x-none" w:eastAsia="x-none"/>
              </w:rPr>
            </w:pPr>
            <w:bookmarkStart w:id="94" w:name="_Ref430960134"/>
            <w:r w:rsidRPr="00E648B7">
              <w:rPr>
                <w:rFonts w:eastAsia="Times New Roman" w:cs="Arial"/>
                <w:b/>
                <w:bCs/>
                <w:sz w:val="20"/>
                <w:szCs w:val="24"/>
                <w:lang w:val="x-none" w:eastAsia="x-none"/>
              </w:rPr>
              <w:t xml:space="preserve">Equação </w:t>
            </w:r>
            <w:r w:rsidRPr="00E648B7">
              <w:rPr>
                <w:rFonts w:eastAsia="Times New Roman" w:cs="Arial"/>
                <w:b/>
                <w:bCs/>
                <w:sz w:val="20"/>
                <w:szCs w:val="24"/>
                <w:lang w:val="x-none" w:eastAsia="x-none"/>
              </w:rPr>
              <w:fldChar w:fldCharType="begin"/>
            </w:r>
            <w:r w:rsidRPr="00E648B7">
              <w:rPr>
                <w:rFonts w:eastAsia="Times New Roman" w:cs="Arial"/>
                <w:b/>
                <w:bCs/>
                <w:sz w:val="20"/>
                <w:szCs w:val="24"/>
                <w:lang w:val="x-none" w:eastAsia="x-none"/>
              </w:rPr>
              <w:instrText xml:space="preserve"> SEQ Equação \* ARABIC </w:instrText>
            </w:r>
            <w:r w:rsidRPr="00E648B7">
              <w:rPr>
                <w:rFonts w:eastAsia="Times New Roman" w:cs="Arial"/>
                <w:b/>
                <w:bCs/>
                <w:sz w:val="20"/>
                <w:szCs w:val="24"/>
                <w:lang w:val="x-none" w:eastAsia="x-none"/>
              </w:rPr>
              <w:fldChar w:fldCharType="separate"/>
            </w:r>
            <w:r w:rsidR="00E819C1">
              <w:rPr>
                <w:rFonts w:eastAsia="Times New Roman" w:cs="Arial"/>
                <w:b/>
                <w:bCs/>
                <w:noProof/>
                <w:sz w:val="20"/>
                <w:szCs w:val="24"/>
                <w:lang w:val="x-none" w:eastAsia="x-none"/>
              </w:rPr>
              <w:t>6</w:t>
            </w:r>
            <w:r w:rsidRPr="00E648B7">
              <w:rPr>
                <w:rFonts w:eastAsia="Times New Roman" w:cs="Arial"/>
                <w:b/>
                <w:bCs/>
                <w:noProof/>
                <w:sz w:val="20"/>
                <w:szCs w:val="24"/>
                <w:lang w:val="x-none" w:eastAsia="x-none"/>
              </w:rPr>
              <w:fldChar w:fldCharType="end"/>
            </w:r>
            <w:bookmarkEnd w:id="94"/>
          </w:p>
        </w:tc>
        <w:tc>
          <w:tcPr>
            <w:tcW w:w="4489" w:type="dxa"/>
            <w:shd w:val="clear" w:color="auto" w:fill="auto"/>
          </w:tcPr>
          <w:p w:rsidR="001125E5" w:rsidRPr="00E648B7" w:rsidRDefault="001125E5" w:rsidP="001F25DB">
            <w:pPr>
              <w:contextualSpacing/>
              <w:jc w:val="center"/>
              <w:rPr>
                <w:rFonts w:cs="Arial"/>
                <w:i/>
              </w:rPr>
            </w:pPr>
            <w:r w:rsidRPr="00E648B7">
              <w:rPr>
                <w:rFonts w:cs="Arial"/>
                <w:i/>
              </w:rPr>
              <w:t>Vazão máxima diária (Qs</w:t>
            </w:r>
            <w:r w:rsidRPr="00E648B7">
              <w:rPr>
                <w:rFonts w:cs="Arial"/>
                <w:i/>
                <w:vertAlign w:val="subscript"/>
              </w:rPr>
              <w:t>máxd</w:t>
            </w:r>
            <w:r w:rsidRPr="00E648B7">
              <w:rPr>
                <w:rFonts w:cs="Arial"/>
                <w:i/>
              </w:rPr>
              <w:t>):</w:t>
            </w:r>
          </w:p>
          <w:p w:rsidR="001125E5" w:rsidRPr="00E648B7" w:rsidRDefault="008C154E" w:rsidP="001F25DB">
            <w:pPr>
              <w:keepNext/>
              <w:ind w:firstLine="708"/>
              <w:contextualSpacing/>
              <w:jc w:val="center"/>
              <w:rPr>
                <w:rFonts w:cs="Arial"/>
              </w:rPr>
            </w:pPr>
            <m:oMathPara>
              <m:oMath>
                <m:sSub>
                  <m:sSubPr>
                    <m:ctrlPr>
                      <w:rPr>
                        <w:rFonts w:ascii="Cambria Math" w:hAnsi="Cambria Math" w:cs="Arial"/>
                      </w:rPr>
                    </m:ctrlPr>
                  </m:sSubPr>
                  <m:e>
                    <m:r>
                      <w:rPr>
                        <w:rFonts w:ascii="Cambria Math" w:hAnsi="Cambria Math" w:cs="Arial"/>
                      </w:rPr>
                      <m:t>Qs</m:t>
                    </m:r>
                  </m:e>
                  <m:sub>
                    <m:r>
                      <w:rPr>
                        <w:rFonts w:ascii="Cambria Math" w:hAnsi="Cambria Math" w:cs="Arial"/>
                      </w:rPr>
                      <m:t>m</m:t>
                    </m:r>
                    <m:r>
                      <w:rPr>
                        <w:rFonts w:ascii="Cambria Math" w:cs="Arial"/>
                      </w:rPr>
                      <m:t>á</m:t>
                    </m:r>
                    <m:r>
                      <w:rPr>
                        <w:rFonts w:ascii="Cambria Math" w:hAnsi="Cambria Math" w:cs="Arial"/>
                      </w:rPr>
                      <m:t>xd</m:t>
                    </m:r>
                  </m:sub>
                </m:sSub>
                <m:r>
                  <w:rPr>
                    <w:rFonts w:ascii="Cambria Math" w:cs="Arial"/>
                  </w:rPr>
                  <m:t>=</m:t>
                </m:r>
                <m:sSub>
                  <m:sSubPr>
                    <m:ctrlPr>
                      <w:rPr>
                        <w:rFonts w:ascii="Cambria Math" w:hAnsi="Cambria Math" w:cs="Arial"/>
                      </w:rPr>
                    </m:ctrlPr>
                  </m:sSubPr>
                  <m:e>
                    <m:r>
                      <w:rPr>
                        <w:rFonts w:ascii="Cambria Math" w:hAnsi="Cambria Math" w:cs="Arial"/>
                      </w:rPr>
                      <m:t>Qd</m:t>
                    </m:r>
                  </m:e>
                  <m:sub>
                    <m:r>
                      <w:rPr>
                        <w:rFonts w:ascii="Cambria Math" w:hAnsi="Cambria Math" w:cs="Arial"/>
                      </w:rPr>
                      <m:t>m</m:t>
                    </m:r>
                    <m:r>
                      <w:rPr>
                        <w:rFonts w:ascii="Cambria Math" w:cs="Arial"/>
                      </w:rPr>
                      <m:t>á</m:t>
                    </m:r>
                    <m:r>
                      <w:rPr>
                        <w:rFonts w:ascii="Cambria Math" w:hAnsi="Cambria Math" w:cs="Arial"/>
                      </w:rPr>
                      <m:t>xd</m:t>
                    </m:r>
                  </m:sub>
                </m:sSub>
                <m:r>
                  <w:rPr>
                    <w:rFonts w:ascii="Cambria Math" w:cs="Arial"/>
                  </w:rPr>
                  <m:t>+</m:t>
                </m:r>
                <m:sSub>
                  <m:sSubPr>
                    <m:ctrlPr>
                      <w:rPr>
                        <w:rFonts w:ascii="Cambria Math" w:hAnsi="Cambria Math" w:cs="Arial"/>
                        <w:i/>
                      </w:rPr>
                    </m:ctrlPr>
                  </m:sSubPr>
                  <m:e>
                    <m:r>
                      <w:rPr>
                        <w:rFonts w:ascii="Cambria Math" w:hAnsi="Cambria Math" w:cs="Arial"/>
                      </w:rPr>
                      <m:t>Q</m:t>
                    </m:r>
                  </m:e>
                  <m:sub>
                    <m:r>
                      <w:rPr>
                        <w:rFonts w:ascii="Cambria Math" w:hAnsi="Cambria Math" w:cs="Arial"/>
                      </w:rPr>
                      <m:t>inf</m:t>
                    </m:r>
                  </m:sub>
                </m:sSub>
              </m:oMath>
            </m:oMathPara>
          </w:p>
          <w:p w:rsidR="001125E5" w:rsidRPr="00E648B7" w:rsidRDefault="001125E5" w:rsidP="001F25DB">
            <w:pPr>
              <w:keepNext/>
              <w:spacing w:before="120" w:after="120" w:line="240" w:lineRule="auto"/>
              <w:jc w:val="center"/>
              <w:rPr>
                <w:rFonts w:eastAsia="Times New Roman" w:cs="Arial"/>
                <w:b/>
                <w:bCs/>
                <w:i/>
                <w:sz w:val="20"/>
                <w:szCs w:val="24"/>
                <w:lang w:val="x-none" w:eastAsia="x-none"/>
              </w:rPr>
            </w:pPr>
            <w:bookmarkStart w:id="95" w:name="_Ref430960141"/>
            <w:r w:rsidRPr="00E648B7">
              <w:rPr>
                <w:rFonts w:eastAsia="Times New Roman" w:cs="Arial"/>
                <w:b/>
                <w:bCs/>
                <w:sz w:val="20"/>
                <w:szCs w:val="24"/>
                <w:lang w:val="x-none" w:eastAsia="x-none"/>
              </w:rPr>
              <w:t xml:space="preserve">Equação </w:t>
            </w:r>
            <w:r w:rsidRPr="00E648B7">
              <w:rPr>
                <w:rFonts w:eastAsia="Times New Roman" w:cs="Arial"/>
                <w:b/>
                <w:bCs/>
                <w:sz w:val="20"/>
                <w:szCs w:val="24"/>
                <w:lang w:val="x-none" w:eastAsia="x-none"/>
              </w:rPr>
              <w:fldChar w:fldCharType="begin"/>
            </w:r>
            <w:r w:rsidRPr="00E648B7">
              <w:rPr>
                <w:rFonts w:eastAsia="Times New Roman" w:cs="Arial"/>
                <w:b/>
                <w:bCs/>
                <w:sz w:val="20"/>
                <w:szCs w:val="24"/>
                <w:lang w:val="x-none" w:eastAsia="x-none"/>
              </w:rPr>
              <w:instrText xml:space="preserve"> SEQ Equação \* ARABIC </w:instrText>
            </w:r>
            <w:r w:rsidRPr="00E648B7">
              <w:rPr>
                <w:rFonts w:eastAsia="Times New Roman" w:cs="Arial"/>
                <w:b/>
                <w:bCs/>
                <w:sz w:val="20"/>
                <w:szCs w:val="24"/>
                <w:lang w:val="x-none" w:eastAsia="x-none"/>
              </w:rPr>
              <w:fldChar w:fldCharType="separate"/>
            </w:r>
            <w:r w:rsidR="00E819C1">
              <w:rPr>
                <w:rFonts w:eastAsia="Times New Roman" w:cs="Arial"/>
                <w:b/>
                <w:bCs/>
                <w:noProof/>
                <w:sz w:val="20"/>
                <w:szCs w:val="24"/>
                <w:lang w:val="x-none" w:eastAsia="x-none"/>
              </w:rPr>
              <w:t>7</w:t>
            </w:r>
            <w:r w:rsidRPr="00E648B7">
              <w:rPr>
                <w:rFonts w:eastAsia="Times New Roman" w:cs="Arial"/>
                <w:b/>
                <w:bCs/>
                <w:noProof/>
                <w:sz w:val="20"/>
                <w:szCs w:val="24"/>
                <w:lang w:val="x-none" w:eastAsia="x-none"/>
              </w:rPr>
              <w:fldChar w:fldCharType="end"/>
            </w:r>
            <w:bookmarkEnd w:id="95"/>
          </w:p>
        </w:tc>
      </w:tr>
      <w:tr w:rsidR="001125E5" w:rsidRPr="00E648B7" w:rsidTr="001F25DB">
        <w:trPr>
          <w:jc w:val="center"/>
        </w:trPr>
        <w:tc>
          <w:tcPr>
            <w:tcW w:w="4489" w:type="dxa"/>
            <w:shd w:val="clear" w:color="auto" w:fill="auto"/>
          </w:tcPr>
          <w:p w:rsidR="001125E5" w:rsidRPr="00E648B7" w:rsidRDefault="001125E5" w:rsidP="001F25DB">
            <w:pPr>
              <w:contextualSpacing/>
              <w:jc w:val="center"/>
              <w:rPr>
                <w:rFonts w:cs="Arial"/>
                <w:i/>
              </w:rPr>
            </w:pPr>
            <w:r w:rsidRPr="00E648B7">
              <w:rPr>
                <w:rFonts w:cs="Arial"/>
                <w:i/>
              </w:rPr>
              <w:t>Vazão máxima horária (Qs</w:t>
            </w:r>
            <w:r w:rsidRPr="00E648B7">
              <w:rPr>
                <w:rFonts w:cs="Arial"/>
                <w:i/>
                <w:vertAlign w:val="subscript"/>
              </w:rPr>
              <w:t>máxh</w:t>
            </w:r>
            <w:r w:rsidRPr="00E648B7">
              <w:rPr>
                <w:rFonts w:cs="Arial"/>
                <w:i/>
              </w:rPr>
              <w:t>):</w:t>
            </w:r>
          </w:p>
          <w:p w:rsidR="001125E5" w:rsidRPr="00E648B7" w:rsidRDefault="008C154E" w:rsidP="001F25DB">
            <w:pPr>
              <w:contextualSpacing/>
              <w:jc w:val="center"/>
              <w:rPr>
                <w:rFonts w:cs="Arial"/>
                <w:i/>
              </w:rPr>
            </w:pPr>
            <m:oMathPara>
              <m:oMath>
                <m:sSub>
                  <m:sSubPr>
                    <m:ctrlPr>
                      <w:rPr>
                        <w:rFonts w:ascii="Cambria Math" w:hAnsi="Cambria Math" w:cs="Arial"/>
                        <w:i/>
                      </w:rPr>
                    </m:ctrlPr>
                  </m:sSubPr>
                  <m:e>
                    <m:r>
                      <w:rPr>
                        <w:rFonts w:ascii="Cambria Math" w:hAnsi="Cambria Math" w:cs="Arial"/>
                      </w:rPr>
                      <m:t>Qs</m:t>
                    </m:r>
                  </m:e>
                  <m:sub>
                    <m:r>
                      <w:rPr>
                        <w:rFonts w:ascii="Cambria Math" w:hAnsi="Cambria Math" w:cs="Arial"/>
                      </w:rPr>
                      <m:t>m</m:t>
                    </m:r>
                    <m:r>
                      <w:rPr>
                        <w:rFonts w:ascii="Cambria Math" w:cs="Arial"/>
                      </w:rPr>
                      <m:t>á</m:t>
                    </m:r>
                    <m:r>
                      <w:rPr>
                        <w:rFonts w:ascii="Cambria Math" w:hAnsi="Cambria Math" w:cs="Arial"/>
                      </w:rPr>
                      <m:t>xh</m:t>
                    </m:r>
                  </m:sub>
                </m:sSub>
                <m:r>
                  <w:rPr>
                    <w:rFonts w:ascii="Cambria Math" w:cs="Arial"/>
                  </w:rPr>
                  <m:t>=</m:t>
                </m:r>
                <m:sSub>
                  <m:sSubPr>
                    <m:ctrlPr>
                      <w:rPr>
                        <w:rFonts w:ascii="Cambria Math" w:hAnsi="Cambria Math" w:cs="Arial"/>
                        <w:i/>
                      </w:rPr>
                    </m:ctrlPr>
                  </m:sSubPr>
                  <m:e>
                    <m:r>
                      <w:rPr>
                        <w:rFonts w:ascii="Cambria Math" w:hAnsi="Cambria Math" w:cs="Arial"/>
                      </w:rPr>
                      <m:t>Qd</m:t>
                    </m:r>
                  </m:e>
                  <m:sub>
                    <m:r>
                      <w:rPr>
                        <w:rFonts w:ascii="Cambria Math" w:hAnsi="Cambria Math" w:cs="Arial"/>
                      </w:rPr>
                      <m:t>m</m:t>
                    </m:r>
                    <m:r>
                      <w:rPr>
                        <w:rFonts w:ascii="Cambria Math" w:cs="Arial"/>
                      </w:rPr>
                      <m:t>á</m:t>
                    </m:r>
                    <m:r>
                      <w:rPr>
                        <w:rFonts w:ascii="Cambria Math" w:hAnsi="Cambria Math" w:cs="Arial"/>
                      </w:rPr>
                      <m:t>xh</m:t>
                    </m:r>
                  </m:sub>
                </m:sSub>
                <m:r>
                  <w:rPr>
                    <w:rFonts w:ascii="Cambria Math" w:cs="Arial"/>
                  </w:rPr>
                  <m:t>+</m:t>
                </m:r>
                <m:sSub>
                  <m:sSubPr>
                    <m:ctrlPr>
                      <w:rPr>
                        <w:rFonts w:ascii="Cambria Math" w:hAnsi="Cambria Math" w:cs="Arial"/>
                        <w:i/>
                      </w:rPr>
                    </m:ctrlPr>
                  </m:sSubPr>
                  <m:e>
                    <m:r>
                      <w:rPr>
                        <w:rFonts w:ascii="Cambria Math" w:hAnsi="Cambria Math" w:cs="Arial"/>
                      </w:rPr>
                      <m:t>Q</m:t>
                    </m:r>
                  </m:e>
                  <m:sub>
                    <m:r>
                      <w:rPr>
                        <w:rFonts w:ascii="Cambria Math" w:hAnsi="Cambria Math" w:cs="Arial"/>
                      </w:rPr>
                      <m:t>inf</m:t>
                    </m:r>
                  </m:sub>
                </m:sSub>
              </m:oMath>
            </m:oMathPara>
          </w:p>
          <w:p w:rsidR="001125E5" w:rsidRPr="00E648B7" w:rsidRDefault="001125E5" w:rsidP="001F25DB">
            <w:pPr>
              <w:keepNext/>
              <w:spacing w:before="120" w:after="120" w:line="240" w:lineRule="auto"/>
              <w:jc w:val="center"/>
              <w:rPr>
                <w:rFonts w:eastAsia="Times New Roman" w:cs="Arial"/>
                <w:b/>
                <w:bCs/>
                <w:szCs w:val="24"/>
                <w:lang w:val="x-none" w:eastAsia="x-none"/>
              </w:rPr>
            </w:pPr>
            <w:bookmarkStart w:id="96" w:name="_Ref430960142"/>
            <w:r w:rsidRPr="00E648B7">
              <w:rPr>
                <w:rFonts w:eastAsia="Times New Roman" w:cs="Arial"/>
                <w:b/>
                <w:bCs/>
                <w:sz w:val="20"/>
                <w:szCs w:val="24"/>
                <w:lang w:val="x-none" w:eastAsia="x-none"/>
              </w:rPr>
              <w:t xml:space="preserve">Equação </w:t>
            </w:r>
            <w:r w:rsidRPr="00E648B7">
              <w:rPr>
                <w:rFonts w:eastAsia="Times New Roman" w:cs="Arial"/>
                <w:b/>
                <w:bCs/>
                <w:sz w:val="20"/>
                <w:szCs w:val="24"/>
                <w:lang w:val="x-none" w:eastAsia="x-none"/>
              </w:rPr>
              <w:fldChar w:fldCharType="begin"/>
            </w:r>
            <w:r w:rsidRPr="00E648B7">
              <w:rPr>
                <w:rFonts w:eastAsia="Times New Roman" w:cs="Arial"/>
                <w:b/>
                <w:bCs/>
                <w:sz w:val="20"/>
                <w:szCs w:val="24"/>
                <w:lang w:val="x-none" w:eastAsia="x-none"/>
              </w:rPr>
              <w:instrText xml:space="preserve"> SEQ Equação \* ARABIC </w:instrText>
            </w:r>
            <w:r w:rsidRPr="00E648B7">
              <w:rPr>
                <w:rFonts w:eastAsia="Times New Roman" w:cs="Arial"/>
                <w:b/>
                <w:bCs/>
                <w:sz w:val="20"/>
                <w:szCs w:val="24"/>
                <w:lang w:val="x-none" w:eastAsia="x-none"/>
              </w:rPr>
              <w:fldChar w:fldCharType="separate"/>
            </w:r>
            <w:r w:rsidR="00E819C1">
              <w:rPr>
                <w:rFonts w:eastAsia="Times New Roman" w:cs="Arial"/>
                <w:b/>
                <w:bCs/>
                <w:noProof/>
                <w:sz w:val="20"/>
                <w:szCs w:val="24"/>
                <w:lang w:val="x-none" w:eastAsia="x-none"/>
              </w:rPr>
              <w:t>8</w:t>
            </w:r>
            <w:r w:rsidRPr="00E648B7">
              <w:rPr>
                <w:rFonts w:eastAsia="Times New Roman" w:cs="Arial"/>
                <w:b/>
                <w:bCs/>
                <w:noProof/>
                <w:sz w:val="20"/>
                <w:szCs w:val="24"/>
                <w:lang w:val="x-none" w:eastAsia="x-none"/>
              </w:rPr>
              <w:fldChar w:fldCharType="end"/>
            </w:r>
            <w:bookmarkEnd w:id="96"/>
          </w:p>
        </w:tc>
        <w:tc>
          <w:tcPr>
            <w:tcW w:w="4489" w:type="dxa"/>
            <w:shd w:val="clear" w:color="auto" w:fill="auto"/>
          </w:tcPr>
          <w:p w:rsidR="001125E5" w:rsidRPr="00E648B7" w:rsidRDefault="001125E5" w:rsidP="001F25DB">
            <w:pPr>
              <w:contextualSpacing/>
              <w:jc w:val="center"/>
              <w:rPr>
                <w:rFonts w:cs="Arial"/>
                <w:i/>
              </w:rPr>
            </w:pPr>
            <w:r w:rsidRPr="00E648B7">
              <w:rPr>
                <w:rFonts w:cs="Arial"/>
                <w:i/>
              </w:rPr>
              <w:t>Vazão mínima (Qd</w:t>
            </w:r>
            <w:r w:rsidRPr="00E648B7">
              <w:rPr>
                <w:rFonts w:cs="Arial"/>
                <w:i/>
                <w:vertAlign w:val="subscript"/>
              </w:rPr>
              <w:t>min</w:t>
            </w:r>
            <w:r w:rsidRPr="00E648B7">
              <w:rPr>
                <w:rFonts w:cs="Arial"/>
                <w:i/>
              </w:rPr>
              <w:t>):</w:t>
            </w:r>
          </w:p>
          <w:p w:rsidR="001125E5" w:rsidRPr="00E648B7" w:rsidRDefault="008C154E" w:rsidP="001F25DB">
            <w:pPr>
              <w:ind w:firstLine="708"/>
              <w:contextualSpacing/>
              <w:jc w:val="center"/>
              <w:rPr>
                <w:rFonts w:cs="Arial"/>
              </w:rPr>
            </w:pPr>
            <m:oMathPara>
              <m:oMath>
                <m:sSub>
                  <m:sSubPr>
                    <m:ctrlPr>
                      <w:rPr>
                        <w:rFonts w:ascii="Cambria Math" w:hAnsi="Cambria Math" w:cs="Arial"/>
                      </w:rPr>
                    </m:ctrlPr>
                  </m:sSubPr>
                  <m:e>
                    <m:r>
                      <w:rPr>
                        <w:rFonts w:ascii="Cambria Math" w:hAnsi="Cambria Math" w:cs="Arial"/>
                      </w:rPr>
                      <m:t>Qs</m:t>
                    </m:r>
                  </m:e>
                  <m:sub>
                    <m:r>
                      <w:rPr>
                        <w:rFonts w:ascii="Cambria Math" w:hAnsi="Cambria Math" w:cs="Arial"/>
                      </w:rPr>
                      <m:t>m</m:t>
                    </m:r>
                    <m:r>
                      <w:rPr>
                        <w:rFonts w:ascii="Cambria Math" w:cs="Arial"/>
                      </w:rPr>
                      <m:t>í</m:t>
                    </m:r>
                    <m:r>
                      <w:rPr>
                        <w:rFonts w:ascii="Cambria Math" w:hAnsi="Cambria Math" w:cs="Arial"/>
                      </w:rPr>
                      <m:t>n</m:t>
                    </m:r>
                  </m:sub>
                </m:sSub>
                <m:r>
                  <w:rPr>
                    <w:rFonts w:ascii="Cambria Math" w:cs="Arial"/>
                  </w:rPr>
                  <m:t>=</m:t>
                </m:r>
                <m:sSub>
                  <m:sSubPr>
                    <m:ctrlPr>
                      <w:rPr>
                        <w:rFonts w:ascii="Cambria Math" w:hAnsi="Cambria Math" w:cs="Arial"/>
                      </w:rPr>
                    </m:ctrlPr>
                  </m:sSubPr>
                  <m:e>
                    <m:r>
                      <w:rPr>
                        <w:rFonts w:ascii="Cambria Math" w:hAnsi="Cambria Math" w:cs="Arial"/>
                      </w:rPr>
                      <m:t>Qd</m:t>
                    </m:r>
                  </m:e>
                  <m:sub>
                    <m:r>
                      <w:rPr>
                        <w:rFonts w:ascii="Cambria Math" w:hAnsi="Cambria Math" w:cs="Arial"/>
                      </w:rPr>
                      <m:t>m</m:t>
                    </m:r>
                    <m:r>
                      <w:rPr>
                        <w:rFonts w:ascii="Cambria Math" w:cs="Arial"/>
                      </w:rPr>
                      <m:t>í</m:t>
                    </m:r>
                    <m:r>
                      <w:rPr>
                        <w:rFonts w:ascii="Cambria Math" w:hAnsi="Cambria Math" w:cs="Arial"/>
                      </w:rPr>
                      <m:t>n</m:t>
                    </m:r>
                  </m:sub>
                </m:sSub>
                <m:r>
                  <w:rPr>
                    <w:rFonts w:ascii="Cambria Math" w:cs="Arial"/>
                  </w:rPr>
                  <m:t>+</m:t>
                </m:r>
                <m:sSub>
                  <m:sSubPr>
                    <m:ctrlPr>
                      <w:rPr>
                        <w:rFonts w:ascii="Cambria Math" w:hAnsi="Cambria Math" w:cs="Arial"/>
                        <w:i/>
                      </w:rPr>
                    </m:ctrlPr>
                  </m:sSubPr>
                  <m:e>
                    <m:r>
                      <w:rPr>
                        <w:rFonts w:ascii="Cambria Math" w:hAnsi="Cambria Math" w:cs="Arial"/>
                      </w:rPr>
                      <m:t>Q</m:t>
                    </m:r>
                  </m:e>
                  <m:sub>
                    <m:r>
                      <w:rPr>
                        <w:rFonts w:ascii="Cambria Math" w:hAnsi="Cambria Math" w:cs="Arial"/>
                      </w:rPr>
                      <m:t>inf</m:t>
                    </m:r>
                  </m:sub>
                </m:sSub>
              </m:oMath>
            </m:oMathPara>
          </w:p>
          <w:p w:rsidR="001125E5" w:rsidRPr="00E648B7" w:rsidRDefault="001125E5" w:rsidP="001F25DB">
            <w:pPr>
              <w:keepNext/>
              <w:spacing w:before="120" w:after="120" w:line="240" w:lineRule="auto"/>
              <w:jc w:val="center"/>
              <w:rPr>
                <w:rFonts w:eastAsia="Times New Roman" w:cs="Arial"/>
                <w:b/>
                <w:bCs/>
                <w:sz w:val="20"/>
                <w:szCs w:val="24"/>
                <w:lang w:val="x-none" w:eastAsia="x-none"/>
              </w:rPr>
            </w:pPr>
            <w:bookmarkStart w:id="97" w:name="_Ref430960143"/>
            <w:r w:rsidRPr="00E648B7">
              <w:rPr>
                <w:rFonts w:eastAsia="Times New Roman" w:cs="Arial"/>
                <w:b/>
                <w:bCs/>
                <w:sz w:val="20"/>
                <w:szCs w:val="24"/>
                <w:lang w:val="x-none" w:eastAsia="x-none"/>
              </w:rPr>
              <w:t xml:space="preserve">Equação </w:t>
            </w:r>
            <w:r w:rsidRPr="00E648B7">
              <w:rPr>
                <w:rFonts w:eastAsia="Times New Roman" w:cs="Arial"/>
                <w:b/>
                <w:bCs/>
                <w:sz w:val="20"/>
                <w:szCs w:val="24"/>
                <w:lang w:val="x-none" w:eastAsia="x-none"/>
              </w:rPr>
              <w:fldChar w:fldCharType="begin"/>
            </w:r>
            <w:r w:rsidRPr="00E648B7">
              <w:rPr>
                <w:rFonts w:eastAsia="Times New Roman" w:cs="Arial"/>
                <w:b/>
                <w:bCs/>
                <w:sz w:val="20"/>
                <w:szCs w:val="24"/>
                <w:lang w:val="x-none" w:eastAsia="x-none"/>
              </w:rPr>
              <w:instrText xml:space="preserve"> SEQ Equação \* ARABIC </w:instrText>
            </w:r>
            <w:r w:rsidRPr="00E648B7">
              <w:rPr>
                <w:rFonts w:eastAsia="Times New Roman" w:cs="Arial"/>
                <w:b/>
                <w:bCs/>
                <w:sz w:val="20"/>
                <w:szCs w:val="24"/>
                <w:lang w:val="x-none" w:eastAsia="x-none"/>
              </w:rPr>
              <w:fldChar w:fldCharType="separate"/>
            </w:r>
            <w:r w:rsidR="00E819C1">
              <w:rPr>
                <w:rFonts w:eastAsia="Times New Roman" w:cs="Arial"/>
                <w:b/>
                <w:bCs/>
                <w:noProof/>
                <w:sz w:val="20"/>
                <w:szCs w:val="24"/>
                <w:lang w:val="x-none" w:eastAsia="x-none"/>
              </w:rPr>
              <w:t>9</w:t>
            </w:r>
            <w:r w:rsidRPr="00E648B7">
              <w:rPr>
                <w:rFonts w:eastAsia="Times New Roman" w:cs="Arial"/>
                <w:b/>
                <w:bCs/>
                <w:noProof/>
                <w:sz w:val="20"/>
                <w:szCs w:val="24"/>
                <w:lang w:val="x-none" w:eastAsia="x-none"/>
              </w:rPr>
              <w:fldChar w:fldCharType="end"/>
            </w:r>
            <w:bookmarkEnd w:id="97"/>
          </w:p>
        </w:tc>
      </w:tr>
    </w:tbl>
    <w:p w:rsidR="004975CA" w:rsidRDefault="004975CA" w:rsidP="004975CA">
      <w:bookmarkStart w:id="98" w:name="_Toc440621155"/>
    </w:p>
    <w:p w:rsidR="001125E5" w:rsidRPr="00700F43" w:rsidRDefault="00700F43" w:rsidP="00E819C1">
      <w:pPr>
        <w:pStyle w:val="Ttulo4"/>
      </w:pPr>
      <w:bookmarkStart w:id="99" w:name="_Toc481738279"/>
      <w:r w:rsidRPr="00700F43">
        <w:t>Cálculo das vazões</w:t>
      </w:r>
      <w:bookmarkEnd w:id="98"/>
      <w:bookmarkEnd w:id="99"/>
    </w:p>
    <w:p w:rsidR="001125E5" w:rsidRPr="00E648B7" w:rsidRDefault="001125E5" w:rsidP="001125E5">
      <w:pPr>
        <w:ind w:firstLine="709"/>
        <w:jc w:val="both"/>
      </w:pPr>
      <w:r w:rsidRPr="00E648B7">
        <w:rPr>
          <w:rFonts w:cs="Arial"/>
          <w:szCs w:val="24"/>
        </w:rPr>
        <w:t>Segundo dados do projeto da ETE, o consumo médio </w:t>
      </w:r>
      <w:r w:rsidRPr="00E648B7">
        <w:rPr>
          <w:rFonts w:cs="Arial"/>
          <w:i/>
          <w:szCs w:val="24"/>
        </w:rPr>
        <w:t>per capita</w:t>
      </w:r>
      <w:r w:rsidRPr="00E648B7">
        <w:rPr>
          <w:rFonts w:cs="Arial"/>
          <w:szCs w:val="24"/>
        </w:rPr>
        <w:t xml:space="preserve"> de água é 125L/hab.dia. Adotando-se os coeficientes C = 0,8, k1 = 1,2, k2 = 1,5 e k3 = 0,5, e com base na população prevista a ser atendida pelo sistema de esgotamento sanitário, foram calculadas as vazões de esgotos domésticos. No </w:t>
      </w:r>
      <w:r w:rsidRPr="00E648B7">
        <w:fldChar w:fldCharType="begin"/>
      </w:r>
      <w:r w:rsidRPr="00E648B7">
        <w:instrText xml:space="preserve"> REF _Ref365451926 \h  \* MERGEFORMAT </w:instrText>
      </w:r>
      <w:r w:rsidRPr="00E648B7">
        <w:fldChar w:fldCharType="separate"/>
      </w:r>
      <w:r w:rsidR="00E819C1" w:rsidRPr="00E819C1">
        <w:rPr>
          <w:rFonts w:cs="Arial"/>
          <w:szCs w:val="24"/>
        </w:rPr>
        <w:t>Quadro 4</w:t>
      </w:r>
      <w:r w:rsidRPr="00E648B7">
        <w:fldChar w:fldCharType="end"/>
      </w:r>
      <w:r w:rsidRPr="00E648B7">
        <w:rPr>
          <w:rFonts w:cs="Arial"/>
          <w:szCs w:val="24"/>
        </w:rPr>
        <w:t xml:space="preserve"> são apresentados os dados obtidos para Córrego Novo. </w:t>
      </w:r>
    </w:p>
    <w:p w:rsidR="001125E5" w:rsidRPr="00624F7C" w:rsidRDefault="001125E5" w:rsidP="001125E5">
      <w:pPr>
        <w:pStyle w:val="Legenda"/>
        <w:rPr>
          <w:lang w:val="pt-BR"/>
        </w:rPr>
      </w:pPr>
      <w:bookmarkStart w:id="100" w:name="_Ref365451926"/>
      <w:bookmarkStart w:id="101" w:name="_Toc357177000"/>
      <w:bookmarkStart w:id="102" w:name="_Toc357177111"/>
      <w:bookmarkStart w:id="103" w:name="_Toc357406248"/>
      <w:bookmarkStart w:id="104" w:name="_Toc367885890"/>
      <w:bookmarkStart w:id="105" w:name="_Toc373329119"/>
      <w:bookmarkStart w:id="106" w:name="_Toc404325946"/>
      <w:bookmarkStart w:id="107" w:name="_Toc440621449"/>
      <w:bookmarkStart w:id="108" w:name="_Toc481738545"/>
      <w:r w:rsidRPr="00624F7C">
        <w:t xml:space="preserve">Quadro </w:t>
      </w:r>
      <w:r w:rsidRPr="00624F7C">
        <w:fldChar w:fldCharType="begin"/>
      </w:r>
      <w:r w:rsidRPr="00624F7C">
        <w:instrText xml:space="preserve"> SEQ Quadro \* ARABIC </w:instrText>
      </w:r>
      <w:r w:rsidRPr="00624F7C">
        <w:fldChar w:fldCharType="separate"/>
      </w:r>
      <w:r w:rsidR="00E819C1">
        <w:rPr>
          <w:noProof/>
        </w:rPr>
        <w:t>4</w:t>
      </w:r>
      <w:r w:rsidRPr="00624F7C">
        <w:rPr>
          <w:noProof/>
        </w:rPr>
        <w:fldChar w:fldCharType="end"/>
      </w:r>
      <w:bookmarkEnd w:id="100"/>
      <w:r w:rsidRPr="00624F7C">
        <w:t xml:space="preserve"> - Evolução da vazão de esgoto doméstico</w:t>
      </w:r>
      <w:bookmarkEnd w:id="101"/>
      <w:bookmarkEnd w:id="102"/>
      <w:bookmarkEnd w:id="103"/>
      <w:bookmarkEnd w:id="104"/>
      <w:bookmarkEnd w:id="105"/>
      <w:bookmarkEnd w:id="106"/>
      <w:r w:rsidRPr="00624F7C">
        <w:t xml:space="preserve"> </w:t>
      </w:r>
      <w:bookmarkEnd w:id="107"/>
      <w:r w:rsidRPr="00624F7C">
        <w:t xml:space="preserve">em </w:t>
      </w:r>
      <w:r w:rsidRPr="00624F7C">
        <w:rPr>
          <w:lang w:val="pt-BR"/>
        </w:rPr>
        <w:t>Córrego Novo</w:t>
      </w:r>
      <w:bookmarkEnd w:id="108"/>
    </w:p>
    <w:tbl>
      <w:tblPr>
        <w:tblW w:w="9100" w:type="dxa"/>
        <w:tblInd w:w="55" w:type="dxa"/>
        <w:tblCellMar>
          <w:left w:w="70" w:type="dxa"/>
          <w:right w:w="70" w:type="dxa"/>
        </w:tblCellMar>
        <w:tblLook w:val="04A0" w:firstRow="1" w:lastRow="0" w:firstColumn="1" w:lastColumn="0" w:noHBand="0" w:noVBand="1"/>
      </w:tblPr>
      <w:tblGrid>
        <w:gridCol w:w="1040"/>
        <w:gridCol w:w="1660"/>
        <w:gridCol w:w="1920"/>
        <w:gridCol w:w="1120"/>
        <w:gridCol w:w="1120"/>
        <w:gridCol w:w="1120"/>
        <w:gridCol w:w="1120"/>
      </w:tblGrid>
      <w:tr w:rsidR="001125E5" w:rsidRPr="003C3A18" w:rsidTr="004975CA">
        <w:trPr>
          <w:trHeight w:val="315"/>
          <w:tblHeader/>
        </w:trPr>
        <w:tc>
          <w:tcPr>
            <w:tcW w:w="10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125E5" w:rsidRPr="003C3A18" w:rsidRDefault="001125E5" w:rsidP="001F25DB">
            <w:pPr>
              <w:spacing w:line="240" w:lineRule="auto"/>
              <w:jc w:val="center"/>
              <w:rPr>
                <w:rFonts w:eastAsia="Times New Roman" w:cs="Arial"/>
                <w:b/>
                <w:bCs/>
                <w:sz w:val="22"/>
                <w:lang w:eastAsia="pt-BR"/>
              </w:rPr>
            </w:pPr>
            <w:r w:rsidRPr="003C3A18">
              <w:rPr>
                <w:rFonts w:eastAsia="Times New Roman" w:cs="Arial"/>
                <w:b/>
                <w:bCs/>
                <w:sz w:val="22"/>
                <w:lang w:eastAsia="pt-BR"/>
              </w:rPr>
              <w:t>Ano</w:t>
            </w:r>
          </w:p>
        </w:tc>
        <w:tc>
          <w:tcPr>
            <w:tcW w:w="16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125E5" w:rsidRPr="003C3A18" w:rsidRDefault="001125E5" w:rsidP="001F25DB">
            <w:pPr>
              <w:spacing w:line="240" w:lineRule="auto"/>
              <w:jc w:val="center"/>
              <w:rPr>
                <w:rFonts w:eastAsia="Times New Roman" w:cs="Arial"/>
                <w:b/>
                <w:bCs/>
                <w:sz w:val="22"/>
                <w:lang w:eastAsia="pt-BR"/>
              </w:rPr>
            </w:pPr>
            <w:r w:rsidRPr="003C3A18">
              <w:rPr>
                <w:rFonts w:eastAsia="Times New Roman" w:cs="Arial"/>
                <w:b/>
                <w:bCs/>
                <w:sz w:val="22"/>
                <w:lang w:eastAsia="pt-BR"/>
              </w:rPr>
              <w:t>População urbana (hab.)</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125E5" w:rsidRPr="003C3A18" w:rsidRDefault="001125E5" w:rsidP="001F25DB">
            <w:pPr>
              <w:spacing w:line="240" w:lineRule="auto"/>
              <w:jc w:val="center"/>
              <w:rPr>
                <w:rFonts w:eastAsia="Times New Roman" w:cs="Arial"/>
                <w:b/>
                <w:bCs/>
                <w:sz w:val="22"/>
                <w:lang w:eastAsia="pt-BR"/>
              </w:rPr>
            </w:pPr>
            <w:r w:rsidRPr="003C3A18">
              <w:rPr>
                <w:rFonts w:eastAsia="Times New Roman" w:cs="Arial"/>
                <w:b/>
                <w:bCs/>
                <w:sz w:val="22"/>
                <w:lang w:eastAsia="pt-BR"/>
              </w:rPr>
              <w:t xml:space="preserve">Consumo </w:t>
            </w:r>
            <w:r w:rsidRPr="003C3A18">
              <w:rPr>
                <w:rFonts w:eastAsia="Times New Roman" w:cs="Arial"/>
                <w:b/>
                <w:bCs/>
                <w:i/>
                <w:sz w:val="22"/>
                <w:lang w:eastAsia="pt-BR"/>
              </w:rPr>
              <w:t>per capita</w:t>
            </w:r>
            <w:r w:rsidRPr="003C3A18">
              <w:rPr>
                <w:rFonts w:eastAsia="Times New Roman" w:cs="Arial"/>
                <w:b/>
                <w:bCs/>
                <w:sz w:val="22"/>
                <w:lang w:eastAsia="pt-BR"/>
              </w:rPr>
              <w:t xml:space="preserve"> de água (L/hab.dia)</w:t>
            </w:r>
          </w:p>
        </w:tc>
        <w:tc>
          <w:tcPr>
            <w:tcW w:w="4480" w:type="dxa"/>
            <w:gridSpan w:val="4"/>
            <w:tcBorders>
              <w:top w:val="single" w:sz="4" w:space="0" w:color="auto"/>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b/>
                <w:bCs/>
                <w:sz w:val="22"/>
                <w:lang w:eastAsia="pt-BR"/>
              </w:rPr>
            </w:pPr>
            <w:r w:rsidRPr="003C3A18">
              <w:rPr>
                <w:rFonts w:eastAsia="Times New Roman" w:cs="Arial"/>
                <w:b/>
                <w:bCs/>
                <w:sz w:val="22"/>
                <w:lang w:eastAsia="pt-BR"/>
              </w:rPr>
              <w:t>Vazão de esgoto doméstico (L/s)</w:t>
            </w:r>
          </w:p>
        </w:tc>
      </w:tr>
      <w:tr w:rsidR="001125E5" w:rsidRPr="003C3A18" w:rsidTr="004975CA">
        <w:trPr>
          <w:trHeight w:val="630"/>
          <w:tblHeader/>
        </w:trPr>
        <w:tc>
          <w:tcPr>
            <w:tcW w:w="1040" w:type="dxa"/>
            <w:vMerge/>
            <w:tcBorders>
              <w:top w:val="nil"/>
              <w:left w:val="single" w:sz="4" w:space="0" w:color="auto"/>
              <w:bottom w:val="single" w:sz="4" w:space="0" w:color="auto"/>
              <w:right w:val="single" w:sz="4" w:space="0" w:color="auto"/>
            </w:tcBorders>
            <w:vAlign w:val="center"/>
            <w:hideMark/>
          </w:tcPr>
          <w:p w:rsidR="001125E5" w:rsidRPr="003C3A18" w:rsidRDefault="001125E5" w:rsidP="001F25DB">
            <w:pPr>
              <w:spacing w:line="240" w:lineRule="auto"/>
              <w:rPr>
                <w:rFonts w:eastAsia="Times New Roman" w:cs="Arial"/>
                <w:b/>
                <w:bCs/>
                <w:sz w:val="22"/>
                <w:lang w:eastAsia="pt-BR"/>
              </w:rPr>
            </w:pPr>
          </w:p>
        </w:tc>
        <w:tc>
          <w:tcPr>
            <w:tcW w:w="1660" w:type="dxa"/>
            <w:vMerge/>
            <w:tcBorders>
              <w:top w:val="nil"/>
              <w:left w:val="single" w:sz="4" w:space="0" w:color="auto"/>
              <w:bottom w:val="single" w:sz="4" w:space="0" w:color="auto"/>
              <w:right w:val="single" w:sz="4" w:space="0" w:color="auto"/>
            </w:tcBorders>
            <w:vAlign w:val="center"/>
            <w:hideMark/>
          </w:tcPr>
          <w:p w:rsidR="001125E5" w:rsidRPr="003C3A18" w:rsidRDefault="001125E5" w:rsidP="001F25DB">
            <w:pPr>
              <w:spacing w:line="240" w:lineRule="auto"/>
              <w:rPr>
                <w:rFonts w:eastAsia="Times New Roman" w:cs="Arial"/>
                <w:b/>
                <w:bCs/>
                <w:sz w:val="22"/>
                <w:lang w:eastAsia="pt-BR"/>
              </w:rPr>
            </w:pPr>
          </w:p>
        </w:tc>
        <w:tc>
          <w:tcPr>
            <w:tcW w:w="1920" w:type="dxa"/>
            <w:vMerge/>
            <w:tcBorders>
              <w:top w:val="nil"/>
              <w:left w:val="single" w:sz="4" w:space="0" w:color="auto"/>
              <w:bottom w:val="single" w:sz="4" w:space="0" w:color="auto"/>
              <w:right w:val="single" w:sz="4" w:space="0" w:color="auto"/>
            </w:tcBorders>
            <w:vAlign w:val="center"/>
            <w:hideMark/>
          </w:tcPr>
          <w:p w:rsidR="001125E5" w:rsidRPr="003C3A18" w:rsidRDefault="001125E5" w:rsidP="001F25DB">
            <w:pPr>
              <w:spacing w:line="240" w:lineRule="auto"/>
              <w:rPr>
                <w:rFonts w:eastAsia="Times New Roman" w:cs="Arial"/>
                <w:b/>
                <w:bCs/>
                <w:sz w:val="22"/>
                <w:lang w:eastAsia="pt-BR"/>
              </w:rPr>
            </w:pPr>
          </w:p>
        </w:tc>
        <w:tc>
          <w:tcPr>
            <w:tcW w:w="1120" w:type="dxa"/>
            <w:tcBorders>
              <w:top w:val="nil"/>
              <w:left w:val="nil"/>
              <w:bottom w:val="single" w:sz="4" w:space="0" w:color="auto"/>
              <w:right w:val="single" w:sz="4" w:space="0" w:color="auto"/>
            </w:tcBorders>
            <w:shd w:val="clear" w:color="auto" w:fill="auto"/>
            <w:vAlign w:val="center"/>
            <w:hideMark/>
          </w:tcPr>
          <w:p w:rsidR="001125E5" w:rsidRPr="003C3A18" w:rsidRDefault="001125E5" w:rsidP="001F25DB">
            <w:pPr>
              <w:spacing w:line="240" w:lineRule="auto"/>
              <w:jc w:val="center"/>
              <w:rPr>
                <w:rFonts w:eastAsia="Times New Roman" w:cs="Arial"/>
                <w:b/>
                <w:bCs/>
                <w:sz w:val="22"/>
                <w:lang w:eastAsia="pt-BR"/>
              </w:rPr>
            </w:pPr>
            <w:r w:rsidRPr="003C3A18">
              <w:rPr>
                <w:rFonts w:eastAsia="Times New Roman" w:cs="Arial"/>
                <w:b/>
                <w:bCs/>
                <w:sz w:val="22"/>
                <w:lang w:eastAsia="pt-BR"/>
              </w:rPr>
              <w:t>Mínima</w:t>
            </w:r>
          </w:p>
        </w:tc>
        <w:tc>
          <w:tcPr>
            <w:tcW w:w="1120" w:type="dxa"/>
            <w:tcBorders>
              <w:top w:val="nil"/>
              <w:left w:val="nil"/>
              <w:bottom w:val="single" w:sz="4" w:space="0" w:color="auto"/>
              <w:right w:val="single" w:sz="4" w:space="0" w:color="auto"/>
            </w:tcBorders>
            <w:shd w:val="clear" w:color="auto" w:fill="auto"/>
            <w:vAlign w:val="center"/>
            <w:hideMark/>
          </w:tcPr>
          <w:p w:rsidR="001125E5" w:rsidRPr="003C3A18" w:rsidRDefault="001125E5" w:rsidP="001F25DB">
            <w:pPr>
              <w:spacing w:line="240" w:lineRule="auto"/>
              <w:jc w:val="center"/>
              <w:rPr>
                <w:rFonts w:eastAsia="Times New Roman" w:cs="Arial"/>
                <w:b/>
                <w:bCs/>
                <w:sz w:val="22"/>
                <w:lang w:eastAsia="pt-BR"/>
              </w:rPr>
            </w:pPr>
            <w:r w:rsidRPr="003C3A18">
              <w:rPr>
                <w:rFonts w:eastAsia="Times New Roman" w:cs="Arial"/>
                <w:b/>
                <w:bCs/>
                <w:sz w:val="22"/>
                <w:lang w:eastAsia="pt-BR"/>
              </w:rPr>
              <w:t>Média</w:t>
            </w:r>
          </w:p>
        </w:tc>
        <w:tc>
          <w:tcPr>
            <w:tcW w:w="1120" w:type="dxa"/>
            <w:tcBorders>
              <w:top w:val="nil"/>
              <w:left w:val="nil"/>
              <w:bottom w:val="single" w:sz="4" w:space="0" w:color="auto"/>
              <w:right w:val="single" w:sz="4" w:space="0" w:color="auto"/>
            </w:tcBorders>
            <w:shd w:val="clear" w:color="auto" w:fill="auto"/>
            <w:vAlign w:val="center"/>
            <w:hideMark/>
          </w:tcPr>
          <w:p w:rsidR="001125E5" w:rsidRPr="003C3A18" w:rsidRDefault="001125E5" w:rsidP="001F25DB">
            <w:pPr>
              <w:spacing w:line="240" w:lineRule="auto"/>
              <w:jc w:val="center"/>
              <w:rPr>
                <w:rFonts w:eastAsia="Times New Roman" w:cs="Arial"/>
                <w:b/>
                <w:bCs/>
                <w:sz w:val="22"/>
                <w:lang w:eastAsia="pt-BR"/>
              </w:rPr>
            </w:pPr>
            <w:r w:rsidRPr="003C3A18">
              <w:rPr>
                <w:rFonts w:eastAsia="Times New Roman" w:cs="Arial"/>
                <w:b/>
                <w:bCs/>
                <w:sz w:val="22"/>
                <w:lang w:eastAsia="pt-BR"/>
              </w:rPr>
              <w:t>Máxima diária</w:t>
            </w:r>
          </w:p>
        </w:tc>
        <w:tc>
          <w:tcPr>
            <w:tcW w:w="1120" w:type="dxa"/>
            <w:tcBorders>
              <w:top w:val="nil"/>
              <w:left w:val="nil"/>
              <w:bottom w:val="single" w:sz="4" w:space="0" w:color="auto"/>
              <w:right w:val="single" w:sz="4" w:space="0" w:color="auto"/>
            </w:tcBorders>
            <w:shd w:val="clear" w:color="auto" w:fill="auto"/>
            <w:vAlign w:val="center"/>
            <w:hideMark/>
          </w:tcPr>
          <w:p w:rsidR="001125E5" w:rsidRPr="003C3A18" w:rsidRDefault="001125E5" w:rsidP="001F25DB">
            <w:pPr>
              <w:spacing w:line="240" w:lineRule="auto"/>
              <w:jc w:val="center"/>
              <w:rPr>
                <w:rFonts w:eastAsia="Times New Roman" w:cs="Arial"/>
                <w:b/>
                <w:bCs/>
                <w:sz w:val="22"/>
                <w:lang w:eastAsia="pt-BR"/>
              </w:rPr>
            </w:pPr>
            <w:r w:rsidRPr="003C3A18">
              <w:rPr>
                <w:rFonts w:eastAsia="Times New Roman" w:cs="Arial"/>
                <w:b/>
                <w:bCs/>
                <w:sz w:val="22"/>
                <w:lang w:eastAsia="pt-BR"/>
              </w:rPr>
              <w:t>Máxima horária</w:t>
            </w:r>
          </w:p>
        </w:tc>
      </w:tr>
      <w:tr w:rsidR="001125E5" w:rsidRPr="003C3A18" w:rsidTr="001F25DB">
        <w:trPr>
          <w:trHeight w:val="300"/>
        </w:trPr>
        <w:tc>
          <w:tcPr>
            <w:tcW w:w="1040" w:type="dxa"/>
            <w:tcBorders>
              <w:top w:val="nil"/>
              <w:left w:val="single" w:sz="4" w:space="0" w:color="auto"/>
              <w:bottom w:val="single" w:sz="4" w:space="0" w:color="auto"/>
              <w:right w:val="single" w:sz="4" w:space="0" w:color="auto"/>
            </w:tcBorders>
            <w:shd w:val="clear" w:color="auto" w:fill="auto"/>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2011</w:t>
            </w:r>
          </w:p>
        </w:tc>
        <w:tc>
          <w:tcPr>
            <w:tcW w:w="166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2.048</w:t>
            </w:r>
          </w:p>
        </w:tc>
        <w:tc>
          <w:tcPr>
            <w:tcW w:w="19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125</w:t>
            </w:r>
          </w:p>
        </w:tc>
        <w:tc>
          <w:tcPr>
            <w:tcW w:w="11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1,19</w:t>
            </w:r>
          </w:p>
        </w:tc>
        <w:tc>
          <w:tcPr>
            <w:tcW w:w="11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2,37</w:t>
            </w:r>
          </w:p>
        </w:tc>
        <w:tc>
          <w:tcPr>
            <w:tcW w:w="11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2,84</w:t>
            </w:r>
          </w:p>
        </w:tc>
        <w:tc>
          <w:tcPr>
            <w:tcW w:w="11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4,27</w:t>
            </w:r>
          </w:p>
        </w:tc>
      </w:tr>
      <w:tr w:rsidR="001125E5" w:rsidRPr="003C3A18" w:rsidTr="001F25DB">
        <w:trPr>
          <w:trHeight w:val="300"/>
        </w:trPr>
        <w:tc>
          <w:tcPr>
            <w:tcW w:w="1040" w:type="dxa"/>
            <w:tcBorders>
              <w:top w:val="nil"/>
              <w:left w:val="single" w:sz="4" w:space="0" w:color="auto"/>
              <w:bottom w:val="single" w:sz="4" w:space="0" w:color="auto"/>
              <w:right w:val="single" w:sz="4" w:space="0" w:color="auto"/>
            </w:tcBorders>
            <w:shd w:val="clear" w:color="auto" w:fill="auto"/>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2012</w:t>
            </w:r>
          </w:p>
        </w:tc>
        <w:tc>
          <w:tcPr>
            <w:tcW w:w="166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2.037</w:t>
            </w:r>
          </w:p>
        </w:tc>
        <w:tc>
          <w:tcPr>
            <w:tcW w:w="19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125</w:t>
            </w:r>
          </w:p>
        </w:tc>
        <w:tc>
          <w:tcPr>
            <w:tcW w:w="11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1,18</w:t>
            </w:r>
          </w:p>
        </w:tc>
        <w:tc>
          <w:tcPr>
            <w:tcW w:w="11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2,36</w:t>
            </w:r>
          </w:p>
        </w:tc>
        <w:tc>
          <w:tcPr>
            <w:tcW w:w="11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2,83</w:t>
            </w:r>
          </w:p>
        </w:tc>
        <w:tc>
          <w:tcPr>
            <w:tcW w:w="11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4,24</w:t>
            </w:r>
          </w:p>
        </w:tc>
      </w:tr>
      <w:tr w:rsidR="001125E5" w:rsidRPr="003C3A18" w:rsidTr="001F25DB">
        <w:trPr>
          <w:trHeight w:val="300"/>
        </w:trPr>
        <w:tc>
          <w:tcPr>
            <w:tcW w:w="1040" w:type="dxa"/>
            <w:tcBorders>
              <w:top w:val="nil"/>
              <w:left w:val="single" w:sz="4" w:space="0" w:color="auto"/>
              <w:bottom w:val="single" w:sz="4" w:space="0" w:color="auto"/>
              <w:right w:val="single" w:sz="4" w:space="0" w:color="auto"/>
            </w:tcBorders>
            <w:shd w:val="clear" w:color="auto" w:fill="auto"/>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2013</w:t>
            </w:r>
          </w:p>
        </w:tc>
        <w:tc>
          <w:tcPr>
            <w:tcW w:w="166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2.029</w:t>
            </w:r>
          </w:p>
        </w:tc>
        <w:tc>
          <w:tcPr>
            <w:tcW w:w="19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125</w:t>
            </w:r>
          </w:p>
        </w:tc>
        <w:tc>
          <w:tcPr>
            <w:tcW w:w="11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1,17</w:t>
            </w:r>
          </w:p>
        </w:tc>
        <w:tc>
          <w:tcPr>
            <w:tcW w:w="11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2,35</w:t>
            </w:r>
          </w:p>
        </w:tc>
        <w:tc>
          <w:tcPr>
            <w:tcW w:w="11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2,82</w:t>
            </w:r>
          </w:p>
        </w:tc>
        <w:tc>
          <w:tcPr>
            <w:tcW w:w="11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4,23</w:t>
            </w:r>
          </w:p>
        </w:tc>
      </w:tr>
      <w:tr w:rsidR="001125E5" w:rsidRPr="003C3A18" w:rsidTr="001F25DB">
        <w:trPr>
          <w:trHeight w:val="300"/>
        </w:trPr>
        <w:tc>
          <w:tcPr>
            <w:tcW w:w="1040" w:type="dxa"/>
            <w:tcBorders>
              <w:top w:val="nil"/>
              <w:left w:val="single" w:sz="4" w:space="0" w:color="auto"/>
              <w:bottom w:val="single" w:sz="4" w:space="0" w:color="auto"/>
              <w:right w:val="single" w:sz="4" w:space="0" w:color="auto"/>
            </w:tcBorders>
            <w:shd w:val="clear" w:color="auto" w:fill="auto"/>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2014</w:t>
            </w:r>
          </w:p>
        </w:tc>
        <w:tc>
          <w:tcPr>
            <w:tcW w:w="166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2.015</w:t>
            </w:r>
          </w:p>
        </w:tc>
        <w:tc>
          <w:tcPr>
            <w:tcW w:w="19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125</w:t>
            </w:r>
          </w:p>
        </w:tc>
        <w:tc>
          <w:tcPr>
            <w:tcW w:w="11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1,17</w:t>
            </w:r>
          </w:p>
        </w:tc>
        <w:tc>
          <w:tcPr>
            <w:tcW w:w="11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2,33</w:t>
            </w:r>
          </w:p>
        </w:tc>
        <w:tc>
          <w:tcPr>
            <w:tcW w:w="11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2,80</w:t>
            </w:r>
          </w:p>
        </w:tc>
        <w:tc>
          <w:tcPr>
            <w:tcW w:w="11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4,20</w:t>
            </w:r>
          </w:p>
        </w:tc>
      </w:tr>
      <w:tr w:rsidR="001125E5" w:rsidRPr="003C3A18" w:rsidTr="001F25DB">
        <w:trPr>
          <w:trHeight w:val="300"/>
        </w:trPr>
        <w:tc>
          <w:tcPr>
            <w:tcW w:w="1040" w:type="dxa"/>
            <w:tcBorders>
              <w:top w:val="nil"/>
              <w:left w:val="single" w:sz="4" w:space="0" w:color="auto"/>
              <w:bottom w:val="single" w:sz="4" w:space="0" w:color="auto"/>
              <w:right w:val="single" w:sz="4" w:space="0" w:color="auto"/>
            </w:tcBorders>
            <w:shd w:val="clear" w:color="auto" w:fill="auto"/>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lastRenderedPageBreak/>
              <w:t>2015</w:t>
            </w:r>
          </w:p>
        </w:tc>
        <w:tc>
          <w:tcPr>
            <w:tcW w:w="166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2.000</w:t>
            </w:r>
          </w:p>
        </w:tc>
        <w:tc>
          <w:tcPr>
            <w:tcW w:w="19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125</w:t>
            </w:r>
          </w:p>
        </w:tc>
        <w:tc>
          <w:tcPr>
            <w:tcW w:w="11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1,16</w:t>
            </w:r>
          </w:p>
        </w:tc>
        <w:tc>
          <w:tcPr>
            <w:tcW w:w="11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2,31</w:t>
            </w:r>
          </w:p>
        </w:tc>
        <w:tc>
          <w:tcPr>
            <w:tcW w:w="11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2,78</w:t>
            </w:r>
          </w:p>
        </w:tc>
        <w:tc>
          <w:tcPr>
            <w:tcW w:w="11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4,17</w:t>
            </w:r>
          </w:p>
        </w:tc>
      </w:tr>
      <w:tr w:rsidR="001125E5" w:rsidRPr="003C3A18" w:rsidTr="001F25DB">
        <w:trPr>
          <w:trHeight w:val="300"/>
        </w:trPr>
        <w:tc>
          <w:tcPr>
            <w:tcW w:w="1040" w:type="dxa"/>
            <w:tcBorders>
              <w:top w:val="nil"/>
              <w:left w:val="single" w:sz="4" w:space="0" w:color="auto"/>
              <w:bottom w:val="single" w:sz="4" w:space="0" w:color="auto"/>
              <w:right w:val="single" w:sz="4" w:space="0" w:color="auto"/>
            </w:tcBorders>
            <w:shd w:val="clear" w:color="auto" w:fill="auto"/>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2016</w:t>
            </w:r>
          </w:p>
        </w:tc>
        <w:tc>
          <w:tcPr>
            <w:tcW w:w="166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1.997</w:t>
            </w:r>
          </w:p>
        </w:tc>
        <w:tc>
          <w:tcPr>
            <w:tcW w:w="19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125</w:t>
            </w:r>
          </w:p>
        </w:tc>
        <w:tc>
          <w:tcPr>
            <w:tcW w:w="11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1,16</w:t>
            </w:r>
          </w:p>
        </w:tc>
        <w:tc>
          <w:tcPr>
            <w:tcW w:w="11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2,31</w:t>
            </w:r>
          </w:p>
        </w:tc>
        <w:tc>
          <w:tcPr>
            <w:tcW w:w="11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2,77</w:t>
            </w:r>
          </w:p>
        </w:tc>
        <w:tc>
          <w:tcPr>
            <w:tcW w:w="11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4,16</w:t>
            </w:r>
          </w:p>
        </w:tc>
      </w:tr>
      <w:tr w:rsidR="001125E5" w:rsidRPr="003C3A18" w:rsidTr="001F25DB">
        <w:trPr>
          <w:trHeight w:val="300"/>
        </w:trPr>
        <w:tc>
          <w:tcPr>
            <w:tcW w:w="1040" w:type="dxa"/>
            <w:tcBorders>
              <w:top w:val="nil"/>
              <w:left w:val="single" w:sz="4" w:space="0" w:color="auto"/>
              <w:bottom w:val="single" w:sz="4" w:space="0" w:color="auto"/>
              <w:right w:val="single" w:sz="4" w:space="0" w:color="auto"/>
            </w:tcBorders>
            <w:shd w:val="clear" w:color="auto" w:fill="auto"/>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2017</w:t>
            </w:r>
          </w:p>
        </w:tc>
        <w:tc>
          <w:tcPr>
            <w:tcW w:w="166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1.983</w:t>
            </w:r>
          </w:p>
        </w:tc>
        <w:tc>
          <w:tcPr>
            <w:tcW w:w="19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125</w:t>
            </w:r>
          </w:p>
        </w:tc>
        <w:tc>
          <w:tcPr>
            <w:tcW w:w="11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1,15</w:t>
            </w:r>
          </w:p>
        </w:tc>
        <w:tc>
          <w:tcPr>
            <w:tcW w:w="11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2,30</w:t>
            </w:r>
          </w:p>
        </w:tc>
        <w:tc>
          <w:tcPr>
            <w:tcW w:w="11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2,75</w:t>
            </w:r>
          </w:p>
        </w:tc>
        <w:tc>
          <w:tcPr>
            <w:tcW w:w="1120" w:type="dxa"/>
            <w:tcBorders>
              <w:top w:val="nil"/>
              <w:left w:val="nil"/>
              <w:bottom w:val="single" w:sz="4" w:space="0" w:color="auto"/>
              <w:right w:val="single" w:sz="4" w:space="0" w:color="auto"/>
            </w:tcBorders>
            <w:shd w:val="clear" w:color="auto" w:fill="auto"/>
            <w:vAlign w:val="center"/>
          </w:tcPr>
          <w:p w:rsidR="001125E5" w:rsidRPr="003C3A18" w:rsidRDefault="001125E5" w:rsidP="001F25DB">
            <w:pPr>
              <w:jc w:val="center"/>
              <w:rPr>
                <w:rFonts w:cs="Arial"/>
                <w:sz w:val="22"/>
              </w:rPr>
            </w:pPr>
            <w:r w:rsidRPr="003C3A18">
              <w:rPr>
                <w:rFonts w:cs="Arial"/>
                <w:sz w:val="22"/>
              </w:rPr>
              <w:t>4,13</w:t>
            </w:r>
          </w:p>
        </w:tc>
      </w:tr>
    </w:tbl>
    <w:p w:rsidR="001125E5" w:rsidRPr="00624F7C" w:rsidRDefault="001125E5" w:rsidP="001125E5">
      <w:pPr>
        <w:pStyle w:val="Fonte"/>
      </w:pPr>
      <w:r w:rsidRPr="00624F7C">
        <w:t>Fonte: SHS, 2017.</w:t>
      </w:r>
    </w:p>
    <w:p w:rsidR="001125E5" w:rsidRPr="003C3A18" w:rsidRDefault="001125E5" w:rsidP="001125E5">
      <w:pPr>
        <w:shd w:val="clear" w:color="auto" w:fill="FFFFFF"/>
        <w:ind w:firstLine="709"/>
        <w:jc w:val="both"/>
        <w:rPr>
          <w:rFonts w:cs="Arial"/>
          <w:szCs w:val="24"/>
        </w:rPr>
      </w:pPr>
      <w:r w:rsidRPr="00624F7C">
        <w:rPr>
          <w:rFonts w:cs="Arial"/>
          <w:szCs w:val="24"/>
        </w:rPr>
        <w:t xml:space="preserve">Para o </w:t>
      </w:r>
      <w:r w:rsidRPr="003C3A18">
        <w:rPr>
          <w:rFonts w:cs="Arial"/>
          <w:szCs w:val="24"/>
        </w:rPr>
        <w:t>cálculo das vazões de infiltração, foi adotada uma taxa de infiltração de 0,2L/</w:t>
      </w:r>
      <w:hyperlink r:id="rId41" w:tgtFrame="_blank" w:history="1">
        <w:r w:rsidRPr="003C3A18">
          <w:rPr>
            <w:rFonts w:cs="Arial"/>
            <w:szCs w:val="24"/>
          </w:rPr>
          <w:t>s.km</w:t>
        </w:r>
      </w:hyperlink>
      <w:r w:rsidRPr="003C3A18">
        <w:rPr>
          <w:rFonts w:cs="Arial"/>
          <w:szCs w:val="24"/>
        </w:rPr>
        <w:t>. De acordo com o SNIS, em 2011, a extensão da rede existente era igual a</w:t>
      </w:r>
      <w:r w:rsidRPr="003C3A18">
        <w:rPr>
          <w:szCs w:val="24"/>
        </w:rPr>
        <w:t> 15 </w:t>
      </w:r>
      <w:r w:rsidRPr="003C3A18">
        <w:rPr>
          <w:rFonts w:cs="Arial"/>
          <w:szCs w:val="24"/>
        </w:rPr>
        <w:t>km. Pode-se observar que a população para este município decresce com o passar dos anos e por isso a extensão de rede prevista (futura)</w:t>
      </w:r>
      <w:r w:rsidR="003C3A18" w:rsidRPr="003C3A18">
        <w:rPr>
          <w:rFonts w:cs="Arial"/>
          <w:szCs w:val="24"/>
        </w:rPr>
        <w:t>,</w:t>
      </w:r>
      <w:r w:rsidRPr="003C3A18">
        <w:rPr>
          <w:rFonts w:cs="Arial"/>
          <w:szCs w:val="24"/>
        </w:rPr>
        <w:t xml:space="preserve"> que é calculada pelo aumento de número de habitantes</w:t>
      </w:r>
      <w:r w:rsidR="003C3A18" w:rsidRPr="003C3A18">
        <w:rPr>
          <w:rFonts w:cs="Arial"/>
          <w:szCs w:val="24"/>
        </w:rPr>
        <w:t>,</w:t>
      </w:r>
      <w:r w:rsidRPr="003C3A18">
        <w:rPr>
          <w:rFonts w:cs="Arial"/>
          <w:szCs w:val="24"/>
        </w:rPr>
        <w:t xml:space="preserve"> é nula, ou seja, não haverá expansão de rede de esgoto em função do decréscimo populacional.</w:t>
      </w:r>
    </w:p>
    <w:p w:rsidR="001125E5" w:rsidRPr="004B77DC" w:rsidRDefault="001125E5" w:rsidP="001125E5">
      <w:pPr>
        <w:ind w:firstLine="709"/>
        <w:jc w:val="both"/>
        <w:rPr>
          <w:rFonts w:cs="Arial"/>
          <w:szCs w:val="24"/>
        </w:rPr>
      </w:pPr>
      <w:r w:rsidRPr="003C3A18">
        <w:rPr>
          <w:rFonts w:cs="Arial"/>
          <w:szCs w:val="24"/>
        </w:rPr>
        <w:t>Com base na taxa de infiltração e extensão da rede existente, foram obtidas as vazões de infiltração</w:t>
      </w:r>
      <w:r w:rsidRPr="003C3A18">
        <w:rPr>
          <w:rFonts w:cs="Arial"/>
          <w:color w:val="8496B0" w:themeColor="text2" w:themeTint="99"/>
          <w:szCs w:val="24"/>
        </w:rPr>
        <w:t xml:space="preserve">. </w:t>
      </w:r>
      <w:r w:rsidRPr="003C3A18">
        <w:rPr>
          <w:rFonts w:cs="Arial"/>
          <w:szCs w:val="24"/>
        </w:rPr>
        <w:t xml:space="preserve">O </w:t>
      </w:r>
      <w:r w:rsidRPr="003C3A18">
        <w:rPr>
          <w:rFonts w:cs="Arial"/>
          <w:szCs w:val="24"/>
        </w:rPr>
        <w:fldChar w:fldCharType="begin"/>
      </w:r>
      <w:r w:rsidRPr="003C3A18">
        <w:rPr>
          <w:rFonts w:cs="Arial"/>
          <w:szCs w:val="24"/>
        </w:rPr>
        <w:instrText xml:space="preserve"> REF _Ref474771156 \h  \* MERGEFORMAT </w:instrText>
      </w:r>
      <w:r w:rsidRPr="003C3A18">
        <w:rPr>
          <w:rFonts w:cs="Arial"/>
          <w:szCs w:val="24"/>
        </w:rPr>
      </w:r>
      <w:r w:rsidRPr="003C3A18">
        <w:rPr>
          <w:rFonts w:cs="Arial"/>
          <w:szCs w:val="24"/>
        </w:rPr>
        <w:fldChar w:fldCharType="separate"/>
      </w:r>
      <w:r w:rsidR="00E819C1" w:rsidRPr="00E819C1">
        <w:rPr>
          <w:szCs w:val="20"/>
        </w:rPr>
        <w:t xml:space="preserve">Quadro </w:t>
      </w:r>
      <w:r w:rsidR="00E819C1" w:rsidRPr="00E819C1">
        <w:rPr>
          <w:noProof/>
          <w:szCs w:val="20"/>
        </w:rPr>
        <w:t>5</w:t>
      </w:r>
      <w:r w:rsidRPr="003C3A18">
        <w:rPr>
          <w:rFonts w:cs="Arial"/>
          <w:szCs w:val="24"/>
        </w:rPr>
        <w:fldChar w:fldCharType="end"/>
      </w:r>
      <w:r w:rsidRPr="003C3A18">
        <w:rPr>
          <w:rFonts w:cs="Arial"/>
          <w:szCs w:val="24"/>
        </w:rPr>
        <w:t xml:space="preserve"> mostra</w:t>
      </w:r>
      <w:r w:rsidRPr="004B77DC">
        <w:rPr>
          <w:rFonts w:cs="Arial"/>
          <w:szCs w:val="24"/>
        </w:rPr>
        <w:t xml:space="preserve"> os resultados obtidos </w:t>
      </w:r>
      <w:bookmarkStart w:id="109" w:name="_Ref430959847"/>
      <w:bookmarkStart w:id="110" w:name="_Toc440621455"/>
      <w:r w:rsidRPr="004B77DC">
        <w:rPr>
          <w:rFonts w:cs="Arial"/>
          <w:szCs w:val="24"/>
        </w:rPr>
        <w:t>para Córrego Novo.</w:t>
      </w:r>
    </w:p>
    <w:p w:rsidR="001125E5" w:rsidRPr="004B77DC" w:rsidRDefault="001125E5" w:rsidP="001125E5">
      <w:pPr>
        <w:pStyle w:val="Legenda"/>
        <w:rPr>
          <w:lang w:val="pt-BR"/>
        </w:rPr>
      </w:pPr>
      <w:bookmarkStart w:id="111" w:name="_Ref474771156"/>
      <w:bookmarkStart w:id="112" w:name="_Toc481738546"/>
      <w:r w:rsidRPr="004B77DC">
        <w:t xml:space="preserve">Quadro </w:t>
      </w:r>
      <w:r w:rsidRPr="004B77DC">
        <w:fldChar w:fldCharType="begin"/>
      </w:r>
      <w:r w:rsidRPr="004B77DC">
        <w:instrText xml:space="preserve"> SEQ Quadro \* ARABIC </w:instrText>
      </w:r>
      <w:r w:rsidRPr="004B77DC">
        <w:fldChar w:fldCharType="separate"/>
      </w:r>
      <w:r w:rsidR="00E819C1">
        <w:rPr>
          <w:noProof/>
        </w:rPr>
        <w:t>5</w:t>
      </w:r>
      <w:r w:rsidRPr="004B77DC">
        <w:fldChar w:fldCharType="end"/>
      </w:r>
      <w:bookmarkEnd w:id="109"/>
      <w:bookmarkEnd w:id="111"/>
      <w:r w:rsidRPr="004B77DC">
        <w:t xml:space="preserve"> - Evolução da contribuição de infiltração </w:t>
      </w:r>
      <w:bookmarkEnd w:id="110"/>
      <w:r w:rsidRPr="004B77DC">
        <w:t xml:space="preserve">em </w:t>
      </w:r>
      <w:r w:rsidRPr="004B77DC">
        <w:rPr>
          <w:lang w:val="pt-BR"/>
        </w:rPr>
        <w:t>Córrego Novo</w:t>
      </w:r>
      <w:bookmarkEnd w:id="112"/>
    </w:p>
    <w:tbl>
      <w:tblPr>
        <w:tblW w:w="9740" w:type="dxa"/>
        <w:tblInd w:w="55" w:type="dxa"/>
        <w:tblCellMar>
          <w:left w:w="70" w:type="dxa"/>
          <w:right w:w="70" w:type="dxa"/>
        </w:tblCellMar>
        <w:tblLook w:val="04A0" w:firstRow="1" w:lastRow="0" w:firstColumn="1" w:lastColumn="0" w:noHBand="0" w:noVBand="1"/>
      </w:tblPr>
      <w:tblGrid>
        <w:gridCol w:w="960"/>
        <w:gridCol w:w="1600"/>
        <w:gridCol w:w="1576"/>
        <w:gridCol w:w="1383"/>
        <w:gridCol w:w="1001"/>
        <w:gridCol w:w="1600"/>
        <w:gridCol w:w="1620"/>
      </w:tblGrid>
      <w:tr w:rsidR="001125E5" w:rsidRPr="003C3A18" w:rsidTr="001F25DB">
        <w:trPr>
          <w:trHeight w:val="315"/>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b/>
                <w:bCs/>
                <w:sz w:val="22"/>
                <w:lang w:eastAsia="pt-BR"/>
              </w:rPr>
            </w:pPr>
            <w:r w:rsidRPr="003C3A18">
              <w:rPr>
                <w:rFonts w:eastAsia="Times New Roman" w:cs="Arial"/>
                <w:b/>
                <w:bCs/>
                <w:sz w:val="22"/>
                <w:lang w:eastAsia="pt-BR"/>
              </w:rPr>
              <w:t>Ano</w:t>
            </w:r>
          </w:p>
        </w:tc>
        <w:tc>
          <w:tcPr>
            <w:tcW w:w="16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125E5" w:rsidRPr="003C3A18" w:rsidRDefault="001125E5" w:rsidP="003C3A18">
            <w:pPr>
              <w:spacing w:line="240" w:lineRule="auto"/>
              <w:jc w:val="center"/>
              <w:rPr>
                <w:rFonts w:eastAsia="Times New Roman" w:cs="Arial"/>
                <w:b/>
                <w:bCs/>
                <w:sz w:val="22"/>
                <w:lang w:eastAsia="pt-BR"/>
              </w:rPr>
            </w:pPr>
            <w:r w:rsidRPr="003C3A18">
              <w:rPr>
                <w:rFonts w:eastAsia="Times New Roman" w:cs="Arial"/>
                <w:b/>
                <w:bCs/>
                <w:sz w:val="22"/>
                <w:lang w:eastAsia="pt-BR"/>
              </w:rPr>
              <w:t xml:space="preserve">População </w:t>
            </w:r>
            <w:r w:rsidR="003C3A18">
              <w:rPr>
                <w:rFonts w:eastAsia="Times New Roman" w:cs="Arial"/>
                <w:b/>
                <w:bCs/>
                <w:sz w:val="22"/>
                <w:lang w:eastAsia="pt-BR"/>
              </w:rPr>
              <w:t>u</w:t>
            </w:r>
            <w:r w:rsidRPr="003C3A18">
              <w:rPr>
                <w:rFonts w:eastAsia="Times New Roman" w:cs="Arial"/>
                <w:b/>
                <w:bCs/>
                <w:sz w:val="22"/>
                <w:lang w:eastAsia="pt-BR"/>
              </w:rPr>
              <w:t>rbana (hab)</w:t>
            </w:r>
          </w:p>
        </w:tc>
        <w:tc>
          <w:tcPr>
            <w:tcW w:w="3960" w:type="dxa"/>
            <w:gridSpan w:val="3"/>
            <w:tcBorders>
              <w:top w:val="single" w:sz="4" w:space="0" w:color="auto"/>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b/>
                <w:bCs/>
                <w:sz w:val="22"/>
                <w:lang w:eastAsia="pt-BR"/>
              </w:rPr>
            </w:pPr>
            <w:r w:rsidRPr="003C3A18">
              <w:rPr>
                <w:rFonts w:eastAsia="Times New Roman" w:cs="Arial"/>
                <w:b/>
                <w:bCs/>
                <w:sz w:val="22"/>
                <w:lang w:eastAsia="pt-BR"/>
              </w:rPr>
              <w:t>Extensão (m)</w:t>
            </w:r>
          </w:p>
        </w:tc>
        <w:tc>
          <w:tcPr>
            <w:tcW w:w="3220" w:type="dxa"/>
            <w:gridSpan w:val="2"/>
            <w:tcBorders>
              <w:top w:val="single" w:sz="4" w:space="0" w:color="auto"/>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b/>
                <w:bCs/>
                <w:sz w:val="22"/>
                <w:lang w:eastAsia="pt-BR"/>
              </w:rPr>
            </w:pPr>
            <w:r w:rsidRPr="003C3A18">
              <w:rPr>
                <w:rFonts w:eastAsia="Times New Roman" w:cs="Arial"/>
                <w:b/>
                <w:bCs/>
                <w:sz w:val="22"/>
                <w:lang w:eastAsia="pt-BR"/>
              </w:rPr>
              <w:t>Contribuição de infiltração</w:t>
            </w:r>
          </w:p>
        </w:tc>
      </w:tr>
      <w:tr w:rsidR="001125E5" w:rsidRPr="003C3A18" w:rsidTr="001F25DB">
        <w:trPr>
          <w:trHeight w:val="630"/>
        </w:trPr>
        <w:tc>
          <w:tcPr>
            <w:tcW w:w="960" w:type="dxa"/>
            <w:vMerge/>
            <w:tcBorders>
              <w:top w:val="single" w:sz="4" w:space="0" w:color="auto"/>
              <w:left w:val="single" w:sz="4" w:space="0" w:color="auto"/>
              <w:bottom w:val="single" w:sz="4" w:space="0" w:color="auto"/>
              <w:right w:val="single" w:sz="4" w:space="0" w:color="auto"/>
            </w:tcBorders>
            <w:vAlign w:val="center"/>
            <w:hideMark/>
          </w:tcPr>
          <w:p w:rsidR="001125E5" w:rsidRPr="003C3A18" w:rsidRDefault="001125E5" w:rsidP="001F25DB">
            <w:pPr>
              <w:spacing w:line="240" w:lineRule="auto"/>
              <w:rPr>
                <w:rFonts w:eastAsia="Times New Roman" w:cs="Arial"/>
                <w:b/>
                <w:bCs/>
                <w:sz w:val="22"/>
                <w:lang w:eastAsia="pt-BR"/>
              </w:rPr>
            </w:pPr>
          </w:p>
        </w:tc>
        <w:tc>
          <w:tcPr>
            <w:tcW w:w="1600" w:type="dxa"/>
            <w:vMerge/>
            <w:tcBorders>
              <w:top w:val="single" w:sz="4" w:space="0" w:color="auto"/>
              <w:left w:val="single" w:sz="4" w:space="0" w:color="auto"/>
              <w:bottom w:val="single" w:sz="4" w:space="0" w:color="auto"/>
              <w:right w:val="single" w:sz="4" w:space="0" w:color="auto"/>
            </w:tcBorders>
            <w:vAlign w:val="center"/>
            <w:hideMark/>
          </w:tcPr>
          <w:p w:rsidR="001125E5" w:rsidRPr="003C3A18" w:rsidRDefault="001125E5" w:rsidP="001F25DB">
            <w:pPr>
              <w:spacing w:line="240" w:lineRule="auto"/>
              <w:rPr>
                <w:rFonts w:eastAsia="Times New Roman" w:cs="Arial"/>
                <w:b/>
                <w:bCs/>
                <w:sz w:val="22"/>
                <w:lang w:eastAsia="pt-BR"/>
              </w:rPr>
            </w:pPr>
          </w:p>
        </w:tc>
        <w:tc>
          <w:tcPr>
            <w:tcW w:w="1576"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b/>
                <w:bCs/>
                <w:sz w:val="22"/>
                <w:lang w:eastAsia="pt-BR"/>
              </w:rPr>
            </w:pPr>
            <w:r w:rsidRPr="003C3A18">
              <w:rPr>
                <w:rFonts w:eastAsia="Times New Roman" w:cs="Arial"/>
                <w:b/>
                <w:bCs/>
                <w:sz w:val="22"/>
                <w:lang w:eastAsia="pt-BR"/>
              </w:rPr>
              <w:t>Existente</w:t>
            </w:r>
          </w:p>
        </w:tc>
        <w:tc>
          <w:tcPr>
            <w:tcW w:w="1383"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b/>
                <w:bCs/>
                <w:sz w:val="22"/>
                <w:lang w:eastAsia="pt-BR"/>
              </w:rPr>
            </w:pPr>
            <w:r w:rsidRPr="003C3A18">
              <w:rPr>
                <w:rFonts w:eastAsia="Times New Roman" w:cs="Arial"/>
                <w:b/>
                <w:bCs/>
                <w:sz w:val="22"/>
                <w:lang w:eastAsia="pt-BR"/>
              </w:rPr>
              <w:t>Prevista</w:t>
            </w:r>
          </w:p>
        </w:tc>
        <w:tc>
          <w:tcPr>
            <w:tcW w:w="1001"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b/>
                <w:bCs/>
                <w:sz w:val="22"/>
                <w:lang w:eastAsia="pt-BR"/>
              </w:rPr>
            </w:pPr>
            <w:r w:rsidRPr="003C3A18">
              <w:rPr>
                <w:rFonts w:eastAsia="Times New Roman" w:cs="Arial"/>
                <w:b/>
                <w:bCs/>
                <w:sz w:val="22"/>
                <w:lang w:eastAsia="pt-BR"/>
              </w:rPr>
              <w:t>Total</w:t>
            </w:r>
          </w:p>
        </w:tc>
        <w:tc>
          <w:tcPr>
            <w:tcW w:w="1600" w:type="dxa"/>
            <w:tcBorders>
              <w:top w:val="nil"/>
              <w:left w:val="nil"/>
              <w:bottom w:val="single" w:sz="4" w:space="0" w:color="auto"/>
              <w:right w:val="single" w:sz="4" w:space="0" w:color="auto"/>
            </w:tcBorders>
            <w:shd w:val="clear" w:color="auto" w:fill="auto"/>
            <w:vAlign w:val="center"/>
            <w:hideMark/>
          </w:tcPr>
          <w:p w:rsidR="001125E5" w:rsidRPr="003C3A18" w:rsidRDefault="001125E5" w:rsidP="001F25DB">
            <w:pPr>
              <w:spacing w:line="240" w:lineRule="auto"/>
              <w:jc w:val="center"/>
              <w:rPr>
                <w:rFonts w:eastAsia="Times New Roman" w:cs="Arial"/>
                <w:b/>
                <w:bCs/>
                <w:sz w:val="22"/>
                <w:lang w:eastAsia="pt-BR"/>
              </w:rPr>
            </w:pPr>
            <w:r w:rsidRPr="003C3A18">
              <w:rPr>
                <w:rFonts w:eastAsia="Times New Roman" w:cs="Arial"/>
                <w:b/>
                <w:bCs/>
                <w:sz w:val="22"/>
                <w:lang w:eastAsia="pt-BR"/>
              </w:rPr>
              <w:t>Taxa (L/s.Km)</w:t>
            </w:r>
          </w:p>
        </w:tc>
        <w:tc>
          <w:tcPr>
            <w:tcW w:w="1620" w:type="dxa"/>
            <w:tcBorders>
              <w:top w:val="nil"/>
              <w:left w:val="nil"/>
              <w:bottom w:val="single" w:sz="4" w:space="0" w:color="auto"/>
              <w:right w:val="single" w:sz="4" w:space="0" w:color="auto"/>
            </w:tcBorders>
            <w:shd w:val="clear" w:color="auto" w:fill="auto"/>
            <w:vAlign w:val="center"/>
            <w:hideMark/>
          </w:tcPr>
          <w:p w:rsidR="001125E5" w:rsidRPr="003C3A18" w:rsidRDefault="001125E5" w:rsidP="001F25DB">
            <w:pPr>
              <w:spacing w:line="240" w:lineRule="auto"/>
              <w:jc w:val="center"/>
              <w:rPr>
                <w:rFonts w:eastAsia="Times New Roman" w:cs="Arial"/>
                <w:b/>
                <w:bCs/>
                <w:sz w:val="22"/>
                <w:lang w:eastAsia="pt-BR"/>
              </w:rPr>
            </w:pPr>
            <w:r w:rsidRPr="003C3A18">
              <w:rPr>
                <w:rFonts w:eastAsia="Times New Roman" w:cs="Arial"/>
                <w:b/>
                <w:bCs/>
                <w:sz w:val="22"/>
                <w:lang w:eastAsia="pt-BR"/>
              </w:rPr>
              <w:t>Vazão (L/s)</w:t>
            </w:r>
          </w:p>
        </w:tc>
      </w:tr>
      <w:tr w:rsidR="001125E5" w:rsidRPr="003C3A18" w:rsidTr="001F25DB">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2011</w:t>
            </w:r>
          </w:p>
        </w:tc>
        <w:tc>
          <w:tcPr>
            <w:tcW w:w="1600" w:type="dxa"/>
            <w:tcBorders>
              <w:top w:val="nil"/>
              <w:left w:val="nil"/>
              <w:bottom w:val="single" w:sz="4" w:space="0" w:color="auto"/>
              <w:right w:val="single" w:sz="4" w:space="0" w:color="auto"/>
            </w:tcBorders>
            <w:shd w:val="clear" w:color="auto" w:fill="auto"/>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2.048</w:t>
            </w:r>
          </w:p>
        </w:tc>
        <w:tc>
          <w:tcPr>
            <w:tcW w:w="1576"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15000</w:t>
            </w:r>
          </w:p>
        </w:tc>
        <w:tc>
          <w:tcPr>
            <w:tcW w:w="1383"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0</w:t>
            </w:r>
          </w:p>
        </w:tc>
        <w:tc>
          <w:tcPr>
            <w:tcW w:w="1001"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15000</w:t>
            </w:r>
          </w:p>
        </w:tc>
        <w:tc>
          <w:tcPr>
            <w:tcW w:w="1600"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0,2</w:t>
            </w:r>
          </w:p>
        </w:tc>
        <w:tc>
          <w:tcPr>
            <w:tcW w:w="1620"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3,00</w:t>
            </w:r>
          </w:p>
        </w:tc>
      </w:tr>
      <w:tr w:rsidR="001125E5" w:rsidRPr="003C3A18" w:rsidTr="001F25DB">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2012</w:t>
            </w:r>
          </w:p>
        </w:tc>
        <w:tc>
          <w:tcPr>
            <w:tcW w:w="1600" w:type="dxa"/>
            <w:tcBorders>
              <w:top w:val="nil"/>
              <w:left w:val="nil"/>
              <w:bottom w:val="single" w:sz="4" w:space="0" w:color="auto"/>
              <w:right w:val="single" w:sz="4" w:space="0" w:color="auto"/>
            </w:tcBorders>
            <w:shd w:val="clear" w:color="auto" w:fill="auto"/>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2.037</w:t>
            </w:r>
          </w:p>
        </w:tc>
        <w:tc>
          <w:tcPr>
            <w:tcW w:w="1576"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15000</w:t>
            </w:r>
          </w:p>
        </w:tc>
        <w:tc>
          <w:tcPr>
            <w:tcW w:w="1383"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0</w:t>
            </w:r>
          </w:p>
        </w:tc>
        <w:tc>
          <w:tcPr>
            <w:tcW w:w="1001"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15000</w:t>
            </w:r>
          </w:p>
        </w:tc>
        <w:tc>
          <w:tcPr>
            <w:tcW w:w="1600"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0,2</w:t>
            </w:r>
          </w:p>
        </w:tc>
        <w:tc>
          <w:tcPr>
            <w:tcW w:w="1620"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3,00</w:t>
            </w:r>
          </w:p>
        </w:tc>
      </w:tr>
      <w:tr w:rsidR="001125E5" w:rsidRPr="003C3A18" w:rsidTr="001F25DB">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2013</w:t>
            </w:r>
          </w:p>
        </w:tc>
        <w:tc>
          <w:tcPr>
            <w:tcW w:w="1600" w:type="dxa"/>
            <w:tcBorders>
              <w:top w:val="nil"/>
              <w:left w:val="nil"/>
              <w:bottom w:val="single" w:sz="4" w:space="0" w:color="auto"/>
              <w:right w:val="single" w:sz="4" w:space="0" w:color="auto"/>
            </w:tcBorders>
            <w:shd w:val="clear" w:color="auto" w:fill="auto"/>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2.029</w:t>
            </w:r>
          </w:p>
        </w:tc>
        <w:tc>
          <w:tcPr>
            <w:tcW w:w="1576"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15000</w:t>
            </w:r>
          </w:p>
        </w:tc>
        <w:tc>
          <w:tcPr>
            <w:tcW w:w="1383"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0</w:t>
            </w:r>
          </w:p>
        </w:tc>
        <w:tc>
          <w:tcPr>
            <w:tcW w:w="1001"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15000</w:t>
            </w:r>
          </w:p>
        </w:tc>
        <w:tc>
          <w:tcPr>
            <w:tcW w:w="1600"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0,2</w:t>
            </w:r>
          </w:p>
        </w:tc>
        <w:tc>
          <w:tcPr>
            <w:tcW w:w="1620"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3,00</w:t>
            </w:r>
          </w:p>
        </w:tc>
      </w:tr>
      <w:tr w:rsidR="001125E5" w:rsidRPr="003C3A18" w:rsidTr="001F25DB">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2014</w:t>
            </w:r>
          </w:p>
        </w:tc>
        <w:tc>
          <w:tcPr>
            <w:tcW w:w="1600" w:type="dxa"/>
            <w:tcBorders>
              <w:top w:val="nil"/>
              <w:left w:val="nil"/>
              <w:bottom w:val="single" w:sz="4" w:space="0" w:color="auto"/>
              <w:right w:val="single" w:sz="4" w:space="0" w:color="auto"/>
            </w:tcBorders>
            <w:shd w:val="clear" w:color="auto" w:fill="auto"/>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2.015</w:t>
            </w:r>
          </w:p>
        </w:tc>
        <w:tc>
          <w:tcPr>
            <w:tcW w:w="1576"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15000</w:t>
            </w:r>
          </w:p>
        </w:tc>
        <w:tc>
          <w:tcPr>
            <w:tcW w:w="1383"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0</w:t>
            </w:r>
          </w:p>
        </w:tc>
        <w:tc>
          <w:tcPr>
            <w:tcW w:w="1001"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15000</w:t>
            </w:r>
          </w:p>
        </w:tc>
        <w:tc>
          <w:tcPr>
            <w:tcW w:w="1600"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0,2</w:t>
            </w:r>
          </w:p>
        </w:tc>
        <w:tc>
          <w:tcPr>
            <w:tcW w:w="1620"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3,00</w:t>
            </w:r>
          </w:p>
        </w:tc>
      </w:tr>
      <w:tr w:rsidR="001125E5" w:rsidRPr="003C3A18" w:rsidTr="001F25DB">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2015</w:t>
            </w:r>
          </w:p>
        </w:tc>
        <w:tc>
          <w:tcPr>
            <w:tcW w:w="1600" w:type="dxa"/>
            <w:tcBorders>
              <w:top w:val="nil"/>
              <w:left w:val="nil"/>
              <w:bottom w:val="single" w:sz="4" w:space="0" w:color="auto"/>
              <w:right w:val="single" w:sz="4" w:space="0" w:color="auto"/>
            </w:tcBorders>
            <w:shd w:val="clear" w:color="auto" w:fill="auto"/>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2.000</w:t>
            </w:r>
          </w:p>
        </w:tc>
        <w:tc>
          <w:tcPr>
            <w:tcW w:w="1576"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15000</w:t>
            </w:r>
          </w:p>
        </w:tc>
        <w:tc>
          <w:tcPr>
            <w:tcW w:w="1383"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0</w:t>
            </w:r>
          </w:p>
        </w:tc>
        <w:tc>
          <w:tcPr>
            <w:tcW w:w="1001"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15000</w:t>
            </w:r>
          </w:p>
        </w:tc>
        <w:tc>
          <w:tcPr>
            <w:tcW w:w="1600"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0,2</w:t>
            </w:r>
          </w:p>
        </w:tc>
        <w:tc>
          <w:tcPr>
            <w:tcW w:w="1620"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3,00</w:t>
            </w:r>
          </w:p>
        </w:tc>
      </w:tr>
      <w:tr w:rsidR="001125E5" w:rsidRPr="003C3A18" w:rsidTr="001F25DB">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2016</w:t>
            </w:r>
          </w:p>
        </w:tc>
        <w:tc>
          <w:tcPr>
            <w:tcW w:w="1600" w:type="dxa"/>
            <w:tcBorders>
              <w:top w:val="nil"/>
              <w:left w:val="nil"/>
              <w:bottom w:val="single" w:sz="4" w:space="0" w:color="auto"/>
              <w:right w:val="single" w:sz="4" w:space="0" w:color="auto"/>
            </w:tcBorders>
            <w:shd w:val="clear" w:color="auto" w:fill="auto"/>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1.997</w:t>
            </w:r>
          </w:p>
        </w:tc>
        <w:tc>
          <w:tcPr>
            <w:tcW w:w="1576"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15000</w:t>
            </w:r>
          </w:p>
        </w:tc>
        <w:tc>
          <w:tcPr>
            <w:tcW w:w="1383"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0</w:t>
            </w:r>
          </w:p>
        </w:tc>
        <w:tc>
          <w:tcPr>
            <w:tcW w:w="1001"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15000</w:t>
            </w:r>
          </w:p>
        </w:tc>
        <w:tc>
          <w:tcPr>
            <w:tcW w:w="1600"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0,2</w:t>
            </w:r>
          </w:p>
        </w:tc>
        <w:tc>
          <w:tcPr>
            <w:tcW w:w="1620"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3,00</w:t>
            </w:r>
          </w:p>
        </w:tc>
      </w:tr>
      <w:tr w:rsidR="001125E5" w:rsidRPr="003C3A18" w:rsidTr="001F25DB">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2017</w:t>
            </w:r>
          </w:p>
        </w:tc>
        <w:tc>
          <w:tcPr>
            <w:tcW w:w="1600" w:type="dxa"/>
            <w:tcBorders>
              <w:top w:val="nil"/>
              <w:left w:val="nil"/>
              <w:bottom w:val="single" w:sz="4" w:space="0" w:color="auto"/>
              <w:right w:val="single" w:sz="4" w:space="0" w:color="auto"/>
            </w:tcBorders>
            <w:shd w:val="clear" w:color="auto" w:fill="auto"/>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1.983</w:t>
            </w:r>
          </w:p>
        </w:tc>
        <w:tc>
          <w:tcPr>
            <w:tcW w:w="1576"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15000</w:t>
            </w:r>
          </w:p>
        </w:tc>
        <w:tc>
          <w:tcPr>
            <w:tcW w:w="1383"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0</w:t>
            </w:r>
          </w:p>
        </w:tc>
        <w:tc>
          <w:tcPr>
            <w:tcW w:w="1001"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15000</w:t>
            </w:r>
          </w:p>
        </w:tc>
        <w:tc>
          <w:tcPr>
            <w:tcW w:w="1600"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0,2</w:t>
            </w:r>
          </w:p>
        </w:tc>
        <w:tc>
          <w:tcPr>
            <w:tcW w:w="1620" w:type="dxa"/>
            <w:tcBorders>
              <w:top w:val="nil"/>
              <w:left w:val="nil"/>
              <w:bottom w:val="single" w:sz="4" w:space="0" w:color="auto"/>
              <w:right w:val="single" w:sz="4" w:space="0" w:color="auto"/>
            </w:tcBorders>
            <w:shd w:val="clear" w:color="auto" w:fill="auto"/>
            <w:noWrap/>
            <w:vAlign w:val="center"/>
            <w:hideMark/>
          </w:tcPr>
          <w:p w:rsidR="001125E5" w:rsidRPr="003C3A18" w:rsidRDefault="001125E5" w:rsidP="001F25DB">
            <w:pPr>
              <w:spacing w:line="240" w:lineRule="auto"/>
              <w:jc w:val="center"/>
              <w:rPr>
                <w:rFonts w:eastAsia="Times New Roman" w:cs="Arial"/>
                <w:sz w:val="22"/>
                <w:lang w:eastAsia="pt-BR"/>
              </w:rPr>
            </w:pPr>
            <w:r w:rsidRPr="003C3A18">
              <w:rPr>
                <w:rFonts w:eastAsia="Times New Roman" w:cs="Arial"/>
                <w:sz w:val="22"/>
                <w:lang w:eastAsia="pt-BR"/>
              </w:rPr>
              <w:t>3,00</w:t>
            </w:r>
          </w:p>
        </w:tc>
      </w:tr>
    </w:tbl>
    <w:p w:rsidR="001125E5" w:rsidRPr="004B77DC" w:rsidRDefault="001125E5" w:rsidP="001125E5">
      <w:pPr>
        <w:pStyle w:val="Fonte"/>
      </w:pPr>
      <w:r w:rsidRPr="004B77DC">
        <w:t>Fonte: SHS, 2017.</w:t>
      </w:r>
    </w:p>
    <w:p w:rsidR="001125E5" w:rsidRDefault="001125E5" w:rsidP="001125E5">
      <w:pPr>
        <w:shd w:val="clear" w:color="auto" w:fill="FFFFFF"/>
        <w:spacing w:before="120"/>
        <w:ind w:firstLine="709"/>
        <w:jc w:val="both"/>
        <w:rPr>
          <w:rFonts w:cs="Arial"/>
          <w:szCs w:val="24"/>
        </w:rPr>
      </w:pPr>
      <w:r w:rsidRPr="004B77DC">
        <w:rPr>
          <w:rFonts w:cs="Arial"/>
          <w:szCs w:val="24"/>
        </w:rPr>
        <w:t xml:space="preserve">Conhecendo-se as vazões de esgoto e de infiltração, serão calculadas as vazões sanitárias. Os valores obtidos para </w:t>
      </w:r>
      <w:r>
        <w:rPr>
          <w:rFonts w:cs="Arial"/>
          <w:szCs w:val="24"/>
        </w:rPr>
        <w:t>Córrego Novo</w:t>
      </w:r>
      <w:r w:rsidRPr="004B77DC">
        <w:rPr>
          <w:rFonts w:cs="Arial"/>
          <w:szCs w:val="24"/>
        </w:rPr>
        <w:t xml:space="preserve"> estão apresentados no</w:t>
      </w:r>
      <w:r w:rsidR="003C3A18">
        <w:rPr>
          <w:rFonts w:cs="Arial"/>
          <w:szCs w:val="24"/>
        </w:rPr>
        <w:t xml:space="preserve"> </w:t>
      </w:r>
      <w:r w:rsidR="003C3A18">
        <w:rPr>
          <w:rFonts w:cs="Arial"/>
          <w:szCs w:val="24"/>
        </w:rPr>
        <w:fldChar w:fldCharType="begin"/>
      </w:r>
      <w:r w:rsidR="003C3A18">
        <w:rPr>
          <w:rFonts w:cs="Arial"/>
          <w:szCs w:val="24"/>
        </w:rPr>
        <w:instrText xml:space="preserve"> REF _Ref480967384 \h </w:instrText>
      </w:r>
      <w:r w:rsidR="003C3A18">
        <w:rPr>
          <w:rFonts w:cs="Arial"/>
          <w:szCs w:val="24"/>
        </w:rPr>
      </w:r>
      <w:r w:rsidR="003C3A18">
        <w:rPr>
          <w:rFonts w:cs="Arial"/>
          <w:szCs w:val="24"/>
        </w:rPr>
        <w:fldChar w:fldCharType="separate"/>
      </w:r>
      <w:r w:rsidR="00E819C1" w:rsidRPr="003E4E0C">
        <w:t xml:space="preserve">Quadro </w:t>
      </w:r>
      <w:r w:rsidR="00E819C1">
        <w:rPr>
          <w:noProof/>
        </w:rPr>
        <w:t>6</w:t>
      </w:r>
      <w:r w:rsidR="003C3A18">
        <w:rPr>
          <w:rFonts w:cs="Arial"/>
          <w:szCs w:val="24"/>
        </w:rPr>
        <w:fldChar w:fldCharType="end"/>
      </w:r>
      <w:r w:rsidRPr="004B77DC">
        <w:rPr>
          <w:rFonts w:cs="Arial"/>
          <w:szCs w:val="24"/>
        </w:rPr>
        <w:t>.</w:t>
      </w:r>
    </w:p>
    <w:p w:rsidR="004975CA" w:rsidRDefault="004975CA" w:rsidP="001125E5">
      <w:pPr>
        <w:shd w:val="clear" w:color="auto" w:fill="FFFFFF"/>
        <w:spacing w:before="120"/>
        <w:ind w:firstLine="709"/>
        <w:jc w:val="both"/>
        <w:rPr>
          <w:rFonts w:cs="Arial"/>
          <w:szCs w:val="24"/>
        </w:rPr>
      </w:pPr>
    </w:p>
    <w:p w:rsidR="004975CA" w:rsidRPr="004B77DC" w:rsidRDefault="004975CA" w:rsidP="001125E5">
      <w:pPr>
        <w:shd w:val="clear" w:color="auto" w:fill="FFFFFF"/>
        <w:spacing w:before="120"/>
        <w:ind w:firstLine="709"/>
        <w:jc w:val="both"/>
        <w:rPr>
          <w:rFonts w:cs="Arial"/>
          <w:szCs w:val="24"/>
        </w:rPr>
      </w:pPr>
    </w:p>
    <w:p w:rsidR="001125E5" w:rsidRPr="003E4E0C" w:rsidRDefault="001125E5" w:rsidP="001125E5">
      <w:pPr>
        <w:pStyle w:val="Legenda"/>
        <w:rPr>
          <w:lang w:val="pt-BR"/>
        </w:rPr>
      </w:pPr>
      <w:bookmarkStart w:id="113" w:name="_Ref480967384"/>
      <w:bookmarkStart w:id="114" w:name="_Toc481738547"/>
      <w:bookmarkEnd w:id="88"/>
      <w:r w:rsidRPr="003E4E0C">
        <w:lastRenderedPageBreak/>
        <w:t xml:space="preserve">Quadro </w:t>
      </w:r>
      <w:r w:rsidRPr="003E4E0C">
        <w:fldChar w:fldCharType="begin"/>
      </w:r>
      <w:r w:rsidRPr="003E4E0C">
        <w:instrText xml:space="preserve"> SEQ Quadro \* ARABIC </w:instrText>
      </w:r>
      <w:r w:rsidRPr="003E4E0C">
        <w:fldChar w:fldCharType="separate"/>
      </w:r>
      <w:r w:rsidR="00E819C1">
        <w:rPr>
          <w:noProof/>
        </w:rPr>
        <w:t>6</w:t>
      </w:r>
      <w:r w:rsidRPr="003E4E0C">
        <w:rPr>
          <w:noProof/>
        </w:rPr>
        <w:fldChar w:fldCharType="end"/>
      </w:r>
      <w:bookmarkEnd w:id="113"/>
      <w:r w:rsidRPr="003E4E0C">
        <w:t xml:space="preserve"> - Evolução da vazão sanitária em </w:t>
      </w:r>
      <w:r w:rsidRPr="003E4E0C">
        <w:rPr>
          <w:lang w:val="pt-BR"/>
        </w:rPr>
        <w:t>Córrego Novo</w:t>
      </w:r>
      <w:bookmarkEnd w:id="114"/>
    </w:p>
    <w:tbl>
      <w:tblPr>
        <w:tblW w:w="8380" w:type="dxa"/>
        <w:jc w:val="center"/>
        <w:tblInd w:w="55" w:type="dxa"/>
        <w:tblCellMar>
          <w:left w:w="70" w:type="dxa"/>
          <w:right w:w="70" w:type="dxa"/>
        </w:tblCellMar>
        <w:tblLook w:val="04A0" w:firstRow="1" w:lastRow="0" w:firstColumn="1" w:lastColumn="0" w:noHBand="0" w:noVBand="1"/>
      </w:tblPr>
      <w:tblGrid>
        <w:gridCol w:w="960"/>
        <w:gridCol w:w="1660"/>
        <w:gridCol w:w="1440"/>
        <w:gridCol w:w="1440"/>
        <w:gridCol w:w="1440"/>
        <w:gridCol w:w="1440"/>
      </w:tblGrid>
      <w:tr w:rsidR="001125E5" w:rsidRPr="00AC684C" w:rsidTr="003C3A18">
        <w:trPr>
          <w:trHeight w:val="315"/>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125E5" w:rsidRPr="00AC684C" w:rsidRDefault="001125E5" w:rsidP="001F25DB">
            <w:pPr>
              <w:spacing w:line="240" w:lineRule="auto"/>
              <w:jc w:val="center"/>
              <w:rPr>
                <w:rFonts w:eastAsia="Times New Roman" w:cs="Arial"/>
                <w:b/>
                <w:bCs/>
                <w:color w:val="000000"/>
                <w:sz w:val="22"/>
                <w:lang w:eastAsia="pt-BR"/>
              </w:rPr>
            </w:pPr>
            <w:r w:rsidRPr="00AC684C">
              <w:rPr>
                <w:rFonts w:eastAsia="Times New Roman" w:cs="Arial"/>
                <w:b/>
                <w:bCs/>
                <w:color w:val="000000"/>
                <w:sz w:val="22"/>
                <w:lang w:eastAsia="pt-BR"/>
              </w:rPr>
              <w:t>Ano</w:t>
            </w:r>
          </w:p>
        </w:tc>
        <w:tc>
          <w:tcPr>
            <w:tcW w:w="16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125E5" w:rsidRPr="00AC684C" w:rsidRDefault="001125E5" w:rsidP="003C3A18">
            <w:pPr>
              <w:spacing w:line="240" w:lineRule="auto"/>
              <w:jc w:val="center"/>
              <w:rPr>
                <w:rFonts w:eastAsia="Times New Roman" w:cs="Arial"/>
                <w:b/>
                <w:bCs/>
                <w:color w:val="000000"/>
                <w:sz w:val="22"/>
                <w:lang w:eastAsia="pt-BR"/>
              </w:rPr>
            </w:pPr>
            <w:r w:rsidRPr="00AC684C">
              <w:rPr>
                <w:rFonts w:eastAsia="Times New Roman" w:cs="Arial"/>
                <w:b/>
                <w:bCs/>
                <w:color w:val="000000"/>
                <w:sz w:val="22"/>
                <w:lang w:eastAsia="pt-BR"/>
              </w:rPr>
              <w:t xml:space="preserve">População </w:t>
            </w:r>
            <w:r w:rsidR="003C3A18" w:rsidRPr="00AC684C">
              <w:rPr>
                <w:rFonts w:eastAsia="Times New Roman" w:cs="Arial"/>
                <w:b/>
                <w:bCs/>
                <w:color w:val="000000"/>
                <w:sz w:val="22"/>
                <w:lang w:eastAsia="pt-BR"/>
              </w:rPr>
              <w:t>u</w:t>
            </w:r>
            <w:r w:rsidRPr="00AC684C">
              <w:rPr>
                <w:rFonts w:eastAsia="Times New Roman" w:cs="Arial"/>
                <w:b/>
                <w:bCs/>
                <w:color w:val="000000"/>
                <w:sz w:val="22"/>
                <w:lang w:eastAsia="pt-BR"/>
              </w:rPr>
              <w:t>rbana (hab)</w:t>
            </w:r>
          </w:p>
        </w:tc>
        <w:tc>
          <w:tcPr>
            <w:tcW w:w="5760" w:type="dxa"/>
            <w:gridSpan w:val="4"/>
            <w:tcBorders>
              <w:top w:val="single" w:sz="4" w:space="0" w:color="auto"/>
              <w:left w:val="nil"/>
              <w:bottom w:val="single" w:sz="4" w:space="0" w:color="auto"/>
              <w:right w:val="single" w:sz="4" w:space="0" w:color="auto"/>
            </w:tcBorders>
            <w:shd w:val="clear" w:color="auto" w:fill="auto"/>
            <w:vAlign w:val="center"/>
            <w:hideMark/>
          </w:tcPr>
          <w:p w:rsidR="001125E5" w:rsidRPr="00AC684C" w:rsidRDefault="001125E5" w:rsidP="001F25DB">
            <w:pPr>
              <w:spacing w:line="240" w:lineRule="auto"/>
              <w:jc w:val="center"/>
              <w:rPr>
                <w:rFonts w:eastAsia="Times New Roman" w:cs="Arial"/>
                <w:b/>
                <w:bCs/>
                <w:color w:val="000000"/>
                <w:sz w:val="22"/>
                <w:lang w:eastAsia="pt-BR"/>
              </w:rPr>
            </w:pPr>
            <w:r w:rsidRPr="00AC684C">
              <w:rPr>
                <w:rFonts w:eastAsia="Times New Roman" w:cs="Arial"/>
                <w:b/>
                <w:bCs/>
                <w:color w:val="000000"/>
                <w:sz w:val="22"/>
                <w:lang w:eastAsia="pt-BR"/>
              </w:rPr>
              <w:t>Vazão sanitária (L/s)</w:t>
            </w:r>
          </w:p>
        </w:tc>
      </w:tr>
      <w:tr w:rsidR="001125E5" w:rsidRPr="00AC684C" w:rsidTr="003C3A18">
        <w:trPr>
          <w:trHeight w:val="63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1125E5" w:rsidRPr="00AC684C" w:rsidRDefault="001125E5" w:rsidP="001F25DB">
            <w:pPr>
              <w:spacing w:line="240" w:lineRule="auto"/>
              <w:rPr>
                <w:rFonts w:eastAsia="Times New Roman" w:cs="Arial"/>
                <w:b/>
                <w:bCs/>
                <w:color w:val="000000"/>
                <w:sz w:val="22"/>
                <w:lang w:eastAsia="pt-BR"/>
              </w:rPr>
            </w:pPr>
          </w:p>
        </w:tc>
        <w:tc>
          <w:tcPr>
            <w:tcW w:w="1660" w:type="dxa"/>
            <w:vMerge/>
            <w:tcBorders>
              <w:top w:val="single" w:sz="4" w:space="0" w:color="auto"/>
              <w:left w:val="single" w:sz="4" w:space="0" w:color="auto"/>
              <w:bottom w:val="single" w:sz="4" w:space="0" w:color="auto"/>
              <w:right w:val="single" w:sz="4" w:space="0" w:color="auto"/>
            </w:tcBorders>
            <w:vAlign w:val="center"/>
            <w:hideMark/>
          </w:tcPr>
          <w:p w:rsidR="001125E5" w:rsidRPr="00AC684C" w:rsidRDefault="001125E5" w:rsidP="001F25DB">
            <w:pPr>
              <w:spacing w:line="240" w:lineRule="auto"/>
              <w:rPr>
                <w:rFonts w:eastAsia="Times New Roman" w:cs="Arial"/>
                <w:b/>
                <w:bCs/>
                <w:color w:val="000000"/>
                <w:sz w:val="22"/>
                <w:lang w:eastAsia="pt-BR"/>
              </w:rPr>
            </w:pPr>
          </w:p>
        </w:tc>
        <w:tc>
          <w:tcPr>
            <w:tcW w:w="1440" w:type="dxa"/>
            <w:tcBorders>
              <w:top w:val="nil"/>
              <w:left w:val="nil"/>
              <w:bottom w:val="single" w:sz="4" w:space="0" w:color="auto"/>
              <w:right w:val="single" w:sz="4" w:space="0" w:color="auto"/>
            </w:tcBorders>
            <w:shd w:val="clear" w:color="auto" w:fill="auto"/>
            <w:vAlign w:val="center"/>
            <w:hideMark/>
          </w:tcPr>
          <w:p w:rsidR="001125E5" w:rsidRPr="00AC684C" w:rsidRDefault="001125E5" w:rsidP="001F25DB">
            <w:pPr>
              <w:spacing w:line="240" w:lineRule="auto"/>
              <w:jc w:val="center"/>
              <w:rPr>
                <w:rFonts w:eastAsia="Times New Roman" w:cs="Arial"/>
                <w:b/>
                <w:bCs/>
                <w:color w:val="000000"/>
                <w:sz w:val="22"/>
                <w:lang w:eastAsia="pt-BR"/>
              </w:rPr>
            </w:pPr>
            <w:r w:rsidRPr="00AC684C">
              <w:rPr>
                <w:rFonts w:eastAsia="Times New Roman" w:cs="Arial"/>
                <w:b/>
                <w:bCs/>
                <w:color w:val="000000"/>
                <w:sz w:val="22"/>
                <w:lang w:eastAsia="pt-BR"/>
              </w:rPr>
              <w:t>Mínima</w:t>
            </w:r>
          </w:p>
        </w:tc>
        <w:tc>
          <w:tcPr>
            <w:tcW w:w="1440" w:type="dxa"/>
            <w:tcBorders>
              <w:top w:val="nil"/>
              <w:left w:val="nil"/>
              <w:bottom w:val="single" w:sz="4" w:space="0" w:color="auto"/>
              <w:right w:val="single" w:sz="4" w:space="0" w:color="auto"/>
            </w:tcBorders>
            <w:shd w:val="clear" w:color="auto" w:fill="auto"/>
            <w:vAlign w:val="center"/>
            <w:hideMark/>
          </w:tcPr>
          <w:p w:rsidR="001125E5" w:rsidRPr="00AC684C" w:rsidRDefault="001125E5" w:rsidP="001F25DB">
            <w:pPr>
              <w:spacing w:line="240" w:lineRule="auto"/>
              <w:jc w:val="center"/>
              <w:rPr>
                <w:rFonts w:eastAsia="Times New Roman" w:cs="Arial"/>
                <w:b/>
                <w:bCs/>
                <w:color w:val="000000"/>
                <w:sz w:val="22"/>
                <w:lang w:eastAsia="pt-BR"/>
              </w:rPr>
            </w:pPr>
            <w:r w:rsidRPr="00AC684C">
              <w:rPr>
                <w:rFonts w:eastAsia="Times New Roman" w:cs="Arial"/>
                <w:b/>
                <w:bCs/>
                <w:color w:val="000000"/>
                <w:sz w:val="22"/>
                <w:lang w:eastAsia="pt-BR"/>
              </w:rPr>
              <w:t>Média</w:t>
            </w:r>
          </w:p>
        </w:tc>
        <w:tc>
          <w:tcPr>
            <w:tcW w:w="1440" w:type="dxa"/>
            <w:tcBorders>
              <w:top w:val="nil"/>
              <w:left w:val="nil"/>
              <w:bottom w:val="single" w:sz="4" w:space="0" w:color="auto"/>
              <w:right w:val="single" w:sz="4" w:space="0" w:color="auto"/>
            </w:tcBorders>
            <w:shd w:val="clear" w:color="auto" w:fill="auto"/>
            <w:vAlign w:val="center"/>
            <w:hideMark/>
          </w:tcPr>
          <w:p w:rsidR="001125E5" w:rsidRPr="00AC684C" w:rsidRDefault="001125E5" w:rsidP="003C3A18">
            <w:pPr>
              <w:spacing w:line="240" w:lineRule="auto"/>
              <w:jc w:val="center"/>
              <w:rPr>
                <w:rFonts w:eastAsia="Times New Roman" w:cs="Arial"/>
                <w:b/>
                <w:bCs/>
                <w:color w:val="000000"/>
                <w:sz w:val="22"/>
                <w:lang w:eastAsia="pt-BR"/>
              </w:rPr>
            </w:pPr>
            <w:r w:rsidRPr="00AC684C">
              <w:rPr>
                <w:rFonts w:eastAsia="Times New Roman" w:cs="Arial"/>
                <w:b/>
                <w:bCs/>
                <w:color w:val="000000"/>
                <w:sz w:val="22"/>
                <w:lang w:eastAsia="pt-BR"/>
              </w:rPr>
              <w:t xml:space="preserve">Máxima </w:t>
            </w:r>
            <w:r w:rsidR="003C3A18" w:rsidRPr="00AC684C">
              <w:rPr>
                <w:rFonts w:eastAsia="Times New Roman" w:cs="Arial"/>
                <w:b/>
                <w:bCs/>
                <w:color w:val="000000"/>
                <w:sz w:val="22"/>
                <w:lang w:eastAsia="pt-BR"/>
              </w:rPr>
              <w:t>d</w:t>
            </w:r>
            <w:r w:rsidRPr="00AC684C">
              <w:rPr>
                <w:rFonts w:eastAsia="Times New Roman" w:cs="Arial"/>
                <w:b/>
                <w:bCs/>
                <w:color w:val="000000"/>
                <w:sz w:val="22"/>
                <w:lang w:eastAsia="pt-BR"/>
              </w:rPr>
              <w:t>iária</w:t>
            </w:r>
          </w:p>
        </w:tc>
        <w:tc>
          <w:tcPr>
            <w:tcW w:w="1440" w:type="dxa"/>
            <w:tcBorders>
              <w:top w:val="nil"/>
              <w:left w:val="nil"/>
              <w:bottom w:val="single" w:sz="4" w:space="0" w:color="auto"/>
              <w:right w:val="single" w:sz="4" w:space="0" w:color="auto"/>
            </w:tcBorders>
            <w:shd w:val="clear" w:color="auto" w:fill="auto"/>
            <w:vAlign w:val="center"/>
            <w:hideMark/>
          </w:tcPr>
          <w:p w:rsidR="001125E5" w:rsidRPr="00AC684C" w:rsidRDefault="001125E5" w:rsidP="001F25DB">
            <w:pPr>
              <w:spacing w:line="240" w:lineRule="auto"/>
              <w:jc w:val="center"/>
              <w:rPr>
                <w:rFonts w:eastAsia="Times New Roman" w:cs="Arial"/>
                <w:b/>
                <w:bCs/>
                <w:color w:val="000000"/>
                <w:sz w:val="22"/>
                <w:lang w:eastAsia="pt-BR"/>
              </w:rPr>
            </w:pPr>
            <w:r w:rsidRPr="00AC684C">
              <w:rPr>
                <w:rFonts w:eastAsia="Times New Roman" w:cs="Arial"/>
                <w:b/>
                <w:bCs/>
                <w:color w:val="000000"/>
                <w:sz w:val="22"/>
                <w:lang w:eastAsia="pt-BR"/>
              </w:rPr>
              <w:t>Máxima Horária</w:t>
            </w:r>
          </w:p>
        </w:tc>
      </w:tr>
      <w:tr w:rsidR="001125E5" w:rsidRPr="00AC684C" w:rsidTr="003C3A1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2011</w:t>
            </w:r>
          </w:p>
        </w:tc>
        <w:tc>
          <w:tcPr>
            <w:tcW w:w="1660" w:type="dxa"/>
            <w:tcBorders>
              <w:top w:val="nil"/>
              <w:left w:val="nil"/>
              <w:bottom w:val="single" w:sz="4" w:space="0" w:color="auto"/>
              <w:right w:val="single" w:sz="4" w:space="0" w:color="auto"/>
            </w:tcBorders>
            <w:shd w:val="clear" w:color="auto" w:fill="auto"/>
            <w:noWrap/>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2.048</w:t>
            </w:r>
          </w:p>
        </w:tc>
        <w:tc>
          <w:tcPr>
            <w:tcW w:w="1440" w:type="dxa"/>
            <w:tcBorders>
              <w:top w:val="nil"/>
              <w:left w:val="nil"/>
              <w:bottom w:val="single" w:sz="4" w:space="0" w:color="auto"/>
              <w:right w:val="single" w:sz="4" w:space="0" w:color="auto"/>
            </w:tcBorders>
            <w:shd w:val="clear" w:color="auto" w:fill="auto"/>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4,19</w:t>
            </w:r>
          </w:p>
        </w:tc>
        <w:tc>
          <w:tcPr>
            <w:tcW w:w="1440" w:type="dxa"/>
            <w:tcBorders>
              <w:top w:val="nil"/>
              <w:left w:val="nil"/>
              <w:bottom w:val="single" w:sz="4" w:space="0" w:color="auto"/>
              <w:right w:val="single" w:sz="4" w:space="0" w:color="auto"/>
            </w:tcBorders>
            <w:shd w:val="clear" w:color="auto" w:fill="auto"/>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5,37</w:t>
            </w:r>
          </w:p>
        </w:tc>
        <w:tc>
          <w:tcPr>
            <w:tcW w:w="1440" w:type="dxa"/>
            <w:tcBorders>
              <w:top w:val="nil"/>
              <w:left w:val="nil"/>
              <w:bottom w:val="single" w:sz="4" w:space="0" w:color="auto"/>
              <w:right w:val="single" w:sz="4" w:space="0" w:color="auto"/>
            </w:tcBorders>
            <w:shd w:val="clear" w:color="auto" w:fill="auto"/>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5,84</w:t>
            </w:r>
          </w:p>
        </w:tc>
        <w:tc>
          <w:tcPr>
            <w:tcW w:w="1440" w:type="dxa"/>
            <w:tcBorders>
              <w:top w:val="nil"/>
              <w:left w:val="nil"/>
              <w:bottom w:val="single" w:sz="4" w:space="0" w:color="auto"/>
              <w:right w:val="single" w:sz="4" w:space="0" w:color="auto"/>
            </w:tcBorders>
            <w:shd w:val="clear" w:color="auto" w:fill="auto"/>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7,27</w:t>
            </w:r>
          </w:p>
        </w:tc>
      </w:tr>
      <w:tr w:rsidR="001125E5" w:rsidRPr="00AC684C" w:rsidTr="003C3A1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2012</w:t>
            </w:r>
          </w:p>
        </w:tc>
        <w:tc>
          <w:tcPr>
            <w:tcW w:w="1660" w:type="dxa"/>
            <w:tcBorders>
              <w:top w:val="nil"/>
              <w:left w:val="nil"/>
              <w:bottom w:val="single" w:sz="4" w:space="0" w:color="auto"/>
              <w:right w:val="single" w:sz="4" w:space="0" w:color="auto"/>
            </w:tcBorders>
            <w:shd w:val="clear" w:color="auto" w:fill="auto"/>
            <w:noWrap/>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2.037</w:t>
            </w:r>
          </w:p>
        </w:tc>
        <w:tc>
          <w:tcPr>
            <w:tcW w:w="1440" w:type="dxa"/>
            <w:tcBorders>
              <w:top w:val="nil"/>
              <w:left w:val="nil"/>
              <w:bottom w:val="single" w:sz="4" w:space="0" w:color="auto"/>
              <w:right w:val="single" w:sz="4" w:space="0" w:color="auto"/>
            </w:tcBorders>
            <w:shd w:val="clear" w:color="auto" w:fill="auto"/>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4,18</w:t>
            </w:r>
          </w:p>
        </w:tc>
        <w:tc>
          <w:tcPr>
            <w:tcW w:w="1440" w:type="dxa"/>
            <w:tcBorders>
              <w:top w:val="nil"/>
              <w:left w:val="nil"/>
              <w:bottom w:val="single" w:sz="4" w:space="0" w:color="auto"/>
              <w:right w:val="single" w:sz="4" w:space="0" w:color="auto"/>
            </w:tcBorders>
            <w:shd w:val="clear" w:color="auto" w:fill="auto"/>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5,36</w:t>
            </w:r>
          </w:p>
        </w:tc>
        <w:tc>
          <w:tcPr>
            <w:tcW w:w="1440" w:type="dxa"/>
            <w:tcBorders>
              <w:top w:val="nil"/>
              <w:left w:val="nil"/>
              <w:bottom w:val="single" w:sz="4" w:space="0" w:color="auto"/>
              <w:right w:val="single" w:sz="4" w:space="0" w:color="auto"/>
            </w:tcBorders>
            <w:shd w:val="clear" w:color="auto" w:fill="auto"/>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5,83</w:t>
            </w:r>
          </w:p>
        </w:tc>
        <w:tc>
          <w:tcPr>
            <w:tcW w:w="1440" w:type="dxa"/>
            <w:tcBorders>
              <w:top w:val="nil"/>
              <w:left w:val="nil"/>
              <w:bottom w:val="single" w:sz="4" w:space="0" w:color="auto"/>
              <w:right w:val="single" w:sz="4" w:space="0" w:color="auto"/>
            </w:tcBorders>
            <w:shd w:val="clear" w:color="auto" w:fill="auto"/>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7,24</w:t>
            </w:r>
          </w:p>
        </w:tc>
      </w:tr>
      <w:tr w:rsidR="001125E5" w:rsidRPr="00AC684C" w:rsidTr="003C3A1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2013</w:t>
            </w:r>
          </w:p>
        </w:tc>
        <w:tc>
          <w:tcPr>
            <w:tcW w:w="1660" w:type="dxa"/>
            <w:tcBorders>
              <w:top w:val="nil"/>
              <w:left w:val="nil"/>
              <w:bottom w:val="single" w:sz="4" w:space="0" w:color="auto"/>
              <w:right w:val="single" w:sz="4" w:space="0" w:color="auto"/>
            </w:tcBorders>
            <w:shd w:val="clear" w:color="auto" w:fill="auto"/>
            <w:noWrap/>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2.029</w:t>
            </w:r>
          </w:p>
        </w:tc>
        <w:tc>
          <w:tcPr>
            <w:tcW w:w="1440" w:type="dxa"/>
            <w:tcBorders>
              <w:top w:val="nil"/>
              <w:left w:val="nil"/>
              <w:bottom w:val="single" w:sz="4" w:space="0" w:color="auto"/>
              <w:right w:val="single" w:sz="4" w:space="0" w:color="auto"/>
            </w:tcBorders>
            <w:shd w:val="clear" w:color="auto" w:fill="auto"/>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4,17</w:t>
            </w:r>
          </w:p>
        </w:tc>
        <w:tc>
          <w:tcPr>
            <w:tcW w:w="1440" w:type="dxa"/>
            <w:tcBorders>
              <w:top w:val="nil"/>
              <w:left w:val="nil"/>
              <w:bottom w:val="single" w:sz="4" w:space="0" w:color="auto"/>
              <w:right w:val="single" w:sz="4" w:space="0" w:color="auto"/>
            </w:tcBorders>
            <w:shd w:val="clear" w:color="auto" w:fill="auto"/>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5,35</w:t>
            </w:r>
          </w:p>
        </w:tc>
        <w:tc>
          <w:tcPr>
            <w:tcW w:w="1440" w:type="dxa"/>
            <w:tcBorders>
              <w:top w:val="nil"/>
              <w:left w:val="nil"/>
              <w:bottom w:val="single" w:sz="4" w:space="0" w:color="auto"/>
              <w:right w:val="single" w:sz="4" w:space="0" w:color="auto"/>
            </w:tcBorders>
            <w:shd w:val="clear" w:color="auto" w:fill="auto"/>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5,82</w:t>
            </w:r>
          </w:p>
        </w:tc>
        <w:tc>
          <w:tcPr>
            <w:tcW w:w="1440" w:type="dxa"/>
            <w:tcBorders>
              <w:top w:val="nil"/>
              <w:left w:val="nil"/>
              <w:bottom w:val="single" w:sz="4" w:space="0" w:color="auto"/>
              <w:right w:val="single" w:sz="4" w:space="0" w:color="auto"/>
            </w:tcBorders>
            <w:shd w:val="clear" w:color="auto" w:fill="auto"/>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7,23</w:t>
            </w:r>
          </w:p>
        </w:tc>
      </w:tr>
      <w:tr w:rsidR="001125E5" w:rsidRPr="00AC684C" w:rsidTr="003C3A1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2014</w:t>
            </w:r>
          </w:p>
        </w:tc>
        <w:tc>
          <w:tcPr>
            <w:tcW w:w="1660" w:type="dxa"/>
            <w:tcBorders>
              <w:top w:val="nil"/>
              <w:left w:val="nil"/>
              <w:bottom w:val="single" w:sz="4" w:space="0" w:color="auto"/>
              <w:right w:val="single" w:sz="4" w:space="0" w:color="auto"/>
            </w:tcBorders>
            <w:shd w:val="clear" w:color="auto" w:fill="auto"/>
            <w:noWrap/>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2.015</w:t>
            </w:r>
          </w:p>
        </w:tc>
        <w:tc>
          <w:tcPr>
            <w:tcW w:w="1440" w:type="dxa"/>
            <w:tcBorders>
              <w:top w:val="nil"/>
              <w:left w:val="nil"/>
              <w:bottom w:val="single" w:sz="4" w:space="0" w:color="auto"/>
              <w:right w:val="single" w:sz="4" w:space="0" w:color="auto"/>
            </w:tcBorders>
            <w:shd w:val="clear" w:color="auto" w:fill="auto"/>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4,17</w:t>
            </w:r>
          </w:p>
        </w:tc>
        <w:tc>
          <w:tcPr>
            <w:tcW w:w="1440" w:type="dxa"/>
            <w:tcBorders>
              <w:top w:val="nil"/>
              <w:left w:val="nil"/>
              <w:bottom w:val="single" w:sz="4" w:space="0" w:color="auto"/>
              <w:right w:val="single" w:sz="4" w:space="0" w:color="auto"/>
            </w:tcBorders>
            <w:shd w:val="clear" w:color="auto" w:fill="auto"/>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5,33</w:t>
            </w:r>
          </w:p>
        </w:tc>
        <w:tc>
          <w:tcPr>
            <w:tcW w:w="1440" w:type="dxa"/>
            <w:tcBorders>
              <w:top w:val="nil"/>
              <w:left w:val="nil"/>
              <w:bottom w:val="single" w:sz="4" w:space="0" w:color="auto"/>
              <w:right w:val="single" w:sz="4" w:space="0" w:color="auto"/>
            </w:tcBorders>
            <w:shd w:val="clear" w:color="auto" w:fill="auto"/>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5,80</w:t>
            </w:r>
          </w:p>
        </w:tc>
        <w:tc>
          <w:tcPr>
            <w:tcW w:w="1440" w:type="dxa"/>
            <w:tcBorders>
              <w:top w:val="nil"/>
              <w:left w:val="nil"/>
              <w:bottom w:val="single" w:sz="4" w:space="0" w:color="auto"/>
              <w:right w:val="single" w:sz="4" w:space="0" w:color="auto"/>
            </w:tcBorders>
            <w:shd w:val="clear" w:color="auto" w:fill="auto"/>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7,20</w:t>
            </w:r>
          </w:p>
        </w:tc>
      </w:tr>
      <w:tr w:rsidR="001125E5" w:rsidRPr="00AC684C" w:rsidTr="003C3A1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2015</w:t>
            </w:r>
          </w:p>
        </w:tc>
        <w:tc>
          <w:tcPr>
            <w:tcW w:w="1660" w:type="dxa"/>
            <w:tcBorders>
              <w:top w:val="nil"/>
              <w:left w:val="nil"/>
              <w:bottom w:val="single" w:sz="4" w:space="0" w:color="auto"/>
              <w:right w:val="single" w:sz="4" w:space="0" w:color="auto"/>
            </w:tcBorders>
            <w:shd w:val="clear" w:color="auto" w:fill="auto"/>
            <w:noWrap/>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2.000</w:t>
            </w:r>
          </w:p>
        </w:tc>
        <w:tc>
          <w:tcPr>
            <w:tcW w:w="1440" w:type="dxa"/>
            <w:tcBorders>
              <w:top w:val="nil"/>
              <w:left w:val="nil"/>
              <w:bottom w:val="single" w:sz="4" w:space="0" w:color="auto"/>
              <w:right w:val="single" w:sz="4" w:space="0" w:color="auto"/>
            </w:tcBorders>
            <w:shd w:val="clear" w:color="auto" w:fill="auto"/>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4,16</w:t>
            </w:r>
          </w:p>
        </w:tc>
        <w:tc>
          <w:tcPr>
            <w:tcW w:w="1440" w:type="dxa"/>
            <w:tcBorders>
              <w:top w:val="nil"/>
              <w:left w:val="nil"/>
              <w:bottom w:val="single" w:sz="4" w:space="0" w:color="auto"/>
              <w:right w:val="single" w:sz="4" w:space="0" w:color="auto"/>
            </w:tcBorders>
            <w:shd w:val="clear" w:color="auto" w:fill="auto"/>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5,31</w:t>
            </w:r>
          </w:p>
        </w:tc>
        <w:tc>
          <w:tcPr>
            <w:tcW w:w="1440" w:type="dxa"/>
            <w:tcBorders>
              <w:top w:val="nil"/>
              <w:left w:val="nil"/>
              <w:bottom w:val="single" w:sz="4" w:space="0" w:color="auto"/>
              <w:right w:val="single" w:sz="4" w:space="0" w:color="auto"/>
            </w:tcBorders>
            <w:shd w:val="clear" w:color="auto" w:fill="auto"/>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5,78</w:t>
            </w:r>
          </w:p>
        </w:tc>
        <w:tc>
          <w:tcPr>
            <w:tcW w:w="1440" w:type="dxa"/>
            <w:tcBorders>
              <w:top w:val="nil"/>
              <w:left w:val="nil"/>
              <w:bottom w:val="single" w:sz="4" w:space="0" w:color="auto"/>
              <w:right w:val="single" w:sz="4" w:space="0" w:color="auto"/>
            </w:tcBorders>
            <w:shd w:val="clear" w:color="auto" w:fill="auto"/>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7,17</w:t>
            </w:r>
          </w:p>
        </w:tc>
      </w:tr>
      <w:tr w:rsidR="001125E5" w:rsidRPr="00AC684C" w:rsidTr="003C3A1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2016</w:t>
            </w:r>
          </w:p>
        </w:tc>
        <w:tc>
          <w:tcPr>
            <w:tcW w:w="1660" w:type="dxa"/>
            <w:tcBorders>
              <w:top w:val="nil"/>
              <w:left w:val="nil"/>
              <w:bottom w:val="single" w:sz="4" w:space="0" w:color="auto"/>
              <w:right w:val="single" w:sz="4" w:space="0" w:color="auto"/>
            </w:tcBorders>
            <w:shd w:val="clear" w:color="auto" w:fill="auto"/>
            <w:noWrap/>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1.997</w:t>
            </w:r>
          </w:p>
        </w:tc>
        <w:tc>
          <w:tcPr>
            <w:tcW w:w="1440" w:type="dxa"/>
            <w:tcBorders>
              <w:top w:val="nil"/>
              <w:left w:val="nil"/>
              <w:bottom w:val="single" w:sz="4" w:space="0" w:color="auto"/>
              <w:right w:val="single" w:sz="4" w:space="0" w:color="auto"/>
            </w:tcBorders>
            <w:shd w:val="clear" w:color="auto" w:fill="auto"/>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4,16</w:t>
            </w:r>
          </w:p>
        </w:tc>
        <w:tc>
          <w:tcPr>
            <w:tcW w:w="1440" w:type="dxa"/>
            <w:tcBorders>
              <w:top w:val="nil"/>
              <w:left w:val="nil"/>
              <w:bottom w:val="single" w:sz="4" w:space="0" w:color="auto"/>
              <w:right w:val="single" w:sz="4" w:space="0" w:color="auto"/>
            </w:tcBorders>
            <w:shd w:val="clear" w:color="auto" w:fill="auto"/>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5,31</w:t>
            </w:r>
          </w:p>
        </w:tc>
        <w:tc>
          <w:tcPr>
            <w:tcW w:w="1440" w:type="dxa"/>
            <w:tcBorders>
              <w:top w:val="nil"/>
              <w:left w:val="nil"/>
              <w:bottom w:val="single" w:sz="4" w:space="0" w:color="auto"/>
              <w:right w:val="single" w:sz="4" w:space="0" w:color="auto"/>
            </w:tcBorders>
            <w:shd w:val="clear" w:color="auto" w:fill="auto"/>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5,77</w:t>
            </w:r>
          </w:p>
        </w:tc>
        <w:tc>
          <w:tcPr>
            <w:tcW w:w="1440" w:type="dxa"/>
            <w:tcBorders>
              <w:top w:val="nil"/>
              <w:left w:val="nil"/>
              <w:bottom w:val="single" w:sz="4" w:space="0" w:color="auto"/>
              <w:right w:val="single" w:sz="4" w:space="0" w:color="auto"/>
            </w:tcBorders>
            <w:shd w:val="clear" w:color="auto" w:fill="auto"/>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7,16</w:t>
            </w:r>
          </w:p>
        </w:tc>
      </w:tr>
      <w:tr w:rsidR="001125E5" w:rsidRPr="00AC684C" w:rsidTr="003C3A1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2017</w:t>
            </w:r>
          </w:p>
        </w:tc>
        <w:tc>
          <w:tcPr>
            <w:tcW w:w="1660" w:type="dxa"/>
            <w:tcBorders>
              <w:top w:val="nil"/>
              <w:left w:val="nil"/>
              <w:bottom w:val="single" w:sz="4" w:space="0" w:color="auto"/>
              <w:right w:val="single" w:sz="4" w:space="0" w:color="auto"/>
            </w:tcBorders>
            <w:shd w:val="clear" w:color="auto" w:fill="auto"/>
            <w:noWrap/>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1.983</w:t>
            </w:r>
          </w:p>
        </w:tc>
        <w:tc>
          <w:tcPr>
            <w:tcW w:w="1440" w:type="dxa"/>
            <w:tcBorders>
              <w:top w:val="nil"/>
              <w:left w:val="nil"/>
              <w:bottom w:val="single" w:sz="4" w:space="0" w:color="auto"/>
              <w:right w:val="single" w:sz="4" w:space="0" w:color="auto"/>
            </w:tcBorders>
            <w:shd w:val="clear" w:color="auto" w:fill="auto"/>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4,15</w:t>
            </w:r>
          </w:p>
        </w:tc>
        <w:tc>
          <w:tcPr>
            <w:tcW w:w="1440" w:type="dxa"/>
            <w:tcBorders>
              <w:top w:val="nil"/>
              <w:left w:val="nil"/>
              <w:bottom w:val="single" w:sz="4" w:space="0" w:color="auto"/>
              <w:right w:val="single" w:sz="4" w:space="0" w:color="auto"/>
            </w:tcBorders>
            <w:shd w:val="clear" w:color="auto" w:fill="auto"/>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5,30</w:t>
            </w:r>
          </w:p>
        </w:tc>
        <w:tc>
          <w:tcPr>
            <w:tcW w:w="1440" w:type="dxa"/>
            <w:tcBorders>
              <w:top w:val="nil"/>
              <w:left w:val="nil"/>
              <w:bottom w:val="single" w:sz="4" w:space="0" w:color="auto"/>
              <w:right w:val="single" w:sz="4" w:space="0" w:color="auto"/>
            </w:tcBorders>
            <w:shd w:val="clear" w:color="auto" w:fill="auto"/>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5,75</w:t>
            </w:r>
          </w:p>
        </w:tc>
        <w:tc>
          <w:tcPr>
            <w:tcW w:w="1440" w:type="dxa"/>
            <w:tcBorders>
              <w:top w:val="nil"/>
              <w:left w:val="nil"/>
              <w:bottom w:val="single" w:sz="4" w:space="0" w:color="auto"/>
              <w:right w:val="single" w:sz="4" w:space="0" w:color="auto"/>
            </w:tcBorders>
            <w:shd w:val="clear" w:color="auto" w:fill="auto"/>
            <w:vAlign w:val="center"/>
            <w:hideMark/>
          </w:tcPr>
          <w:p w:rsidR="001125E5" w:rsidRPr="00AC684C" w:rsidRDefault="001125E5" w:rsidP="001F25DB">
            <w:pPr>
              <w:spacing w:line="240" w:lineRule="auto"/>
              <w:jc w:val="center"/>
              <w:rPr>
                <w:rFonts w:eastAsia="Times New Roman" w:cs="Arial"/>
                <w:color w:val="000000"/>
                <w:sz w:val="22"/>
                <w:lang w:eastAsia="pt-BR"/>
              </w:rPr>
            </w:pPr>
            <w:r w:rsidRPr="00AC684C">
              <w:rPr>
                <w:rFonts w:eastAsia="Times New Roman" w:cs="Arial"/>
                <w:color w:val="000000"/>
                <w:sz w:val="22"/>
                <w:lang w:eastAsia="pt-BR"/>
              </w:rPr>
              <w:t>7,13</w:t>
            </w:r>
          </w:p>
        </w:tc>
      </w:tr>
    </w:tbl>
    <w:p w:rsidR="001125E5" w:rsidRPr="003E4E0C" w:rsidRDefault="001125E5" w:rsidP="001125E5">
      <w:pPr>
        <w:pStyle w:val="Fonte"/>
      </w:pPr>
      <w:r w:rsidRPr="003E4E0C">
        <w:t>Fonte: SHS, 2017.</w:t>
      </w:r>
    </w:p>
    <w:p w:rsidR="001125E5" w:rsidRPr="003E4E0C" w:rsidRDefault="001125E5" w:rsidP="001125E5">
      <w:pPr>
        <w:spacing w:before="120" w:after="120"/>
        <w:ind w:firstLine="709"/>
        <w:jc w:val="both"/>
      </w:pPr>
      <w:r w:rsidRPr="003E4E0C">
        <w:t xml:space="preserve">Através do </w:t>
      </w:r>
      <w:r w:rsidRPr="003E4E0C">
        <w:fldChar w:fldCharType="begin"/>
      </w:r>
      <w:r w:rsidRPr="003E4E0C">
        <w:instrText xml:space="preserve"> REF _Ref480967384 \h  \* MERGEFORMAT </w:instrText>
      </w:r>
      <w:r w:rsidRPr="003E4E0C">
        <w:fldChar w:fldCharType="separate"/>
      </w:r>
      <w:r w:rsidR="00E819C1" w:rsidRPr="00E819C1">
        <w:rPr>
          <w:bCs/>
        </w:rPr>
        <w:t xml:space="preserve">Quadro </w:t>
      </w:r>
      <w:r w:rsidR="00E819C1" w:rsidRPr="00E819C1">
        <w:rPr>
          <w:bCs/>
          <w:noProof/>
        </w:rPr>
        <w:t>6</w:t>
      </w:r>
      <w:r w:rsidRPr="003E4E0C">
        <w:fldChar w:fldCharType="end"/>
      </w:r>
      <w:r w:rsidRPr="003E4E0C">
        <w:t xml:space="preserve">, observa-se para o ano de 2017, a vazão sanitária máxima horária é de 7,13 L/s e a vazão sanitária média é de 5,30 L/s. A importância do cálculo dessas vazões é que para o projeto da Estação de Tratamento de Esgotos, utiliza-se a vazão máxima horária para </w:t>
      </w:r>
      <w:r w:rsidRPr="00AC684C">
        <w:t>dimensionamento do tratamento preliminar e a vazão média para o tratamento biológico. Há divergências entre os valores dessas vazões calculadas e as vazões do Projeto da ETE de Córrego Novo, realizado pela Prefeitura Municipal</w:t>
      </w:r>
      <w:r w:rsidR="00AC684C" w:rsidRPr="00AC684C">
        <w:t>,</w:t>
      </w:r>
      <w:r w:rsidRPr="00AC684C">
        <w:t xml:space="preserve"> datado de 2012. Assim, recomenda-se que seja feita uma revisão de vazões na ocasião do projeto executivo.</w:t>
      </w:r>
    </w:p>
    <w:p w:rsidR="00526B59" w:rsidRPr="002E5BDD" w:rsidRDefault="00526B59" w:rsidP="00EA78CE">
      <w:pPr>
        <w:pStyle w:val="SHS-Ttulo02"/>
      </w:pPr>
      <w:bookmarkStart w:id="115" w:name="_Toc480900283"/>
      <w:bookmarkStart w:id="116" w:name="_Toc481738280"/>
      <w:bookmarkStart w:id="117" w:name="_Toc475634334"/>
      <w:r>
        <w:t>Considerações sobre demandas futuras</w:t>
      </w:r>
      <w:bookmarkEnd w:id="115"/>
      <w:bookmarkEnd w:id="116"/>
    </w:p>
    <w:p w:rsidR="00526B59" w:rsidRDefault="00700F43" w:rsidP="00526B59">
      <w:pPr>
        <w:spacing w:before="120" w:after="120"/>
        <w:ind w:firstLine="708"/>
        <w:jc w:val="both"/>
      </w:pPr>
      <w:r>
        <w:t>As</w:t>
      </w:r>
      <w:r w:rsidR="00526B59" w:rsidRPr="00D6666E">
        <w:t xml:space="preserve"> demandas futuras relacionadas ao abastecimento de água e à geração de esgotos, assim como outras ligadas aos demais setores do saneamento, serão avaliadas no </w:t>
      </w:r>
      <w:r w:rsidR="00526B59" w:rsidRPr="00D6666E">
        <w:rPr>
          <w:i/>
        </w:rPr>
        <w:t>Produto 4 - Prognóstico, objetivos, metas e alternativas institucionais para a gestão dos serviços de saneamento básico municipal</w:t>
      </w:r>
      <w:r w:rsidR="00526B59" w:rsidRPr="00D6666E">
        <w:t>.</w:t>
      </w:r>
    </w:p>
    <w:p w:rsidR="00AA79C3" w:rsidRPr="00CE235B" w:rsidRDefault="00AA79C3" w:rsidP="00EA78CE">
      <w:pPr>
        <w:pStyle w:val="SHS-Ttulo02"/>
      </w:pPr>
      <w:bookmarkStart w:id="118" w:name="_Toc481738281"/>
      <w:r w:rsidRPr="00494CF8">
        <w:t xml:space="preserve">Características </w:t>
      </w:r>
      <w:r w:rsidRPr="00CE235B">
        <w:t>socioeconômicas</w:t>
      </w:r>
      <w:bookmarkEnd w:id="117"/>
      <w:bookmarkEnd w:id="118"/>
    </w:p>
    <w:p w:rsidR="00F91F87" w:rsidRPr="00CE235B" w:rsidRDefault="00B8055B" w:rsidP="00EA78CE">
      <w:pPr>
        <w:pStyle w:val="Ttulo3"/>
      </w:pPr>
      <w:bookmarkStart w:id="119" w:name="_Toc481738282"/>
      <w:r w:rsidRPr="00CE235B">
        <w:t>I</w:t>
      </w:r>
      <w:r w:rsidR="00F91F87" w:rsidRPr="00CE235B">
        <w:t>ndicadores de renda, pobreza e desigualdade</w:t>
      </w:r>
      <w:bookmarkEnd w:id="119"/>
    </w:p>
    <w:p w:rsidR="00AA79C3" w:rsidRPr="00CE235B" w:rsidRDefault="00AA79C3" w:rsidP="00AA79C3">
      <w:pPr>
        <w:spacing w:before="120" w:after="120"/>
        <w:ind w:firstLine="709"/>
        <w:jc w:val="both"/>
        <w:rPr>
          <w:rFonts w:cs="Arial"/>
          <w:szCs w:val="24"/>
        </w:rPr>
      </w:pPr>
      <w:r w:rsidRPr="00CE235B">
        <w:rPr>
          <w:rFonts w:cs="Arial"/>
          <w:szCs w:val="24"/>
        </w:rPr>
        <w:t xml:space="preserve">No período de 1991 a 2010, a renda </w:t>
      </w:r>
      <w:r w:rsidRPr="00CE235B">
        <w:rPr>
          <w:rFonts w:cs="Arial"/>
          <w:i/>
          <w:szCs w:val="24"/>
        </w:rPr>
        <w:t>per capita</w:t>
      </w:r>
      <w:r w:rsidRPr="00CE235B">
        <w:rPr>
          <w:rFonts w:cs="Arial"/>
          <w:szCs w:val="24"/>
        </w:rPr>
        <w:t xml:space="preserve"> média dos habitantes de Córrego Novo aumentou 142,41%, passando de R$134,92 para R$327,06, o equivalente a uma taxa de crescimento média anual de 5,56% entre 1991 e 2000, e de 4,06% entre 2000 e 2010. A proporção de pessoas pobres, com renda domiciliar </w:t>
      </w:r>
      <w:r w:rsidRPr="00CE235B">
        <w:rPr>
          <w:rFonts w:cs="Arial"/>
          <w:i/>
          <w:szCs w:val="24"/>
        </w:rPr>
        <w:t>per capita</w:t>
      </w:r>
      <w:r w:rsidRPr="00CE235B">
        <w:rPr>
          <w:rFonts w:cs="Arial"/>
          <w:szCs w:val="24"/>
        </w:rPr>
        <w:t xml:space="preserve"> inferior a R$ </w:t>
      </w:r>
      <w:r w:rsidRPr="00CE235B">
        <w:rPr>
          <w:rFonts w:cs="Arial"/>
          <w:szCs w:val="24"/>
        </w:rPr>
        <w:lastRenderedPageBreak/>
        <w:t>140,00, passou de 71,53%, em 1991, para 46,62%, em 2000, e para 21,98%, em 2010, mostrando significativa melhora na condição econômica da população.</w:t>
      </w:r>
    </w:p>
    <w:p w:rsidR="00AA79C3" w:rsidRDefault="00AA79C3" w:rsidP="00AA79C3">
      <w:pPr>
        <w:spacing w:before="120" w:after="120"/>
        <w:ind w:firstLine="708"/>
        <w:jc w:val="both"/>
        <w:rPr>
          <w:rFonts w:cs="Arial"/>
          <w:szCs w:val="24"/>
          <w:lang w:eastAsia="pt-BR"/>
        </w:rPr>
      </w:pPr>
      <w:r w:rsidRPr="00CE235B">
        <w:rPr>
          <w:rFonts w:cs="Arial"/>
          <w:szCs w:val="24"/>
          <w:lang w:eastAsia="pt-BR"/>
        </w:rPr>
        <w:t xml:space="preserve">O índice de Gini mede o grau de concentração de renda da população, mostrando a diferença entre os rendimentos dos mais pobres e dos mais ricos. Numericamente, esse índice varia de 0 (zero) a 1 (um), de forma que o valor 0 (zero) representa a situação de total igualdade (todos têm a mesma renda) e o valor 1 (um) indica que existe completa desigualdade de renda (uma pessoa detém toda a renda em determinada região). Em Córrego Novo, no período de 1991 a 2010, o índice de Gini passou de 0,41 para 0,42, mostrando que houve pequeno aumento na desigualdade de renda nessas duas décadas. O </w:t>
      </w:r>
      <w:r w:rsidRPr="00516A45">
        <w:rPr>
          <w:rFonts w:cs="Arial"/>
          <w:szCs w:val="24"/>
          <w:lang w:eastAsia="pt-BR"/>
        </w:rPr>
        <w:fldChar w:fldCharType="begin"/>
      </w:r>
      <w:r w:rsidRPr="00516A45">
        <w:rPr>
          <w:rFonts w:cs="Arial"/>
          <w:szCs w:val="24"/>
          <w:lang w:eastAsia="pt-BR"/>
        </w:rPr>
        <w:instrText xml:space="preserve"> REF _Ref473728464 \h  \* MERGEFORMAT </w:instrText>
      </w:r>
      <w:r w:rsidRPr="00516A45">
        <w:rPr>
          <w:rFonts w:cs="Arial"/>
          <w:szCs w:val="24"/>
          <w:lang w:eastAsia="pt-BR"/>
        </w:rPr>
      </w:r>
      <w:r w:rsidRPr="00516A45">
        <w:rPr>
          <w:rFonts w:cs="Arial"/>
          <w:szCs w:val="24"/>
          <w:lang w:eastAsia="pt-BR"/>
        </w:rPr>
        <w:fldChar w:fldCharType="separate"/>
      </w:r>
      <w:r w:rsidR="00E819C1" w:rsidRPr="00516A45">
        <w:t xml:space="preserve">Quadro </w:t>
      </w:r>
      <w:r w:rsidR="00E819C1">
        <w:rPr>
          <w:noProof/>
        </w:rPr>
        <w:t>7</w:t>
      </w:r>
      <w:r w:rsidRPr="00516A45">
        <w:rPr>
          <w:rFonts w:cs="Arial"/>
          <w:szCs w:val="24"/>
          <w:lang w:eastAsia="pt-BR"/>
        </w:rPr>
        <w:fldChar w:fldCharType="end"/>
      </w:r>
      <w:r w:rsidRPr="00516A45">
        <w:rPr>
          <w:rFonts w:cs="Arial"/>
          <w:szCs w:val="24"/>
          <w:lang w:eastAsia="pt-BR"/>
        </w:rPr>
        <w:t xml:space="preserve"> apresenta os indicadores de renda, pobreza e desigualdade nos anos de 1991, 2000 e 2010 (PNUD, IPEA e FJP, 2013).</w:t>
      </w:r>
    </w:p>
    <w:p w:rsidR="00AA79C3" w:rsidRPr="00516A45" w:rsidRDefault="00AA79C3" w:rsidP="00AA79C3">
      <w:pPr>
        <w:pStyle w:val="Legenda"/>
      </w:pPr>
      <w:bookmarkStart w:id="120" w:name="_Ref473728464"/>
      <w:bookmarkStart w:id="121" w:name="_Toc460425436"/>
      <w:bookmarkStart w:id="122" w:name="_Toc475634511"/>
      <w:bookmarkStart w:id="123" w:name="_Toc481738548"/>
      <w:r w:rsidRPr="00516A45">
        <w:t xml:space="preserve">Quadro </w:t>
      </w:r>
      <w:r w:rsidR="005A111B">
        <w:fldChar w:fldCharType="begin"/>
      </w:r>
      <w:r w:rsidR="005A111B">
        <w:instrText xml:space="preserve"> SEQ Quadro \* ARABIC </w:instrText>
      </w:r>
      <w:r w:rsidR="005A111B">
        <w:fldChar w:fldCharType="separate"/>
      </w:r>
      <w:r w:rsidR="00E819C1">
        <w:rPr>
          <w:noProof/>
        </w:rPr>
        <w:t>7</w:t>
      </w:r>
      <w:r w:rsidR="005A111B">
        <w:rPr>
          <w:noProof/>
        </w:rPr>
        <w:fldChar w:fldCharType="end"/>
      </w:r>
      <w:bookmarkEnd w:id="120"/>
      <w:r w:rsidRPr="00516A45">
        <w:t xml:space="preserve"> - Indicadores de renda, pobreza e desigualdade de </w:t>
      </w:r>
      <w:bookmarkEnd w:id="121"/>
      <w:bookmarkEnd w:id="122"/>
      <w:r w:rsidRPr="00516A45">
        <w:t>Córrego Novo</w:t>
      </w:r>
      <w:bookmarkEnd w:id="123"/>
    </w:p>
    <w:tbl>
      <w:tblPr>
        <w:tblW w:w="5363" w:type="dxa"/>
        <w:jc w:val="center"/>
        <w:tblCellMar>
          <w:left w:w="70" w:type="dxa"/>
          <w:right w:w="70" w:type="dxa"/>
        </w:tblCellMar>
        <w:tblLook w:val="04A0" w:firstRow="1" w:lastRow="0" w:firstColumn="1" w:lastColumn="0" w:noHBand="0" w:noVBand="1"/>
      </w:tblPr>
      <w:tblGrid>
        <w:gridCol w:w="2924"/>
        <w:gridCol w:w="813"/>
        <w:gridCol w:w="813"/>
        <w:gridCol w:w="813"/>
      </w:tblGrid>
      <w:tr w:rsidR="00AA79C3" w:rsidRPr="00B567DA" w:rsidTr="00D7521F">
        <w:trPr>
          <w:trHeight w:val="288"/>
          <w:jc w:val="center"/>
        </w:trPr>
        <w:tc>
          <w:tcPr>
            <w:tcW w:w="292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A79C3" w:rsidRPr="00B567DA" w:rsidRDefault="00AA79C3" w:rsidP="004975CA">
            <w:pPr>
              <w:spacing w:before="40" w:after="40" w:line="240" w:lineRule="auto"/>
              <w:jc w:val="center"/>
              <w:rPr>
                <w:rFonts w:eastAsia="Times New Roman" w:cs="Arial"/>
                <w:b/>
                <w:bCs/>
                <w:sz w:val="22"/>
                <w:lang w:eastAsia="pt-BR"/>
              </w:rPr>
            </w:pPr>
            <w:r w:rsidRPr="00B567DA">
              <w:rPr>
                <w:rFonts w:eastAsia="Times New Roman" w:cs="Arial"/>
                <w:b/>
                <w:bCs/>
                <w:sz w:val="22"/>
                <w:lang w:eastAsia="pt-BR"/>
              </w:rPr>
              <w:t>Indicadores</w:t>
            </w:r>
          </w:p>
        </w:tc>
        <w:tc>
          <w:tcPr>
            <w:tcW w:w="813" w:type="dxa"/>
            <w:tcBorders>
              <w:top w:val="single" w:sz="4" w:space="0" w:color="auto"/>
              <w:left w:val="nil"/>
              <w:bottom w:val="single" w:sz="4" w:space="0" w:color="auto"/>
              <w:right w:val="single" w:sz="4" w:space="0" w:color="auto"/>
            </w:tcBorders>
            <w:shd w:val="clear" w:color="auto" w:fill="auto"/>
            <w:vAlign w:val="bottom"/>
            <w:hideMark/>
          </w:tcPr>
          <w:p w:rsidR="00AA79C3" w:rsidRPr="00B567DA" w:rsidRDefault="00AA79C3" w:rsidP="004975CA">
            <w:pPr>
              <w:spacing w:before="40" w:after="40" w:line="240" w:lineRule="auto"/>
              <w:jc w:val="center"/>
              <w:rPr>
                <w:rFonts w:eastAsia="Times New Roman" w:cs="Arial"/>
                <w:b/>
                <w:bCs/>
                <w:sz w:val="22"/>
                <w:lang w:eastAsia="pt-BR"/>
              </w:rPr>
            </w:pPr>
            <w:r w:rsidRPr="00B567DA">
              <w:rPr>
                <w:rFonts w:eastAsia="Times New Roman" w:cs="Arial"/>
                <w:b/>
                <w:bCs/>
                <w:sz w:val="22"/>
                <w:lang w:eastAsia="pt-BR"/>
              </w:rPr>
              <w:t>1991</w:t>
            </w:r>
          </w:p>
        </w:tc>
        <w:tc>
          <w:tcPr>
            <w:tcW w:w="813" w:type="dxa"/>
            <w:tcBorders>
              <w:top w:val="single" w:sz="4" w:space="0" w:color="auto"/>
              <w:left w:val="nil"/>
              <w:bottom w:val="single" w:sz="4" w:space="0" w:color="auto"/>
              <w:right w:val="single" w:sz="4" w:space="0" w:color="auto"/>
            </w:tcBorders>
            <w:shd w:val="clear" w:color="auto" w:fill="auto"/>
            <w:vAlign w:val="bottom"/>
            <w:hideMark/>
          </w:tcPr>
          <w:p w:rsidR="00AA79C3" w:rsidRPr="00B567DA" w:rsidRDefault="00AA79C3" w:rsidP="004975CA">
            <w:pPr>
              <w:spacing w:before="40" w:after="40" w:line="240" w:lineRule="auto"/>
              <w:jc w:val="center"/>
              <w:rPr>
                <w:rFonts w:eastAsia="Times New Roman" w:cs="Arial"/>
                <w:b/>
                <w:bCs/>
                <w:sz w:val="22"/>
                <w:lang w:eastAsia="pt-BR"/>
              </w:rPr>
            </w:pPr>
            <w:r w:rsidRPr="00B567DA">
              <w:rPr>
                <w:rFonts w:eastAsia="Times New Roman" w:cs="Arial"/>
                <w:b/>
                <w:bCs/>
                <w:sz w:val="22"/>
                <w:lang w:eastAsia="pt-BR"/>
              </w:rPr>
              <w:t>2000</w:t>
            </w:r>
          </w:p>
        </w:tc>
        <w:tc>
          <w:tcPr>
            <w:tcW w:w="813" w:type="dxa"/>
            <w:tcBorders>
              <w:top w:val="single" w:sz="4" w:space="0" w:color="auto"/>
              <w:left w:val="nil"/>
              <w:bottom w:val="single" w:sz="4" w:space="0" w:color="auto"/>
              <w:right w:val="single" w:sz="4" w:space="0" w:color="auto"/>
            </w:tcBorders>
            <w:shd w:val="clear" w:color="auto" w:fill="auto"/>
            <w:vAlign w:val="bottom"/>
            <w:hideMark/>
          </w:tcPr>
          <w:p w:rsidR="00AA79C3" w:rsidRPr="00B567DA" w:rsidRDefault="00AA79C3" w:rsidP="004975CA">
            <w:pPr>
              <w:spacing w:before="40" w:after="40" w:line="240" w:lineRule="auto"/>
              <w:jc w:val="center"/>
              <w:rPr>
                <w:rFonts w:eastAsia="Times New Roman" w:cs="Arial"/>
                <w:b/>
                <w:bCs/>
                <w:sz w:val="22"/>
                <w:lang w:eastAsia="pt-BR"/>
              </w:rPr>
            </w:pPr>
            <w:r w:rsidRPr="00B567DA">
              <w:rPr>
                <w:rFonts w:eastAsia="Times New Roman" w:cs="Arial"/>
                <w:b/>
                <w:bCs/>
                <w:sz w:val="22"/>
                <w:lang w:eastAsia="pt-BR"/>
              </w:rPr>
              <w:t>2010</w:t>
            </w:r>
          </w:p>
        </w:tc>
      </w:tr>
      <w:tr w:rsidR="00AA79C3" w:rsidRPr="00B567DA" w:rsidTr="00D7521F">
        <w:trPr>
          <w:trHeight w:val="288"/>
          <w:jc w:val="center"/>
        </w:trPr>
        <w:tc>
          <w:tcPr>
            <w:tcW w:w="2924" w:type="dxa"/>
            <w:tcBorders>
              <w:top w:val="nil"/>
              <w:left w:val="single" w:sz="4" w:space="0" w:color="auto"/>
              <w:bottom w:val="single" w:sz="4" w:space="0" w:color="auto"/>
              <w:right w:val="single" w:sz="4" w:space="0" w:color="auto"/>
            </w:tcBorders>
            <w:shd w:val="clear" w:color="auto" w:fill="auto"/>
            <w:vAlign w:val="bottom"/>
            <w:hideMark/>
          </w:tcPr>
          <w:p w:rsidR="00AA79C3" w:rsidRPr="00B567DA" w:rsidRDefault="00AA79C3" w:rsidP="004975CA">
            <w:pPr>
              <w:spacing w:before="40" w:after="40" w:line="240" w:lineRule="auto"/>
              <w:jc w:val="center"/>
              <w:rPr>
                <w:rFonts w:eastAsia="Times New Roman" w:cs="Arial"/>
                <w:sz w:val="22"/>
                <w:lang w:eastAsia="pt-BR"/>
              </w:rPr>
            </w:pPr>
            <w:r w:rsidRPr="00B567DA">
              <w:rPr>
                <w:rFonts w:eastAsia="Times New Roman" w:cs="Arial"/>
                <w:sz w:val="22"/>
                <w:lang w:eastAsia="pt-BR"/>
              </w:rPr>
              <w:t xml:space="preserve">Renda </w:t>
            </w:r>
            <w:r w:rsidRPr="00B567DA">
              <w:rPr>
                <w:rFonts w:eastAsia="Times New Roman" w:cs="Arial"/>
                <w:i/>
                <w:sz w:val="22"/>
                <w:lang w:eastAsia="pt-BR"/>
              </w:rPr>
              <w:t>per capita</w:t>
            </w:r>
            <w:r w:rsidRPr="00B567DA">
              <w:rPr>
                <w:rFonts w:eastAsia="Times New Roman" w:cs="Arial"/>
                <w:sz w:val="22"/>
                <w:lang w:eastAsia="pt-BR"/>
              </w:rPr>
              <w:t xml:space="preserve"> (em R$)</w:t>
            </w:r>
          </w:p>
        </w:tc>
        <w:tc>
          <w:tcPr>
            <w:tcW w:w="813" w:type="dxa"/>
            <w:tcBorders>
              <w:top w:val="nil"/>
              <w:left w:val="nil"/>
              <w:bottom w:val="single" w:sz="4" w:space="0" w:color="auto"/>
              <w:right w:val="single" w:sz="4" w:space="0" w:color="auto"/>
            </w:tcBorders>
            <w:shd w:val="clear" w:color="auto" w:fill="auto"/>
            <w:hideMark/>
          </w:tcPr>
          <w:p w:rsidR="00AA79C3" w:rsidRPr="00B567DA" w:rsidRDefault="00AA79C3" w:rsidP="004975CA">
            <w:pPr>
              <w:spacing w:before="40" w:after="40" w:line="240" w:lineRule="auto"/>
              <w:jc w:val="right"/>
              <w:rPr>
                <w:rFonts w:eastAsia="Times New Roman" w:cs="Arial"/>
                <w:sz w:val="22"/>
                <w:lang w:eastAsia="pt-BR"/>
              </w:rPr>
            </w:pPr>
            <w:r w:rsidRPr="00B567DA">
              <w:rPr>
                <w:sz w:val="22"/>
              </w:rPr>
              <w:t>134,92</w:t>
            </w:r>
          </w:p>
        </w:tc>
        <w:tc>
          <w:tcPr>
            <w:tcW w:w="813" w:type="dxa"/>
            <w:tcBorders>
              <w:top w:val="nil"/>
              <w:left w:val="nil"/>
              <w:bottom w:val="single" w:sz="4" w:space="0" w:color="auto"/>
              <w:right w:val="single" w:sz="4" w:space="0" w:color="auto"/>
            </w:tcBorders>
            <w:shd w:val="clear" w:color="auto" w:fill="auto"/>
            <w:hideMark/>
          </w:tcPr>
          <w:p w:rsidR="00AA79C3" w:rsidRPr="00B567DA" w:rsidRDefault="00AA79C3" w:rsidP="004975CA">
            <w:pPr>
              <w:spacing w:before="40" w:after="40" w:line="240" w:lineRule="auto"/>
              <w:jc w:val="right"/>
              <w:rPr>
                <w:rFonts w:eastAsia="Times New Roman" w:cs="Arial"/>
                <w:sz w:val="22"/>
                <w:lang w:eastAsia="pt-BR"/>
              </w:rPr>
            </w:pPr>
            <w:r w:rsidRPr="00B567DA">
              <w:rPr>
                <w:sz w:val="22"/>
              </w:rPr>
              <w:t>219,66</w:t>
            </w:r>
          </w:p>
        </w:tc>
        <w:tc>
          <w:tcPr>
            <w:tcW w:w="813" w:type="dxa"/>
            <w:tcBorders>
              <w:top w:val="nil"/>
              <w:left w:val="nil"/>
              <w:bottom w:val="single" w:sz="4" w:space="0" w:color="auto"/>
              <w:right w:val="single" w:sz="4" w:space="0" w:color="auto"/>
            </w:tcBorders>
            <w:shd w:val="clear" w:color="auto" w:fill="auto"/>
            <w:hideMark/>
          </w:tcPr>
          <w:p w:rsidR="00AA79C3" w:rsidRPr="00B567DA" w:rsidRDefault="00AA79C3" w:rsidP="004975CA">
            <w:pPr>
              <w:spacing w:before="40" w:after="40" w:line="240" w:lineRule="auto"/>
              <w:jc w:val="right"/>
              <w:rPr>
                <w:rFonts w:eastAsia="Times New Roman" w:cs="Arial"/>
                <w:sz w:val="22"/>
                <w:lang w:eastAsia="pt-BR"/>
              </w:rPr>
            </w:pPr>
            <w:r w:rsidRPr="00B567DA">
              <w:rPr>
                <w:sz w:val="22"/>
              </w:rPr>
              <w:t>327,06</w:t>
            </w:r>
          </w:p>
        </w:tc>
      </w:tr>
      <w:tr w:rsidR="00AA79C3" w:rsidRPr="00CE235B" w:rsidTr="00D7521F">
        <w:trPr>
          <w:trHeight w:val="288"/>
          <w:jc w:val="center"/>
        </w:trPr>
        <w:tc>
          <w:tcPr>
            <w:tcW w:w="2924" w:type="dxa"/>
            <w:tcBorders>
              <w:top w:val="nil"/>
              <w:left w:val="single" w:sz="4" w:space="0" w:color="auto"/>
              <w:bottom w:val="single" w:sz="4" w:space="0" w:color="auto"/>
              <w:right w:val="single" w:sz="4" w:space="0" w:color="auto"/>
            </w:tcBorders>
            <w:shd w:val="clear" w:color="auto" w:fill="auto"/>
            <w:vAlign w:val="bottom"/>
            <w:hideMark/>
          </w:tcPr>
          <w:p w:rsidR="00AA79C3" w:rsidRPr="00CE235B" w:rsidRDefault="00AA79C3" w:rsidP="004975CA">
            <w:pPr>
              <w:spacing w:before="40" w:after="40" w:line="240" w:lineRule="auto"/>
              <w:jc w:val="center"/>
              <w:rPr>
                <w:rFonts w:eastAsia="Times New Roman" w:cs="Arial"/>
                <w:sz w:val="22"/>
                <w:lang w:eastAsia="pt-BR"/>
              </w:rPr>
            </w:pPr>
            <w:r w:rsidRPr="00CE235B">
              <w:rPr>
                <w:rFonts w:eastAsia="Times New Roman" w:cs="Arial"/>
                <w:sz w:val="22"/>
                <w:lang w:eastAsia="pt-BR"/>
              </w:rPr>
              <w:t>% de extremamente pobres</w:t>
            </w:r>
          </w:p>
        </w:tc>
        <w:tc>
          <w:tcPr>
            <w:tcW w:w="813" w:type="dxa"/>
            <w:tcBorders>
              <w:top w:val="nil"/>
              <w:left w:val="nil"/>
              <w:bottom w:val="single" w:sz="4" w:space="0" w:color="auto"/>
              <w:right w:val="single" w:sz="4" w:space="0" w:color="auto"/>
            </w:tcBorders>
            <w:shd w:val="clear" w:color="auto" w:fill="auto"/>
            <w:hideMark/>
          </w:tcPr>
          <w:p w:rsidR="00AA79C3" w:rsidRPr="00CE235B" w:rsidRDefault="00AA79C3" w:rsidP="004975CA">
            <w:pPr>
              <w:spacing w:before="40" w:after="40" w:line="240" w:lineRule="auto"/>
              <w:jc w:val="right"/>
              <w:rPr>
                <w:rFonts w:eastAsia="Times New Roman" w:cs="Arial"/>
                <w:sz w:val="22"/>
                <w:lang w:eastAsia="pt-BR"/>
              </w:rPr>
            </w:pPr>
            <w:r w:rsidRPr="00CE235B">
              <w:rPr>
                <w:sz w:val="22"/>
              </w:rPr>
              <w:t>25,70</w:t>
            </w:r>
          </w:p>
        </w:tc>
        <w:tc>
          <w:tcPr>
            <w:tcW w:w="813" w:type="dxa"/>
            <w:tcBorders>
              <w:top w:val="nil"/>
              <w:left w:val="nil"/>
              <w:bottom w:val="single" w:sz="4" w:space="0" w:color="auto"/>
              <w:right w:val="single" w:sz="4" w:space="0" w:color="auto"/>
            </w:tcBorders>
            <w:shd w:val="clear" w:color="auto" w:fill="auto"/>
            <w:hideMark/>
          </w:tcPr>
          <w:p w:rsidR="00AA79C3" w:rsidRPr="00CE235B" w:rsidRDefault="00AA79C3" w:rsidP="004975CA">
            <w:pPr>
              <w:spacing w:before="40" w:after="40" w:line="240" w:lineRule="auto"/>
              <w:jc w:val="right"/>
              <w:rPr>
                <w:rFonts w:eastAsia="Times New Roman" w:cs="Arial"/>
                <w:sz w:val="22"/>
                <w:lang w:eastAsia="pt-BR"/>
              </w:rPr>
            </w:pPr>
            <w:r w:rsidRPr="00CE235B">
              <w:rPr>
                <w:sz w:val="22"/>
              </w:rPr>
              <w:t>19,61</w:t>
            </w:r>
          </w:p>
        </w:tc>
        <w:tc>
          <w:tcPr>
            <w:tcW w:w="813" w:type="dxa"/>
            <w:tcBorders>
              <w:top w:val="nil"/>
              <w:left w:val="nil"/>
              <w:bottom w:val="single" w:sz="4" w:space="0" w:color="auto"/>
              <w:right w:val="single" w:sz="4" w:space="0" w:color="auto"/>
            </w:tcBorders>
            <w:shd w:val="clear" w:color="auto" w:fill="auto"/>
            <w:hideMark/>
          </w:tcPr>
          <w:p w:rsidR="00AA79C3" w:rsidRPr="00CE235B" w:rsidRDefault="00AA79C3" w:rsidP="004975CA">
            <w:pPr>
              <w:spacing w:before="40" w:after="40" w:line="240" w:lineRule="auto"/>
              <w:jc w:val="right"/>
              <w:rPr>
                <w:rFonts w:eastAsia="Times New Roman" w:cs="Arial"/>
                <w:sz w:val="22"/>
                <w:lang w:eastAsia="pt-BR"/>
              </w:rPr>
            </w:pPr>
            <w:r w:rsidRPr="00CE235B">
              <w:rPr>
                <w:sz w:val="22"/>
              </w:rPr>
              <w:t>9,31</w:t>
            </w:r>
          </w:p>
        </w:tc>
      </w:tr>
      <w:tr w:rsidR="00AA79C3" w:rsidRPr="00CE235B" w:rsidTr="00D7521F">
        <w:trPr>
          <w:trHeight w:val="288"/>
          <w:jc w:val="center"/>
        </w:trPr>
        <w:tc>
          <w:tcPr>
            <w:tcW w:w="2924" w:type="dxa"/>
            <w:tcBorders>
              <w:top w:val="nil"/>
              <w:left w:val="single" w:sz="4" w:space="0" w:color="auto"/>
              <w:bottom w:val="single" w:sz="4" w:space="0" w:color="auto"/>
              <w:right w:val="single" w:sz="4" w:space="0" w:color="auto"/>
            </w:tcBorders>
            <w:shd w:val="clear" w:color="auto" w:fill="auto"/>
            <w:vAlign w:val="bottom"/>
            <w:hideMark/>
          </w:tcPr>
          <w:p w:rsidR="00AA79C3" w:rsidRPr="00CE235B" w:rsidRDefault="00AA79C3" w:rsidP="004975CA">
            <w:pPr>
              <w:spacing w:before="40" w:after="40" w:line="240" w:lineRule="auto"/>
              <w:jc w:val="center"/>
              <w:rPr>
                <w:rFonts w:eastAsia="Times New Roman" w:cs="Arial"/>
                <w:sz w:val="22"/>
                <w:lang w:eastAsia="pt-BR"/>
              </w:rPr>
            </w:pPr>
            <w:r w:rsidRPr="00CE235B">
              <w:rPr>
                <w:rFonts w:eastAsia="Times New Roman" w:cs="Arial"/>
                <w:sz w:val="22"/>
                <w:lang w:eastAsia="pt-BR"/>
              </w:rPr>
              <w:t>% de pobres</w:t>
            </w:r>
          </w:p>
        </w:tc>
        <w:tc>
          <w:tcPr>
            <w:tcW w:w="813" w:type="dxa"/>
            <w:tcBorders>
              <w:top w:val="nil"/>
              <w:left w:val="nil"/>
              <w:bottom w:val="single" w:sz="4" w:space="0" w:color="auto"/>
              <w:right w:val="single" w:sz="4" w:space="0" w:color="auto"/>
            </w:tcBorders>
            <w:shd w:val="clear" w:color="auto" w:fill="auto"/>
            <w:hideMark/>
          </w:tcPr>
          <w:p w:rsidR="00AA79C3" w:rsidRPr="00CE235B" w:rsidRDefault="00AA79C3" w:rsidP="004975CA">
            <w:pPr>
              <w:spacing w:before="40" w:after="40" w:line="240" w:lineRule="auto"/>
              <w:jc w:val="right"/>
              <w:rPr>
                <w:rFonts w:eastAsia="Times New Roman" w:cs="Arial"/>
                <w:sz w:val="22"/>
                <w:lang w:eastAsia="pt-BR"/>
              </w:rPr>
            </w:pPr>
            <w:r w:rsidRPr="00CE235B">
              <w:rPr>
                <w:sz w:val="22"/>
              </w:rPr>
              <w:t>71,53</w:t>
            </w:r>
          </w:p>
        </w:tc>
        <w:tc>
          <w:tcPr>
            <w:tcW w:w="813" w:type="dxa"/>
            <w:tcBorders>
              <w:top w:val="nil"/>
              <w:left w:val="nil"/>
              <w:bottom w:val="single" w:sz="4" w:space="0" w:color="auto"/>
              <w:right w:val="single" w:sz="4" w:space="0" w:color="auto"/>
            </w:tcBorders>
            <w:shd w:val="clear" w:color="auto" w:fill="auto"/>
            <w:hideMark/>
          </w:tcPr>
          <w:p w:rsidR="00AA79C3" w:rsidRPr="00CE235B" w:rsidRDefault="00AA79C3" w:rsidP="004975CA">
            <w:pPr>
              <w:spacing w:before="40" w:after="40" w:line="240" w:lineRule="auto"/>
              <w:jc w:val="right"/>
              <w:rPr>
                <w:rFonts w:eastAsia="Times New Roman" w:cs="Arial"/>
                <w:sz w:val="22"/>
                <w:lang w:eastAsia="pt-BR"/>
              </w:rPr>
            </w:pPr>
            <w:r w:rsidRPr="00CE235B">
              <w:rPr>
                <w:sz w:val="22"/>
              </w:rPr>
              <w:t>46,62</w:t>
            </w:r>
          </w:p>
        </w:tc>
        <w:tc>
          <w:tcPr>
            <w:tcW w:w="813" w:type="dxa"/>
            <w:tcBorders>
              <w:top w:val="nil"/>
              <w:left w:val="nil"/>
              <w:bottom w:val="single" w:sz="4" w:space="0" w:color="auto"/>
              <w:right w:val="single" w:sz="4" w:space="0" w:color="auto"/>
            </w:tcBorders>
            <w:shd w:val="clear" w:color="auto" w:fill="auto"/>
            <w:hideMark/>
          </w:tcPr>
          <w:p w:rsidR="00AA79C3" w:rsidRPr="00CE235B" w:rsidRDefault="00AA79C3" w:rsidP="004975CA">
            <w:pPr>
              <w:spacing w:before="40" w:after="40" w:line="240" w:lineRule="auto"/>
              <w:jc w:val="right"/>
              <w:rPr>
                <w:rFonts w:eastAsia="Times New Roman" w:cs="Arial"/>
                <w:sz w:val="22"/>
                <w:lang w:eastAsia="pt-BR"/>
              </w:rPr>
            </w:pPr>
            <w:r w:rsidRPr="00CE235B">
              <w:rPr>
                <w:sz w:val="22"/>
              </w:rPr>
              <w:t>21,98</w:t>
            </w:r>
          </w:p>
        </w:tc>
      </w:tr>
      <w:tr w:rsidR="00AA79C3" w:rsidRPr="00CE235B" w:rsidTr="00D7521F">
        <w:trPr>
          <w:trHeight w:val="288"/>
          <w:jc w:val="center"/>
        </w:trPr>
        <w:tc>
          <w:tcPr>
            <w:tcW w:w="2924" w:type="dxa"/>
            <w:tcBorders>
              <w:top w:val="nil"/>
              <w:left w:val="single" w:sz="4" w:space="0" w:color="auto"/>
              <w:bottom w:val="single" w:sz="4" w:space="0" w:color="auto"/>
              <w:right w:val="single" w:sz="4" w:space="0" w:color="auto"/>
            </w:tcBorders>
            <w:shd w:val="clear" w:color="auto" w:fill="auto"/>
            <w:vAlign w:val="bottom"/>
            <w:hideMark/>
          </w:tcPr>
          <w:p w:rsidR="00AA79C3" w:rsidRPr="00CE235B" w:rsidRDefault="00AA79C3" w:rsidP="004975CA">
            <w:pPr>
              <w:spacing w:before="40" w:after="40" w:line="240" w:lineRule="auto"/>
              <w:jc w:val="center"/>
              <w:rPr>
                <w:rFonts w:eastAsia="Times New Roman" w:cs="Arial"/>
                <w:sz w:val="22"/>
                <w:lang w:eastAsia="pt-BR"/>
              </w:rPr>
            </w:pPr>
            <w:r w:rsidRPr="00CE235B">
              <w:rPr>
                <w:rFonts w:eastAsia="Times New Roman" w:cs="Arial"/>
                <w:sz w:val="22"/>
                <w:lang w:eastAsia="pt-BR"/>
              </w:rPr>
              <w:t>Índice de Gini</w:t>
            </w:r>
          </w:p>
        </w:tc>
        <w:tc>
          <w:tcPr>
            <w:tcW w:w="813" w:type="dxa"/>
            <w:tcBorders>
              <w:top w:val="nil"/>
              <w:left w:val="nil"/>
              <w:bottom w:val="single" w:sz="4" w:space="0" w:color="auto"/>
              <w:right w:val="single" w:sz="4" w:space="0" w:color="auto"/>
            </w:tcBorders>
            <w:shd w:val="clear" w:color="auto" w:fill="auto"/>
            <w:hideMark/>
          </w:tcPr>
          <w:p w:rsidR="00AA79C3" w:rsidRPr="00CE235B" w:rsidRDefault="00AA79C3" w:rsidP="004975CA">
            <w:pPr>
              <w:spacing w:before="40" w:after="40" w:line="240" w:lineRule="auto"/>
              <w:jc w:val="right"/>
              <w:rPr>
                <w:rFonts w:eastAsia="Times New Roman" w:cs="Arial"/>
                <w:sz w:val="22"/>
                <w:lang w:eastAsia="pt-BR"/>
              </w:rPr>
            </w:pPr>
            <w:r w:rsidRPr="00CE235B">
              <w:rPr>
                <w:sz w:val="22"/>
              </w:rPr>
              <w:t>0,41</w:t>
            </w:r>
          </w:p>
        </w:tc>
        <w:tc>
          <w:tcPr>
            <w:tcW w:w="813" w:type="dxa"/>
            <w:tcBorders>
              <w:top w:val="nil"/>
              <w:left w:val="nil"/>
              <w:bottom w:val="single" w:sz="4" w:space="0" w:color="auto"/>
              <w:right w:val="single" w:sz="4" w:space="0" w:color="auto"/>
            </w:tcBorders>
            <w:shd w:val="clear" w:color="auto" w:fill="auto"/>
            <w:hideMark/>
          </w:tcPr>
          <w:p w:rsidR="00AA79C3" w:rsidRPr="00CE235B" w:rsidRDefault="00AA79C3" w:rsidP="004975CA">
            <w:pPr>
              <w:spacing w:before="40" w:after="40" w:line="240" w:lineRule="auto"/>
              <w:jc w:val="right"/>
              <w:rPr>
                <w:rFonts w:eastAsia="Times New Roman" w:cs="Arial"/>
                <w:sz w:val="22"/>
                <w:lang w:eastAsia="pt-BR"/>
              </w:rPr>
            </w:pPr>
            <w:r w:rsidRPr="00CE235B">
              <w:rPr>
                <w:sz w:val="22"/>
              </w:rPr>
              <w:t>0,48</w:t>
            </w:r>
          </w:p>
        </w:tc>
        <w:tc>
          <w:tcPr>
            <w:tcW w:w="813" w:type="dxa"/>
            <w:tcBorders>
              <w:top w:val="nil"/>
              <w:left w:val="nil"/>
              <w:bottom w:val="single" w:sz="4" w:space="0" w:color="auto"/>
              <w:right w:val="single" w:sz="4" w:space="0" w:color="auto"/>
            </w:tcBorders>
            <w:shd w:val="clear" w:color="auto" w:fill="auto"/>
            <w:hideMark/>
          </w:tcPr>
          <w:p w:rsidR="00AA79C3" w:rsidRPr="00CE235B" w:rsidRDefault="00AA79C3" w:rsidP="004975CA">
            <w:pPr>
              <w:spacing w:before="40" w:after="40" w:line="240" w:lineRule="auto"/>
              <w:jc w:val="right"/>
              <w:rPr>
                <w:rFonts w:eastAsia="Times New Roman" w:cs="Arial"/>
                <w:sz w:val="22"/>
                <w:lang w:eastAsia="pt-BR"/>
              </w:rPr>
            </w:pPr>
            <w:r w:rsidRPr="00CE235B">
              <w:rPr>
                <w:sz w:val="22"/>
              </w:rPr>
              <w:t>0,42</w:t>
            </w:r>
          </w:p>
        </w:tc>
      </w:tr>
    </w:tbl>
    <w:p w:rsidR="00AA79C3" w:rsidRPr="00CE235B" w:rsidRDefault="00AA79C3" w:rsidP="00AA79C3">
      <w:pPr>
        <w:pStyle w:val="Fonte"/>
        <w:rPr>
          <w:sz w:val="20"/>
          <w:szCs w:val="20"/>
        </w:rPr>
      </w:pPr>
      <w:r w:rsidRPr="00CE235B">
        <w:t>Fonte: PNUD, IPEA e FJP, 2013.</w:t>
      </w:r>
    </w:p>
    <w:p w:rsidR="00AA79C3" w:rsidRPr="00CE235B" w:rsidRDefault="00AA79C3" w:rsidP="00AA79C3">
      <w:pPr>
        <w:spacing w:before="120" w:after="120"/>
        <w:ind w:firstLine="708"/>
        <w:jc w:val="both"/>
        <w:rPr>
          <w:rFonts w:cs="Arial"/>
          <w:szCs w:val="24"/>
          <w:lang w:eastAsia="pt-BR"/>
        </w:rPr>
      </w:pPr>
      <w:r w:rsidRPr="00CE235B">
        <w:rPr>
          <w:rFonts w:cs="Arial"/>
          <w:szCs w:val="24"/>
          <w:lang w:eastAsia="pt-BR"/>
        </w:rPr>
        <w:t xml:space="preserve">O </w:t>
      </w:r>
      <w:r w:rsidRPr="00CE235B">
        <w:rPr>
          <w:rFonts w:cs="Arial"/>
          <w:szCs w:val="24"/>
          <w:lang w:eastAsia="pt-BR"/>
        </w:rPr>
        <w:fldChar w:fldCharType="begin"/>
      </w:r>
      <w:r w:rsidRPr="00CE235B">
        <w:rPr>
          <w:rFonts w:cs="Arial"/>
          <w:szCs w:val="24"/>
          <w:lang w:eastAsia="pt-BR"/>
        </w:rPr>
        <w:instrText xml:space="preserve"> REF _Ref473728465 \h  \* MERGEFORMAT </w:instrText>
      </w:r>
      <w:r w:rsidRPr="00CE235B">
        <w:rPr>
          <w:rFonts w:cs="Arial"/>
          <w:szCs w:val="24"/>
          <w:lang w:eastAsia="pt-BR"/>
        </w:rPr>
      </w:r>
      <w:r w:rsidRPr="00CE235B">
        <w:rPr>
          <w:rFonts w:cs="Arial"/>
          <w:szCs w:val="24"/>
          <w:lang w:eastAsia="pt-BR"/>
        </w:rPr>
        <w:fldChar w:fldCharType="separate"/>
      </w:r>
      <w:r w:rsidR="00E819C1" w:rsidRPr="00A43A57">
        <w:t xml:space="preserve">Quadro </w:t>
      </w:r>
      <w:r w:rsidR="00E819C1">
        <w:rPr>
          <w:noProof/>
        </w:rPr>
        <w:t>8</w:t>
      </w:r>
      <w:r w:rsidRPr="00CE235B">
        <w:rPr>
          <w:rFonts w:cs="Arial"/>
          <w:szCs w:val="24"/>
          <w:lang w:eastAsia="pt-BR"/>
        </w:rPr>
        <w:fldChar w:fldCharType="end"/>
      </w:r>
      <w:r w:rsidRPr="00CE235B">
        <w:rPr>
          <w:rFonts w:cs="Arial"/>
          <w:szCs w:val="24"/>
          <w:lang w:eastAsia="pt-BR"/>
        </w:rPr>
        <w:t xml:space="preserve"> apresenta o valor do rendimento nominal médio mensal </w:t>
      </w:r>
      <w:r w:rsidRPr="00CE235B">
        <w:rPr>
          <w:rFonts w:cs="Arial"/>
          <w:i/>
          <w:szCs w:val="24"/>
          <w:lang w:eastAsia="pt-BR"/>
        </w:rPr>
        <w:t>per capita</w:t>
      </w:r>
      <w:r w:rsidRPr="00CE235B">
        <w:rPr>
          <w:rFonts w:cs="Arial"/>
          <w:szCs w:val="24"/>
          <w:lang w:eastAsia="pt-BR"/>
        </w:rPr>
        <w:t xml:space="preserve"> dos domicílios, que é de R$331,00 na área urbana e de R$ 240,00 na zona rural (IBGE, 2010). Dessa maneira, nota-se que os segmentos sociais da área urbana apresentam melhores condições monetárias. As estimativas desses rendimentos são importantes, já que podem funcionar como indicadores para verificação das condições da população </w:t>
      </w:r>
      <w:r w:rsidR="00CE235B" w:rsidRPr="00CE235B">
        <w:rPr>
          <w:rFonts w:cs="Arial"/>
          <w:szCs w:val="24"/>
          <w:lang w:eastAsia="pt-BR"/>
        </w:rPr>
        <w:t>para</w:t>
      </w:r>
      <w:r w:rsidRPr="00CE235B">
        <w:rPr>
          <w:rFonts w:cs="Arial"/>
          <w:szCs w:val="24"/>
          <w:lang w:eastAsia="pt-BR"/>
        </w:rPr>
        <w:t xml:space="preserve"> custear os serviços de saneamento básico.</w:t>
      </w:r>
    </w:p>
    <w:p w:rsidR="00AA79C3" w:rsidRPr="00A43A57" w:rsidRDefault="00AA79C3" w:rsidP="00AA79C3">
      <w:pPr>
        <w:pStyle w:val="Legenda"/>
      </w:pPr>
      <w:bookmarkStart w:id="124" w:name="_Ref473728465"/>
      <w:bookmarkStart w:id="125" w:name="_Toc460425437"/>
      <w:bookmarkStart w:id="126" w:name="_Toc475634512"/>
      <w:bookmarkStart w:id="127" w:name="_Toc481738549"/>
      <w:r w:rsidRPr="00A43A57">
        <w:t xml:space="preserve">Quadro </w:t>
      </w:r>
      <w:r w:rsidR="005A111B">
        <w:fldChar w:fldCharType="begin"/>
      </w:r>
      <w:r w:rsidR="005A111B">
        <w:instrText xml:space="preserve"> SEQ Quadro \* ARABIC </w:instrText>
      </w:r>
      <w:r w:rsidR="005A111B">
        <w:fldChar w:fldCharType="separate"/>
      </w:r>
      <w:r w:rsidR="00E819C1">
        <w:rPr>
          <w:noProof/>
        </w:rPr>
        <w:t>8</w:t>
      </w:r>
      <w:r w:rsidR="005A111B">
        <w:rPr>
          <w:noProof/>
        </w:rPr>
        <w:fldChar w:fldCharType="end"/>
      </w:r>
      <w:bookmarkEnd w:id="124"/>
      <w:r w:rsidRPr="00A43A57">
        <w:t xml:space="preserve"> - Valor do rendimento nominal médio mensal </w:t>
      </w:r>
      <w:r w:rsidRPr="00A43A57">
        <w:rPr>
          <w:i/>
        </w:rPr>
        <w:t>per capita</w:t>
      </w:r>
      <w:r w:rsidRPr="00A43A57">
        <w:t xml:space="preserve"> dos domicílios</w:t>
      </w:r>
      <w:bookmarkEnd w:id="125"/>
      <w:bookmarkEnd w:id="126"/>
      <w:bookmarkEnd w:id="127"/>
    </w:p>
    <w:tbl>
      <w:tblPr>
        <w:tblW w:w="4769" w:type="dxa"/>
        <w:jc w:val="center"/>
        <w:tblCellMar>
          <w:left w:w="70" w:type="dxa"/>
          <w:right w:w="70" w:type="dxa"/>
        </w:tblCellMar>
        <w:tblLook w:val="04A0" w:firstRow="1" w:lastRow="0" w:firstColumn="1" w:lastColumn="0" w:noHBand="0" w:noVBand="1"/>
      </w:tblPr>
      <w:tblGrid>
        <w:gridCol w:w="3505"/>
        <w:gridCol w:w="1264"/>
      </w:tblGrid>
      <w:tr w:rsidR="00AA79C3" w:rsidRPr="00EE5853" w:rsidTr="00D7521F">
        <w:trPr>
          <w:trHeight w:val="590"/>
          <w:jc w:val="center"/>
        </w:trPr>
        <w:tc>
          <w:tcPr>
            <w:tcW w:w="3505"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A79C3" w:rsidRPr="00EE5853" w:rsidRDefault="00AA79C3" w:rsidP="004975CA">
            <w:pPr>
              <w:spacing w:before="40" w:after="40" w:line="240" w:lineRule="auto"/>
              <w:jc w:val="center"/>
              <w:rPr>
                <w:rFonts w:eastAsia="Times New Roman" w:cs="Arial"/>
                <w:b/>
                <w:sz w:val="22"/>
                <w:szCs w:val="24"/>
                <w:lang w:eastAsia="pt-BR"/>
              </w:rPr>
            </w:pPr>
            <w:r w:rsidRPr="00EE5853">
              <w:rPr>
                <w:rFonts w:eastAsia="Times New Roman" w:cs="Arial"/>
                <w:b/>
                <w:sz w:val="22"/>
                <w:szCs w:val="24"/>
                <w:lang w:eastAsia="pt-BR"/>
              </w:rPr>
              <w:t>Tipo de residência</w:t>
            </w:r>
          </w:p>
        </w:tc>
        <w:tc>
          <w:tcPr>
            <w:tcW w:w="1264" w:type="dxa"/>
            <w:tcBorders>
              <w:top w:val="single" w:sz="4" w:space="0" w:color="auto"/>
              <w:left w:val="nil"/>
              <w:bottom w:val="single" w:sz="4" w:space="0" w:color="auto"/>
              <w:right w:val="single" w:sz="4" w:space="0" w:color="auto"/>
            </w:tcBorders>
            <w:shd w:val="clear" w:color="auto" w:fill="auto"/>
            <w:vAlign w:val="bottom"/>
            <w:hideMark/>
          </w:tcPr>
          <w:p w:rsidR="00AA79C3" w:rsidRPr="00EE5853" w:rsidRDefault="00AA79C3" w:rsidP="004975CA">
            <w:pPr>
              <w:spacing w:before="40" w:after="40" w:line="240" w:lineRule="auto"/>
              <w:jc w:val="center"/>
              <w:rPr>
                <w:rFonts w:eastAsia="Times New Roman" w:cs="Arial"/>
                <w:b/>
                <w:sz w:val="22"/>
                <w:szCs w:val="24"/>
                <w:lang w:eastAsia="pt-BR"/>
              </w:rPr>
            </w:pPr>
            <w:r w:rsidRPr="00EE5853">
              <w:rPr>
                <w:rFonts w:eastAsia="Times New Roman" w:cs="Arial"/>
                <w:b/>
                <w:sz w:val="22"/>
                <w:szCs w:val="24"/>
                <w:lang w:eastAsia="pt-BR"/>
              </w:rPr>
              <w:t>Valor (R$)</w:t>
            </w:r>
          </w:p>
        </w:tc>
      </w:tr>
      <w:tr w:rsidR="00AA79C3" w:rsidRPr="00EE5853" w:rsidTr="00D7521F">
        <w:trPr>
          <w:trHeight w:val="301"/>
          <w:jc w:val="center"/>
        </w:trPr>
        <w:tc>
          <w:tcPr>
            <w:tcW w:w="3505" w:type="dxa"/>
            <w:tcBorders>
              <w:top w:val="nil"/>
              <w:left w:val="single" w:sz="4" w:space="0" w:color="auto"/>
              <w:bottom w:val="single" w:sz="4" w:space="0" w:color="auto"/>
              <w:right w:val="single" w:sz="4" w:space="0" w:color="auto"/>
            </w:tcBorders>
            <w:shd w:val="clear" w:color="auto" w:fill="auto"/>
            <w:noWrap/>
            <w:vAlign w:val="bottom"/>
            <w:hideMark/>
          </w:tcPr>
          <w:p w:rsidR="00AA79C3" w:rsidRPr="00EE5853" w:rsidRDefault="00AA79C3" w:rsidP="004975CA">
            <w:pPr>
              <w:spacing w:before="40" w:after="40" w:line="240" w:lineRule="auto"/>
              <w:jc w:val="center"/>
              <w:rPr>
                <w:rFonts w:eastAsia="Times New Roman" w:cs="Arial"/>
                <w:sz w:val="22"/>
                <w:szCs w:val="24"/>
                <w:lang w:eastAsia="pt-BR"/>
              </w:rPr>
            </w:pPr>
            <w:r w:rsidRPr="00EE5853">
              <w:rPr>
                <w:rFonts w:eastAsia="Times New Roman" w:cs="Arial"/>
                <w:sz w:val="22"/>
                <w:szCs w:val="24"/>
                <w:lang w:eastAsia="pt-BR"/>
              </w:rPr>
              <w:t>Urbana</w:t>
            </w:r>
          </w:p>
        </w:tc>
        <w:tc>
          <w:tcPr>
            <w:tcW w:w="1264" w:type="dxa"/>
            <w:tcBorders>
              <w:top w:val="nil"/>
              <w:left w:val="nil"/>
              <w:bottom w:val="single" w:sz="4" w:space="0" w:color="auto"/>
              <w:right w:val="single" w:sz="4" w:space="0" w:color="auto"/>
            </w:tcBorders>
            <w:shd w:val="clear" w:color="auto" w:fill="auto"/>
            <w:noWrap/>
          </w:tcPr>
          <w:p w:rsidR="00AA79C3" w:rsidRPr="00497B44" w:rsidRDefault="00AA79C3" w:rsidP="004975CA">
            <w:pPr>
              <w:spacing w:before="40" w:after="40" w:line="240" w:lineRule="auto"/>
              <w:jc w:val="right"/>
              <w:rPr>
                <w:rFonts w:eastAsia="Times New Roman" w:cs="Arial"/>
                <w:sz w:val="22"/>
                <w:lang w:eastAsia="pt-BR"/>
              </w:rPr>
            </w:pPr>
            <w:r w:rsidRPr="00497B44">
              <w:rPr>
                <w:sz w:val="22"/>
              </w:rPr>
              <w:t>301,00</w:t>
            </w:r>
          </w:p>
        </w:tc>
      </w:tr>
      <w:tr w:rsidR="00AA79C3" w:rsidRPr="00EE5853" w:rsidTr="00D7521F">
        <w:trPr>
          <w:trHeight w:val="301"/>
          <w:jc w:val="center"/>
        </w:trPr>
        <w:tc>
          <w:tcPr>
            <w:tcW w:w="3505" w:type="dxa"/>
            <w:tcBorders>
              <w:top w:val="nil"/>
              <w:left w:val="single" w:sz="4" w:space="0" w:color="auto"/>
              <w:bottom w:val="single" w:sz="4" w:space="0" w:color="auto"/>
              <w:right w:val="single" w:sz="4" w:space="0" w:color="auto"/>
            </w:tcBorders>
            <w:shd w:val="clear" w:color="auto" w:fill="auto"/>
            <w:noWrap/>
            <w:vAlign w:val="bottom"/>
            <w:hideMark/>
          </w:tcPr>
          <w:p w:rsidR="00AA79C3" w:rsidRPr="00EE5853" w:rsidRDefault="00AA79C3" w:rsidP="004975CA">
            <w:pPr>
              <w:spacing w:before="40" w:after="40" w:line="240" w:lineRule="auto"/>
              <w:jc w:val="center"/>
              <w:rPr>
                <w:rFonts w:eastAsia="Times New Roman" w:cs="Arial"/>
                <w:sz w:val="22"/>
                <w:szCs w:val="24"/>
                <w:lang w:eastAsia="pt-BR"/>
              </w:rPr>
            </w:pPr>
            <w:r w:rsidRPr="00EE5853">
              <w:rPr>
                <w:rFonts w:eastAsia="Times New Roman" w:cs="Arial"/>
                <w:sz w:val="22"/>
                <w:szCs w:val="24"/>
                <w:lang w:eastAsia="pt-BR"/>
              </w:rPr>
              <w:t>Rural</w:t>
            </w:r>
          </w:p>
        </w:tc>
        <w:tc>
          <w:tcPr>
            <w:tcW w:w="1264" w:type="dxa"/>
            <w:tcBorders>
              <w:top w:val="nil"/>
              <w:left w:val="nil"/>
              <w:bottom w:val="single" w:sz="4" w:space="0" w:color="auto"/>
              <w:right w:val="single" w:sz="4" w:space="0" w:color="auto"/>
            </w:tcBorders>
            <w:shd w:val="clear" w:color="auto" w:fill="auto"/>
            <w:noWrap/>
          </w:tcPr>
          <w:p w:rsidR="00AA79C3" w:rsidRPr="00497B44" w:rsidRDefault="00AA79C3" w:rsidP="004975CA">
            <w:pPr>
              <w:spacing w:before="40" w:after="40" w:line="240" w:lineRule="auto"/>
              <w:jc w:val="right"/>
              <w:rPr>
                <w:rFonts w:eastAsia="Times New Roman" w:cs="Arial"/>
                <w:sz w:val="22"/>
                <w:lang w:eastAsia="pt-BR"/>
              </w:rPr>
            </w:pPr>
            <w:r w:rsidRPr="00497B44">
              <w:rPr>
                <w:sz w:val="22"/>
              </w:rPr>
              <w:t>240,00</w:t>
            </w:r>
          </w:p>
        </w:tc>
      </w:tr>
      <w:tr w:rsidR="00AA79C3" w:rsidRPr="00EE5853" w:rsidTr="00D7521F">
        <w:trPr>
          <w:trHeight w:val="301"/>
          <w:jc w:val="center"/>
        </w:trPr>
        <w:tc>
          <w:tcPr>
            <w:tcW w:w="3505" w:type="dxa"/>
            <w:tcBorders>
              <w:top w:val="nil"/>
              <w:left w:val="single" w:sz="4" w:space="0" w:color="auto"/>
              <w:bottom w:val="single" w:sz="4" w:space="0" w:color="auto"/>
              <w:right w:val="single" w:sz="4" w:space="0" w:color="auto"/>
            </w:tcBorders>
            <w:shd w:val="clear" w:color="auto" w:fill="auto"/>
            <w:noWrap/>
            <w:vAlign w:val="bottom"/>
            <w:hideMark/>
          </w:tcPr>
          <w:p w:rsidR="00AA79C3" w:rsidRPr="00EE5853" w:rsidRDefault="00AA79C3" w:rsidP="004975CA">
            <w:pPr>
              <w:spacing w:before="40" w:after="40" w:line="240" w:lineRule="auto"/>
              <w:jc w:val="center"/>
              <w:rPr>
                <w:rFonts w:eastAsia="Times New Roman" w:cs="Arial"/>
                <w:sz w:val="22"/>
                <w:szCs w:val="24"/>
                <w:lang w:eastAsia="pt-BR"/>
              </w:rPr>
            </w:pPr>
            <w:r w:rsidRPr="00EE5853">
              <w:rPr>
                <w:rFonts w:eastAsia="Times New Roman" w:cs="Arial"/>
                <w:sz w:val="22"/>
                <w:szCs w:val="24"/>
                <w:lang w:eastAsia="pt-BR"/>
              </w:rPr>
              <w:t>Total ponderado</w:t>
            </w:r>
          </w:p>
        </w:tc>
        <w:tc>
          <w:tcPr>
            <w:tcW w:w="1264" w:type="dxa"/>
            <w:tcBorders>
              <w:top w:val="nil"/>
              <w:left w:val="nil"/>
              <w:bottom w:val="single" w:sz="4" w:space="0" w:color="auto"/>
              <w:right w:val="single" w:sz="4" w:space="0" w:color="auto"/>
            </w:tcBorders>
            <w:shd w:val="clear" w:color="auto" w:fill="auto"/>
            <w:noWrap/>
            <w:hideMark/>
          </w:tcPr>
          <w:p w:rsidR="00AA79C3" w:rsidRPr="00497B44" w:rsidRDefault="00AA79C3" w:rsidP="004975CA">
            <w:pPr>
              <w:spacing w:before="40" w:after="40" w:line="240" w:lineRule="auto"/>
              <w:jc w:val="right"/>
              <w:rPr>
                <w:rFonts w:eastAsia="Times New Roman" w:cs="Arial"/>
                <w:sz w:val="22"/>
                <w:lang w:eastAsia="pt-BR"/>
              </w:rPr>
            </w:pPr>
            <w:r w:rsidRPr="00497B44">
              <w:rPr>
                <w:sz w:val="22"/>
              </w:rPr>
              <w:t>331,00</w:t>
            </w:r>
          </w:p>
        </w:tc>
      </w:tr>
    </w:tbl>
    <w:p w:rsidR="00AA79C3" w:rsidRDefault="00AA79C3" w:rsidP="00AA79C3">
      <w:pPr>
        <w:pStyle w:val="Fonte"/>
      </w:pPr>
      <w:r>
        <w:t>Fonte: IBGE, 2010</w:t>
      </w:r>
      <w:r w:rsidRPr="00EE5853">
        <w:t>.</w:t>
      </w:r>
    </w:p>
    <w:p w:rsidR="00186944" w:rsidRDefault="00186944" w:rsidP="00AA79C3">
      <w:pPr>
        <w:pStyle w:val="Fonte"/>
      </w:pPr>
    </w:p>
    <w:p w:rsidR="00AA79C3" w:rsidRPr="00CE235B" w:rsidRDefault="00F91F87" w:rsidP="00EA78CE">
      <w:pPr>
        <w:pStyle w:val="Ttulo3"/>
      </w:pPr>
      <w:bookmarkStart w:id="128" w:name="_Toc481738283"/>
      <w:r w:rsidRPr="00F91F87">
        <w:lastRenderedPageBreak/>
        <w:t>Ec</w:t>
      </w:r>
      <w:r w:rsidRPr="00CE235B">
        <w:t>onomia</w:t>
      </w:r>
      <w:bookmarkEnd w:id="128"/>
    </w:p>
    <w:p w:rsidR="00AA79C3" w:rsidRPr="00CE235B" w:rsidRDefault="00AA79C3" w:rsidP="004975CA">
      <w:pPr>
        <w:spacing w:before="120" w:after="120"/>
        <w:ind w:firstLine="708"/>
        <w:contextualSpacing/>
        <w:jc w:val="both"/>
        <w:rPr>
          <w:rFonts w:cs="Arial"/>
          <w:szCs w:val="24"/>
          <w:lang w:eastAsia="pt-BR"/>
        </w:rPr>
      </w:pPr>
      <w:r w:rsidRPr="00CE235B">
        <w:rPr>
          <w:rFonts w:cs="Arial"/>
          <w:szCs w:val="24"/>
          <w:lang w:eastAsia="pt-BR"/>
        </w:rPr>
        <w:t>De acordo com dados do PNUD, IPEA e FJP (2013), entre 2000 e 2010, o percentual da população maior de 18 anos economicamente ativa diminuiu de 54,35% para 48,39%, e a distribuição desses trabalhadores nos setores econômicos</w:t>
      </w:r>
      <w:r w:rsidR="00CE235B">
        <w:rPr>
          <w:rFonts w:cs="Arial"/>
          <w:szCs w:val="24"/>
          <w:lang w:eastAsia="pt-BR"/>
        </w:rPr>
        <w:t xml:space="preserve"> </w:t>
      </w:r>
      <w:r w:rsidRPr="00CE235B">
        <w:rPr>
          <w:rFonts w:cs="Arial"/>
          <w:szCs w:val="24"/>
          <w:lang w:eastAsia="pt-BR"/>
        </w:rPr>
        <w:t>era:</w:t>
      </w:r>
    </w:p>
    <w:p w:rsidR="00AA79C3" w:rsidRPr="00CE235B" w:rsidRDefault="00AA79C3" w:rsidP="004975CA">
      <w:pPr>
        <w:numPr>
          <w:ilvl w:val="0"/>
          <w:numId w:val="9"/>
        </w:numPr>
        <w:tabs>
          <w:tab w:val="left" w:pos="1134"/>
        </w:tabs>
        <w:spacing w:before="120" w:after="120"/>
        <w:ind w:left="851" w:firstLine="0"/>
        <w:contextualSpacing/>
        <w:jc w:val="both"/>
        <w:rPr>
          <w:rFonts w:cs="Arial"/>
          <w:szCs w:val="24"/>
        </w:rPr>
      </w:pPr>
      <w:r w:rsidRPr="00CE235B">
        <w:rPr>
          <w:rFonts w:cs="Arial"/>
          <w:szCs w:val="24"/>
        </w:rPr>
        <w:t>49,82% no setor agropecuário;</w:t>
      </w:r>
    </w:p>
    <w:p w:rsidR="00AA79C3" w:rsidRPr="00CE235B" w:rsidRDefault="00AA79C3" w:rsidP="004975CA">
      <w:pPr>
        <w:numPr>
          <w:ilvl w:val="0"/>
          <w:numId w:val="9"/>
        </w:numPr>
        <w:tabs>
          <w:tab w:val="left" w:pos="1134"/>
        </w:tabs>
        <w:spacing w:before="120" w:after="120"/>
        <w:ind w:left="851" w:firstLine="0"/>
        <w:contextualSpacing/>
        <w:jc w:val="both"/>
        <w:rPr>
          <w:rFonts w:cs="Arial"/>
          <w:szCs w:val="24"/>
        </w:rPr>
      </w:pPr>
      <w:r w:rsidRPr="00CE235B">
        <w:rPr>
          <w:rFonts w:cs="Arial"/>
          <w:szCs w:val="24"/>
        </w:rPr>
        <w:t>1,04% na indústria de transformação;</w:t>
      </w:r>
    </w:p>
    <w:p w:rsidR="00AA79C3" w:rsidRPr="00CE235B" w:rsidRDefault="00AA79C3" w:rsidP="004975CA">
      <w:pPr>
        <w:numPr>
          <w:ilvl w:val="0"/>
          <w:numId w:val="9"/>
        </w:numPr>
        <w:tabs>
          <w:tab w:val="left" w:pos="1134"/>
        </w:tabs>
        <w:spacing w:before="120" w:after="120"/>
        <w:ind w:left="851" w:firstLine="0"/>
        <w:contextualSpacing/>
        <w:jc w:val="both"/>
        <w:rPr>
          <w:rFonts w:cs="Arial"/>
          <w:szCs w:val="24"/>
        </w:rPr>
      </w:pPr>
      <w:r w:rsidRPr="00CE235B">
        <w:rPr>
          <w:rFonts w:cs="Arial"/>
          <w:szCs w:val="24"/>
        </w:rPr>
        <w:t>4,77% no setor de construção;</w:t>
      </w:r>
    </w:p>
    <w:p w:rsidR="00AA79C3" w:rsidRPr="00CE235B" w:rsidRDefault="00AA79C3" w:rsidP="004975CA">
      <w:pPr>
        <w:numPr>
          <w:ilvl w:val="0"/>
          <w:numId w:val="9"/>
        </w:numPr>
        <w:tabs>
          <w:tab w:val="left" w:pos="1134"/>
        </w:tabs>
        <w:spacing w:before="120" w:after="120"/>
        <w:ind w:left="851" w:firstLine="0"/>
        <w:contextualSpacing/>
        <w:jc w:val="both"/>
        <w:rPr>
          <w:rFonts w:cs="Arial"/>
          <w:szCs w:val="24"/>
        </w:rPr>
      </w:pPr>
      <w:r w:rsidRPr="00CE235B">
        <w:rPr>
          <w:rFonts w:cs="Arial"/>
          <w:szCs w:val="24"/>
        </w:rPr>
        <w:t>0,29% nos setores de utilidade pública;</w:t>
      </w:r>
    </w:p>
    <w:p w:rsidR="00AA79C3" w:rsidRPr="00BF5D39" w:rsidRDefault="00AA79C3" w:rsidP="004975CA">
      <w:pPr>
        <w:numPr>
          <w:ilvl w:val="0"/>
          <w:numId w:val="9"/>
        </w:numPr>
        <w:tabs>
          <w:tab w:val="left" w:pos="1134"/>
        </w:tabs>
        <w:spacing w:before="120" w:after="120"/>
        <w:ind w:left="851" w:firstLine="0"/>
        <w:contextualSpacing/>
        <w:jc w:val="both"/>
        <w:rPr>
          <w:rFonts w:cs="Arial"/>
          <w:szCs w:val="24"/>
        </w:rPr>
      </w:pPr>
      <w:r w:rsidRPr="00CE235B">
        <w:rPr>
          <w:rFonts w:cs="Arial"/>
          <w:szCs w:val="24"/>
        </w:rPr>
        <w:t>5,</w:t>
      </w:r>
      <w:r w:rsidRPr="00BF5D39">
        <w:rPr>
          <w:rFonts w:cs="Arial"/>
          <w:szCs w:val="24"/>
        </w:rPr>
        <w:t>39% no comércio;</w:t>
      </w:r>
    </w:p>
    <w:p w:rsidR="00AA79C3" w:rsidRPr="00BF5D39" w:rsidRDefault="00AA79C3" w:rsidP="004975CA">
      <w:pPr>
        <w:numPr>
          <w:ilvl w:val="0"/>
          <w:numId w:val="9"/>
        </w:numPr>
        <w:tabs>
          <w:tab w:val="left" w:pos="1134"/>
        </w:tabs>
        <w:spacing w:before="120" w:after="120"/>
        <w:ind w:left="851" w:firstLine="0"/>
        <w:contextualSpacing/>
        <w:jc w:val="both"/>
        <w:rPr>
          <w:rFonts w:cs="Arial"/>
          <w:szCs w:val="24"/>
        </w:rPr>
      </w:pPr>
      <w:r w:rsidRPr="00BF5D39">
        <w:rPr>
          <w:rFonts w:cs="Arial"/>
          <w:szCs w:val="24"/>
        </w:rPr>
        <w:t>36,93% no setor de serviços.</w:t>
      </w:r>
    </w:p>
    <w:p w:rsidR="00AA79C3" w:rsidRPr="00BF5D39" w:rsidRDefault="00AA79C3" w:rsidP="004975CA">
      <w:pPr>
        <w:spacing w:before="120" w:after="120"/>
        <w:ind w:firstLine="709"/>
        <w:contextualSpacing/>
        <w:jc w:val="both"/>
        <w:rPr>
          <w:rFonts w:cs="Arial"/>
          <w:szCs w:val="24"/>
        </w:rPr>
      </w:pPr>
      <w:r w:rsidRPr="00BF5D39">
        <w:rPr>
          <w:rFonts w:cs="Arial"/>
          <w:szCs w:val="24"/>
        </w:rPr>
        <w:t>Com base nas informações apresentadas acima, nota-se que o setor agropecuário é o que concentra mais trabalhadores no município de Córrego Novo, já que, em 2010, quase 50% da população economicamente ativa estava ocupada nesse setor. As principais atividades desenvolvidas eram a criação de bovinos e aves, além das culturas de café e banana (IBGE, 2015). Logo, conclui-se que esse setor se caracteriza como a vocação econômica genuína do município.</w:t>
      </w:r>
    </w:p>
    <w:p w:rsidR="00AA79C3" w:rsidRDefault="00AA79C3" w:rsidP="004975CA">
      <w:pPr>
        <w:spacing w:before="120" w:after="120"/>
        <w:ind w:firstLine="708"/>
        <w:contextualSpacing/>
        <w:jc w:val="both"/>
        <w:rPr>
          <w:rFonts w:cs="Arial"/>
          <w:szCs w:val="24"/>
        </w:rPr>
      </w:pPr>
      <w:r w:rsidRPr="00BF5D39">
        <w:rPr>
          <w:rFonts w:cs="Arial"/>
          <w:szCs w:val="24"/>
        </w:rPr>
        <w:t xml:space="preserve">Os setores administrativos, de saúde e educação pública são responsáveis pela maior parcela (42%) do valor adicionado ao Produto Interno Bruto (PIB) municipal, seguido do setor de agropecuária (30%) e pelo setor de serviços (22%), como pode ser observado na </w:t>
      </w:r>
      <w:r w:rsidRPr="00BF5D39">
        <w:rPr>
          <w:rFonts w:cs="Arial"/>
          <w:szCs w:val="24"/>
        </w:rPr>
        <w:fldChar w:fldCharType="begin"/>
      </w:r>
      <w:r w:rsidRPr="00BF5D39">
        <w:rPr>
          <w:rFonts w:cs="Arial"/>
          <w:szCs w:val="24"/>
        </w:rPr>
        <w:instrText xml:space="preserve"> REF _Ref473729676 \h  \* MERGEFORMAT </w:instrText>
      </w:r>
      <w:r w:rsidRPr="00BF5D39">
        <w:rPr>
          <w:rFonts w:cs="Arial"/>
          <w:szCs w:val="24"/>
        </w:rPr>
      </w:r>
      <w:r w:rsidRPr="00BF5D39">
        <w:rPr>
          <w:rFonts w:cs="Arial"/>
          <w:szCs w:val="24"/>
        </w:rPr>
        <w:fldChar w:fldCharType="separate"/>
      </w:r>
      <w:r w:rsidR="00E819C1" w:rsidRPr="00BF5D39">
        <w:t xml:space="preserve">Figura </w:t>
      </w:r>
      <w:r w:rsidR="00E819C1">
        <w:rPr>
          <w:noProof/>
        </w:rPr>
        <w:t>14</w:t>
      </w:r>
      <w:r w:rsidRPr="00BF5D39">
        <w:rPr>
          <w:rFonts w:cs="Arial"/>
          <w:szCs w:val="24"/>
        </w:rPr>
        <w:fldChar w:fldCharType="end"/>
      </w:r>
      <w:r w:rsidRPr="00BF5D39">
        <w:rPr>
          <w:rFonts w:cs="Arial"/>
          <w:szCs w:val="24"/>
        </w:rPr>
        <w:t xml:space="preserve"> e no </w:t>
      </w:r>
      <w:r w:rsidRPr="00BF5D39">
        <w:rPr>
          <w:rFonts w:cs="Arial"/>
          <w:szCs w:val="24"/>
        </w:rPr>
        <w:fldChar w:fldCharType="begin"/>
      </w:r>
      <w:r w:rsidRPr="00BF5D39">
        <w:rPr>
          <w:rFonts w:cs="Arial"/>
          <w:szCs w:val="24"/>
        </w:rPr>
        <w:instrText xml:space="preserve"> REF _Ref473729695 \h  \* MERGEFORMAT </w:instrText>
      </w:r>
      <w:r w:rsidRPr="00BF5D39">
        <w:rPr>
          <w:rFonts w:cs="Arial"/>
          <w:szCs w:val="24"/>
        </w:rPr>
      </w:r>
      <w:r w:rsidRPr="00BF5D39">
        <w:rPr>
          <w:rFonts w:cs="Arial"/>
          <w:szCs w:val="24"/>
        </w:rPr>
        <w:fldChar w:fldCharType="separate"/>
      </w:r>
      <w:r w:rsidR="00E819C1" w:rsidRPr="00BF5D39">
        <w:t xml:space="preserve">Quadro </w:t>
      </w:r>
      <w:r w:rsidR="00E819C1">
        <w:rPr>
          <w:noProof/>
        </w:rPr>
        <w:t>9</w:t>
      </w:r>
      <w:r w:rsidRPr="00BF5D39">
        <w:rPr>
          <w:rFonts w:cs="Arial"/>
          <w:szCs w:val="24"/>
        </w:rPr>
        <w:fldChar w:fldCharType="end"/>
      </w:r>
      <w:r w:rsidRPr="00BF5D39">
        <w:rPr>
          <w:rFonts w:cs="Arial"/>
          <w:szCs w:val="24"/>
        </w:rPr>
        <w:t xml:space="preserve"> (IBGE, 2014).</w:t>
      </w:r>
    </w:p>
    <w:p w:rsidR="00AA79C3" w:rsidRPr="00BF5D39" w:rsidRDefault="00AA79C3" w:rsidP="00AA79C3">
      <w:pPr>
        <w:pStyle w:val="Legenda"/>
      </w:pPr>
      <w:bookmarkStart w:id="129" w:name="_Ref473729676"/>
      <w:bookmarkStart w:id="130" w:name="_Toc460425387"/>
      <w:bookmarkStart w:id="131" w:name="_Toc475634457"/>
      <w:bookmarkStart w:id="132" w:name="_Toc481738482"/>
      <w:r w:rsidRPr="00BF5D39">
        <w:t xml:space="preserve">Figura </w:t>
      </w:r>
      <w:r w:rsidR="005A111B">
        <w:fldChar w:fldCharType="begin"/>
      </w:r>
      <w:r w:rsidR="005A111B">
        <w:instrText xml:space="preserve"> SEQ Figura \* ARABIC </w:instrText>
      </w:r>
      <w:r w:rsidR="005A111B">
        <w:fldChar w:fldCharType="separate"/>
      </w:r>
      <w:r w:rsidR="00E819C1">
        <w:rPr>
          <w:noProof/>
        </w:rPr>
        <w:t>14</w:t>
      </w:r>
      <w:r w:rsidR="005A111B">
        <w:rPr>
          <w:noProof/>
        </w:rPr>
        <w:fldChar w:fldCharType="end"/>
      </w:r>
      <w:bookmarkEnd w:id="129"/>
      <w:r w:rsidRPr="00BF5D39">
        <w:t xml:space="preserve"> - Porcentagem dos valores adicionados por setor da Economia</w:t>
      </w:r>
      <w:bookmarkEnd w:id="130"/>
      <w:bookmarkEnd w:id="131"/>
      <w:bookmarkEnd w:id="132"/>
    </w:p>
    <w:p w:rsidR="00AA79C3" w:rsidRPr="00BF5D39" w:rsidRDefault="00D63F3A" w:rsidP="004975CA">
      <w:pPr>
        <w:pStyle w:val="figura"/>
        <w:rPr>
          <w:noProof/>
        </w:rPr>
      </w:pPr>
      <w:r w:rsidRPr="00BF5D39">
        <w:rPr>
          <w:noProof/>
        </w:rPr>
        <w:drawing>
          <wp:inline distT="0" distB="0" distL="0" distR="0" wp14:anchorId="3AFF6236" wp14:editId="72677AD2">
            <wp:extent cx="3600000" cy="2116050"/>
            <wp:effectExtent l="19050" t="19050" r="19685" b="1778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2" cstate="screen">
                      <a:extLst>
                        <a:ext uri="{28A0092B-C50C-407E-A947-70E740481C1C}">
                          <a14:useLocalDpi xmlns:a14="http://schemas.microsoft.com/office/drawing/2010/main"/>
                        </a:ext>
                      </a:extLst>
                    </a:blip>
                    <a:srcRect/>
                    <a:stretch/>
                  </pic:blipFill>
                  <pic:spPr bwMode="auto">
                    <a:xfrm>
                      <a:off x="0" y="0"/>
                      <a:ext cx="3600000" cy="2116050"/>
                    </a:xfrm>
                    <a:prstGeom prst="rect">
                      <a:avLst/>
                    </a:prstGeom>
                    <a:noFill/>
                    <a:ln w="6350" cap="flat" cmpd="sng"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rsidR="00AA79C3" w:rsidRPr="004975CA" w:rsidRDefault="00AA79C3" w:rsidP="004975CA">
      <w:pPr>
        <w:pStyle w:val="Fonte"/>
      </w:pPr>
      <w:r w:rsidRPr="004975CA">
        <w:t>Fonte: IBGE, 2014.</w:t>
      </w:r>
    </w:p>
    <w:p w:rsidR="00AA79C3" w:rsidRPr="00BF5D39" w:rsidRDefault="00AA79C3" w:rsidP="00AA79C3">
      <w:pPr>
        <w:pStyle w:val="Legenda"/>
      </w:pPr>
      <w:bookmarkStart w:id="133" w:name="_Ref473729695"/>
      <w:bookmarkStart w:id="134" w:name="_Toc460425438"/>
      <w:bookmarkStart w:id="135" w:name="_Toc475634513"/>
      <w:bookmarkStart w:id="136" w:name="_Toc481738550"/>
      <w:r w:rsidRPr="00BF5D39">
        <w:lastRenderedPageBreak/>
        <w:t xml:space="preserve">Quadro </w:t>
      </w:r>
      <w:r w:rsidR="005A111B">
        <w:fldChar w:fldCharType="begin"/>
      </w:r>
      <w:r w:rsidR="005A111B">
        <w:instrText xml:space="preserve"> SEQ Quadro \* ARABIC </w:instrText>
      </w:r>
      <w:r w:rsidR="005A111B">
        <w:fldChar w:fldCharType="separate"/>
      </w:r>
      <w:r w:rsidR="00E819C1">
        <w:rPr>
          <w:noProof/>
        </w:rPr>
        <w:t>9</w:t>
      </w:r>
      <w:r w:rsidR="005A111B">
        <w:rPr>
          <w:noProof/>
        </w:rPr>
        <w:fldChar w:fldCharType="end"/>
      </w:r>
      <w:bookmarkEnd w:id="133"/>
      <w:r w:rsidRPr="00BF5D39">
        <w:t xml:space="preserve"> - Valores adicionados por setor da Economia</w:t>
      </w:r>
      <w:bookmarkEnd w:id="134"/>
      <w:bookmarkEnd w:id="135"/>
      <w:bookmarkEnd w:id="136"/>
    </w:p>
    <w:tbl>
      <w:tblPr>
        <w:tblW w:w="5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18"/>
        <w:gridCol w:w="2583"/>
      </w:tblGrid>
      <w:tr w:rsidR="00BF5D39" w:rsidRPr="00BF5D39" w:rsidTr="00BF5D39">
        <w:trPr>
          <w:trHeight w:val="57"/>
          <w:jc w:val="center"/>
        </w:trPr>
        <w:tc>
          <w:tcPr>
            <w:tcW w:w="2818" w:type="dxa"/>
            <w:shd w:val="clear" w:color="auto" w:fill="auto"/>
            <w:noWrap/>
            <w:vAlign w:val="center"/>
            <w:hideMark/>
          </w:tcPr>
          <w:p w:rsidR="00AA79C3" w:rsidRPr="00BF5D39" w:rsidRDefault="00AA79C3" w:rsidP="00BF5D39">
            <w:pPr>
              <w:spacing w:before="120" w:after="120" w:line="240" w:lineRule="auto"/>
              <w:jc w:val="center"/>
              <w:rPr>
                <w:rFonts w:eastAsia="Times New Roman" w:cs="Arial"/>
                <w:b/>
                <w:bCs/>
                <w:sz w:val="22"/>
                <w:lang w:eastAsia="pt-BR"/>
              </w:rPr>
            </w:pPr>
            <w:r w:rsidRPr="00BF5D39">
              <w:rPr>
                <w:rFonts w:eastAsia="Times New Roman" w:cs="Arial"/>
                <w:b/>
                <w:bCs/>
                <w:sz w:val="22"/>
                <w:lang w:eastAsia="pt-BR"/>
              </w:rPr>
              <w:t>Setores</w:t>
            </w:r>
          </w:p>
        </w:tc>
        <w:tc>
          <w:tcPr>
            <w:tcW w:w="2583" w:type="dxa"/>
            <w:shd w:val="clear" w:color="auto" w:fill="auto"/>
            <w:noWrap/>
            <w:vAlign w:val="center"/>
            <w:hideMark/>
          </w:tcPr>
          <w:p w:rsidR="00AA79C3" w:rsidRPr="00BF5D39" w:rsidRDefault="00AA79C3" w:rsidP="00BF5D39">
            <w:pPr>
              <w:spacing w:before="120" w:after="120" w:line="240" w:lineRule="auto"/>
              <w:jc w:val="center"/>
              <w:rPr>
                <w:rFonts w:eastAsia="Times New Roman" w:cs="Arial"/>
                <w:b/>
                <w:bCs/>
                <w:sz w:val="22"/>
                <w:lang w:eastAsia="pt-BR"/>
              </w:rPr>
            </w:pPr>
            <w:r w:rsidRPr="00BF5D39">
              <w:rPr>
                <w:rFonts w:eastAsia="Times New Roman" w:cs="Arial"/>
                <w:b/>
                <w:bCs/>
                <w:sz w:val="22"/>
                <w:lang w:eastAsia="pt-BR"/>
              </w:rPr>
              <w:t>Valor adicionado (R$)</w:t>
            </w:r>
          </w:p>
        </w:tc>
      </w:tr>
      <w:tr w:rsidR="00BF5D39" w:rsidRPr="00BF5D39" w:rsidTr="00BF5D39">
        <w:trPr>
          <w:trHeight w:val="57"/>
          <w:jc w:val="center"/>
        </w:trPr>
        <w:tc>
          <w:tcPr>
            <w:tcW w:w="2818" w:type="dxa"/>
            <w:shd w:val="clear" w:color="auto" w:fill="auto"/>
            <w:noWrap/>
            <w:vAlign w:val="center"/>
            <w:hideMark/>
          </w:tcPr>
          <w:p w:rsidR="00AA79C3" w:rsidRPr="00BF5D39" w:rsidRDefault="00AA79C3" w:rsidP="00BF5D39">
            <w:pPr>
              <w:spacing w:before="120" w:after="120" w:line="240" w:lineRule="auto"/>
              <w:rPr>
                <w:rFonts w:eastAsia="Times New Roman" w:cs="Arial"/>
                <w:sz w:val="22"/>
                <w:lang w:eastAsia="pt-BR"/>
              </w:rPr>
            </w:pPr>
            <w:r w:rsidRPr="00BF5D39">
              <w:rPr>
                <w:rFonts w:eastAsia="Times New Roman" w:cs="Arial"/>
                <w:sz w:val="22"/>
                <w:lang w:eastAsia="pt-BR"/>
              </w:rPr>
              <w:t>Agropecuária</w:t>
            </w:r>
          </w:p>
        </w:tc>
        <w:tc>
          <w:tcPr>
            <w:tcW w:w="2583" w:type="dxa"/>
            <w:shd w:val="clear" w:color="auto" w:fill="auto"/>
            <w:noWrap/>
            <w:vAlign w:val="center"/>
            <w:hideMark/>
          </w:tcPr>
          <w:p w:rsidR="00AA79C3" w:rsidRPr="00BF5D39" w:rsidRDefault="00AA79C3" w:rsidP="00D7521F">
            <w:pPr>
              <w:spacing w:before="120" w:after="120" w:line="240" w:lineRule="auto"/>
              <w:jc w:val="right"/>
              <w:rPr>
                <w:rFonts w:eastAsia="Times New Roman" w:cs="Arial"/>
                <w:sz w:val="22"/>
                <w:lang w:eastAsia="pt-BR"/>
              </w:rPr>
            </w:pPr>
            <w:r w:rsidRPr="00BF5D39">
              <w:rPr>
                <w:sz w:val="22"/>
              </w:rPr>
              <w:t>9.530.000,00</w:t>
            </w:r>
          </w:p>
        </w:tc>
      </w:tr>
      <w:tr w:rsidR="00BF5D39" w:rsidRPr="00BF5D39" w:rsidTr="00BF5D39">
        <w:trPr>
          <w:trHeight w:val="57"/>
          <w:jc w:val="center"/>
        </w:trPr>
        <w:tc>
          <w:tcPr>
            <w:tcW w:w="2818" w:type="dxa"/>
            <w:shd w:val="clear" w:color="auto" w:fill="auto"/>
            <w:noWrap/>
            <w:vAlign w:val="center"/>
            <w:hideMark/>
          </w:tcPr>
          <w:p w:rsidR="00AA79C3" w:rsidRPr="00BF5D39" w:rsidRDefault="00AA79C3" w:rsidP="00BF5D39">
            <w:pPr>
              <w:spacing w:before="120" w:after="120" w:line="240" w:lineRule="auto"/>
              <w:rPr>
                <w:rFonts w:eastAsia="Times New Roman" w:cs="Arial"/>
                <w:sz w:val="22"/>
                <w:lang w:eastAsia="pt-BR"/>
              </w:rPr>
            </w:pPr>
            <w:r w:rsidRPr="00BF5D39">
              <w:rPr>
                <w:rFonts w:eastAsia="Times New Roman" w:cs="Arial"/>
                <w:sz w:val="22"/>
                <w:lang w:eastAsia="pt-BR"/>
              </w:rPr>
              <w:t>Indústria</w:t>
            </w:r>
          </w:p>
        </w:tc>
        <w:tc>
          <w:tcPr>
            <w:tcW w:w="2583" w:type="dxa"/>
            <w:shd w:val="clear" w:color="auto" w:fill="auto"/>
            <w:noWrap/>
            <w:vAlign w:val="center"/>
            <w:hideMark/>
          </w:tcPr>
          <w:p w:rsidR="00AA79C3" w:rsidRPr="00BF5D39" w:rsidRDefault="00AA79C3" w:rsidP="00D7521F">
            <w:pPr>
              <w:spacing w:before="120" w:after="120" w:line="240" w:lineRule="auto"/>
              <w:jc w:val="right"/>
              <w:rPr>
                <w:rFonts w:eastAsia="Times New Roman" w:cs="Arial"/>
                <w:sz w:val="22"/>
                <w:lang w:eastAsia="pt-BR"/>
              </w:rPr>
            </w:pPr>
            <w:r w:rsidRPr="00BF5D39">
              <w:rPr>
                <w:sz w:val="22"/>
              </w:rPr>
              <w:t>1.153.000,00</w:t>
            </w:r>
          </w:p>
        </w:tc>
      </w:tr>
      <w:tr w:rsidR="00BF5D39" w:rsidRPr="00BF5D39" w:rsidTr="00BF5D39">
        <w:trPr>
          <w:trHeight w:val="57"/>
          <w:jc w:val="center"/>
        </w:trPr>
        <w:tc>
          <w:tcPr>
            <w:tcW w:w="2818" w:type="dxa"/>
            <w:shd w:val="clear" w:color="auto" w:fill="auto"/>
            <w:noWrap/>
            <w:vAlign w:val="center"/>
            <w:hideMark/>
          </w:tcPr>
          <w:p w:rsidR="00AA79C3" w:rsidRPr="00BF5D39" w:rsidRDefault="00AA79C3" w:rsidP="00BF5D39">
            <w:pPr>
              <w:spacing w:before="120" w:after="120" w:line="240" w:lineRule="auto"/>
              <w:rPr>
                <w:rFonts w:eastAsia="Times New Roman" w:cs="Arial"/>
                <w:sz w:val="22"/>
                <w:lang w:eastAsia="pt-BR"/>
              </w:rPr>
            </w:pPr>
            <w:r w:rsidRPr="00BF5D39">
              <w:rPr>
                <w:rFonts w:eastAsia="Times New Roman" w:cs="Arial"/>
                <w:sz w:val="22"/>
                <w:lang w:eastAsia="pt-BR"/>
              </w:rPr>
              <w:t>Serviços</w:t>
            </w:r>
          </w:p>
        </w:tc>
        <w:tc>
          <w:tcPr>
            <w:tcW w:w="2583" w:type="dxa"/>
            <w:shd w:val="clear" w:color="auto" w:fill="auto"/>
            <w:noWrap/>
            <w:vAlign w:val="center"/>
            <w:hideMark/>
          </w:tcPr>
          <w:p w:rsidR="00AA79C3" w:rsidRPr="00BF5D39" w:rsidRDefault="00AA79C3" w:rsidP="00D7521F">
            <w:pPr>
              <w:spacing w:before="120" w:after="120" w:line="240" w:lineRule="auto"/>
              <w:jc w:val="right"/>
              <w:rPr>
                <w:rFonts w:eastAsia="Times New Roman" w:cs="Arial"/>
                <w:sz w:val="22"/>
                <w:lang w:eastAsia="pt-BR"/>
              </w:rPr>
            </w:pPr>
            <w:r w:rsidRPr="00BF5D39">
              <w:rPr>
                <w:sz w:val="22"/>
              </w:rPr>
              <w:t>6.906.000,00</w:t>
            </w:r>
          </w:p>
        </w:tc>
      </w:tr>
      <w:tr w:rsidR="00BF5D39" w:rsidRPr="00BF5D39" w:rsidTr="00BF5D39">
        <w:trPr>
          <w:trHeight w:val="57"/>
          <w:jc w:val="center"/>
        </w:trPr>
        <w:tc>
          <w:tcPr>
            <w:tcW w:w="2818" w:type="dxa"/>
            <w:shd w:val="clear" w:color="auto" w:fill="auto"/>
            <w:noWrap/>
            <w:vAlign w:val="center"/>
          </w:tcPr>
          <w:p w:rsidR="00AA79C3" w:rsidRPr="00BF5D39" w:rsidRDefault="00AA79C3" w:rsidP="00BF5D39">
            <w:pPr>
              <w:spacing w:before="120" w:after="120" w:line="240" w:lineRule="auto"/>
              <w:rPr>
                <w:rFonts w:eastAsia="Times New Roman" w:cs="Arial"/>
                <w:sz w:val="22"/>
                <w:lang w:eastAsia="pt-BR"/>
              </w:rPr>
            </w:pPr>
            <w:r w:rsidRPr="00BF5D39">
              <w:rPr>
                <w:rFonts w:eastAsia="Times New Roman" w:cs="Arial"/>
                <w:sz w:val="22"/>
                <w:lang w:eastAsia="pt-BR"/>
              </w:rPr>
              <w:t>Administração, saúde e educação pública</w:t>
            </w:r>
          </w:p>
        </w:tc>
        <w:tc>
          <w:tcPr>
            <w:tcW w:w="2583" w:type="dxa"/>
            <w:shd w:val="clear" w:color="auto" w:fill="auto"/>
            <w:noWrap/>
            <w:vAlign w:val="center"/>
          </w:tcPr>
          <w:p w:rsidR="00AA79C3" w:rsidRPr="00BF5D39" w:rsidRDefault="00AA79C3" w:rsidP="00D7521F">
            <w:pPr>
              <w:spacing w:before="120" w:after="120" w:line="240" w:lineRule="auto"/>
              <w:jc w:val="right"/>
              <w:rPr>
                <w:sz w:val="22"/>
              </w:rPr>
            </w:pPr>
            <w:r w:rsidRPr="00BF5D39">
              <w:rPr>
                <w:sz w:val="22"/>
              </w:rPr>
              <w:t>13.360.000,00</w:t>
            </w:r>
          </w:p>
        </w:tc>
      </w:tr>
      <w:tr w:rsidR="00BF5D39" w:rsidRPr="00BF5D39" w:rsidTr="00BF5D39">
        <w:trPr>
          <w:trHeight w:val="57"/>
          <w:jc w:val="center"/>
        </w:trPr>
        <w:tc>
          <w:tcPr>
            <w:tcW w:w="2818" w:type="dxa"/>
            <w:shd w:val="clear" w:color="auto" w:fill="auto"/>
            <w:noWrap/>
            <w:vAlign w:val="center"/>
          </w:tcPr>
          <w:p w:rsidR="00AA79C3" w:rsidRPr="00BF5D39" w:rsidRDefault="00AA79C3" w:rsidP="00BF5D39">
            <w:pPr>
              <w:spacing w:before="120" w:after="120" w:line="240" w:lineRule="auto"/>
              <w:rPr>
                <w:rFonts w:eastAsia="Times New Roman" w:cs="Arial"/>
                <w:sz w:val="22"/>
                <w:lang w:eastAsia="pt-BR"/>
              </w:rPr>
            </w:pPr>
            <w:r w:rsidRPr="00BF5D39">
              <w:rPr>
                <w:rFonts w:eastAsia="Times New Roman" w:cs="Arial"/>
                <w:sz w:val="22"/>
                <w:lang w:eastAsia="pt-BR"/>
              </w:rPr>
              <w:t>Impostos</w:t>
            </w:r>
          </w:p>
        </w:tc>
        <w:tc>
          <w:tcPr>
            <w:tcW w:w="2583" w:type="dxa"/>
            <w:shd w:val="clear" w:color="auto" w:fill="auto"/>
            <w:noWrap/>
            <w:vAlign w:val="center"/>
          </w:tcPr>
          <w:p w:rsidR="00AA79C3" w:rsidRPr="00BF5D39" w:rsidRDefault="00AA79C3" w:rsidP="00D7521F">
            <w:pPr>
              <w:spacing w:before="120" w:after="120" w:line="240" w:lineRule="auto"/>
              <w:jc w:val="right"/>
              <w:rPr>
                <w:rFonts w:eastAsia="Times New Roman" w:cs="Arial"/>
                <w:sz w:val="22"/>
                <w:lang w:eastAsia="pt-BR"/>
              </w:rPr>
            </w:pPr>
            <w:r w:rsidRPr="00BF5D39">
              <w:rPr>
                <w:sz w:val="22"/>
              </w:rPr>
              <w:t>697.000,00</w:t>
            </w:r>
          </w:p>
        </w:tc>
      </w:tr>
      <w:tr w:rsidR="00BF5D39" w:rsidRPr="00BF5D39" w:rsidTr="00BF5D39">
        <w:trPr>
          <w:trHeight w:val="57"/>
          <w:jc w:val="center"/>
        </w:trPr>
        <w:tc>
          <w:tcPr>
            <w:tcW w:w="2818" w:type="dxa"/>
            <w:shd w:val="clear" w:color="auto" w:fill="auto"/>
            <w:noWrap/>
            <w:vAlign w:val="center"/>
            <w:hideMark/>
          </w:tcPr>
          <w:p w:rsidR="00AA79C3" w:rsidRPr="00BF5D39" w:rsidRDefault="00AA79C3" w:rsidP="00BF5D39">
            <w:pPr>
              <w:spacing w:before="120" w:after="120" w:line="240" w:lineRule="auto"/>
              <w:rPr>
                <w:rFonts w:eastAsia="Times New Roman" w:cs="Arial"/>
                <w:sz w:val="22"/>
                <w:lang w:eastAsia="pt-BR"/>
              </w:rPr>
            </w:pPr>
            <w:r w:rsidRPr="00BF5D39">
              <w:rPr>
                <w:rFonts w:eastAsia="Times New Roman" w:cs="Arial"/>
                <w:sz w:val="22"/>
                <w:lang w:eastAsia="pt-BR"/>
              </w:rPr>
              <w:t>PIB</w:t>
            </w:r>
          </w:p>
        </w:tc>
        <w:tc>
          <w:tcPr>
            <w:tcW w:w="2583" w:type="dxa"/>
            <w:shd w:val="clear" w:color="auto" w:fill="auto"/>
            <w:noWrap/>
            <w:vAlign w:val="center"/>
            <w:hideMark/>
          </w:tcPr>
          <w:p w:rsidR="00AA79C3" w:rsidRPr="00BF5D39" w:rsidRDefault="00AA79C3" w:rsidP="00D7521F">
            <w:pPr>
              <w:spacing w:before="120" w:after="120" w:line="240" w:lineRule="auto"/>
              <w:jc w:val="right"/>
              <w:rPr>
                <w:rFonts w:eastAsia="Times New Roman" w:cs="Arial"/>
                <w:sz w:val="22"/>
                <w:lang w:eastAsia="pt-BR"/>
              </w:rPr>
            </w:pPr>
            <w:r w:rsidRPr="00BF5D39">
              <w:rPr>
                <w:sz w:val="22"/>
              </w:rPr>
              <w:t>31.646.000,00</w:t>
            </w:r>
          </w:p>
        </w:tc>
      </w:tr>
    </w:tbl>
    <w:p w:rsidR="00AA79C3" w:rsidRPr="00BF5D39" w:rsidRDefault="00AA79C3" w:rsidP="00AA79C3">
      <w:pPr>
        <w:pStyle w:val="Fonte"/>
      </w:pPr>
      <w:r w:rsidRPr="00BF5D39">
        <w:t>Fonte: IBGE, 2014.</w:t>
      </w:r>
    </w:p>
    <w:p w:rsidR="00AA79C3" w:rsidRDefault="00AA79C3" w:rsidP="00AA79C3">
      <w:pPr>
        <w:spacing w:before="120" w:after="120"/>
        <w:ind w:firstLine="708"/>
        <w:jc w:val="both"/>
        <w:rPr>
          <w:rFonts w:cs="Arial"/>
          <w:szCs w:val="24"/>
        </w:rPr>
      </w:pPr>
      <w:r w:rsidRPr="00BF5D39">
        <w:rPr>
          <w:rFonts w:cs="Arial"/>
          <w:szCs w:val="24"/>
        </w:rPr>
        <w:t>Em concordância com dados do IBGE (201</w:t>
      </w:r>
      <w:r w:rsidR="00781388">
        <w:rPr>
          <w:rFonts w:cs="Arial"/>
          <w:szCs w:val="24"/>
        </w:rPr>
        <w:t>4</w:t>
      </w:r>
      <w:r w:rsidRPr="00BF5D39">
        <w:rPr>
          <w:rFonts w:cs="Arial"/>
          <w:szCs w:val="24"/>
        </w:rPr>
        <w:t>), existiam 54 empresas atuantes no município de Córrego Novo, que empregavam 326 pessoas com rendimento médio de 1,4 salários mínimos.</w:t>
      </w:r>
    </w:p>
    <w:p w:rsidR="00AA79C3" w:rsidRPr="00BF5D39" w:rsidRDefault="00F91F87" w:rsidP="00EA78CE">
      <w:pPr>
        <w:pStyle w:val="Ttulo3"/>
      </w:pPr>
      <w:bookmarkStart w:id="137" w:name="_Toc481738284"/>
      <w:r w:rsidRPr="00BF5D39">
        <w:t>Índice de Desenvolvimento Humano Municipal (IDHM)</w:t>
      </w:r>
      <w:bookmarkEnd w:id="137"/>
    </w:p>
    <w:p w:rsidR="00AA79C3" w:rsidRPr="00BF5D39" w:rsidRDefault="00AA79C3" w:rsidP="00AA79C3">
      <w:pPr>
        <w:spacing w:before="120" w:after="120"/>
        <w:ind w:firstLine="708"/>
        <w:jc w:val="both"/>
        <w:rPr>
          <w:rFonts w:cs="Arial"/>
          <w:szCs w:val="24"/>
        </w:rPr>
      </w:pPr>
      <w:r w:rsidRPr="00BF5D39">
        <w:rPr>
          <w:rFonts w:cs="Arial"/>
          <w:szCs w:val="24"/>
        </w:rPr>
        <w:t>O Índice de Desenvolvimento Humano (IDH) baseia-se em três parâmetros principais, a saber: Renda (padrão de vida), Educação (acesso à informação) e Saúde (longevidade). Tem como objetivo a criação de uma medida geral e sintética a respeito do desenvolvimento humano (PNUD, 2010).</w:t>
      </w:r>
    </w:p>
    <w:p w:rsidR="00DA7759" w:rsidRDefault="00AA79C3" w:rsidP="00BF5D39">
      <w:pPr>
        <w:ind w:firstLine="708"/>
        <w:jc w:val="both"/>
        <w:rPr>
          <w:rFonts w:cs="Arial"/>
          <w:szCs w:val="24"/>
        </w:rPr>
      </w:pPr>
      <w:r w:rsidRPr="00CB4706">
        <w:rPr>
          <w:rFonts w:cs="Arial"/>
          <w:szCs w:val="24"/>
        </w:rPr>
        <w:t xml:space="preserve">O IDHM de Córrego Novo passou de 0,340 em 1991 para 0,480 em 2000, apresentando uma taxa de crescimento de 41,18%. De 2000 a 2010 continuou crescendo a uma taxa menor (31,67%), aumentando de 0,480 para 0,632. </w:t>
      </w:r>
      <w:r w:rsidR="00DA7759" w:rsidRPr="00CB4706">
        <w:rPr>
          <w:rFonts w:cs="Arial"/>
          <w:szCs w:val="24"/>
        </w:rPr>
        <w:t>O parâmetro que mais contribuiu para o crescimento do IDHM do município foi a longevidade, seguida da renda e da educação.</w:t>
      </w:r>
    </w:p>
    <w:p w:rsidR="00AA79C3" w:rsidRDefault="00AA79C3" w:rsidP="00BF5D39">
      <w:pPr>
        <w:ind w:firstLine="708"/>
        <w:jc w:val="both"/>
        <w:rPr>
          <w:rFonts w:cs="Arial"/>
          <w:szCs w:val="24"/>
        </w:rPr>
      </w:pPr>
      <w:r w:rsidRPr="00CB4706">
        <w:rPr>
          <w:rFonts w:cs="Arial"/>
          <w:szCs w:val="24"/>
        </w:rPr>
        <w:t xml:space="preserve">O </w:t>
      </w:r>
      <w:r w:rsidR="00BF5D39" w:rsidRPr="00CB4706">
        <w:rPr>
          <w:rFonts w:cs="Arial"/>
          <w:szCs w:val="24"/>
        </w:rPr>
        <w:fldChar w:fldCharType="begin"/>
      </w:r>
      <w:r w:rsidR="00BF5D39" w:rsidRPr="00CB4706">
        <w:rPr>
          <w:rFonts w:cs="Arial"/>
          <w:szCs w:val="24"/>
        </w:rPr>
        <w:instrText xml:space="preserve"> REF _Ref480988229 \h  \* MERGEFORMAT </w:instrText>
      </w:r>
      <w:r w:rsidR="00BF5D39" w:rsidRPr="00CB4706">
        <w:rPr>
          <w:rFonts w:cs="Arial"/>
          <w:szCs w:val="24"/>
        </w:rPr>
      </w:r>
      <w:r w:rsidR="00BF5D39" w:rsidRPr="00CB4706">
        <w:rPr>
          <w:rFonts w:cs="Arial"/>
          <w:szCs w:val="24"/>
        </w:rPr>
        <w:fldChar w:fldCharType="separate"/>
      </w:r>
      <w:r w:rsidR="00E819C1" w:rsidRPr="00BF5D39">
        <w:t xml:space="preserve">Quadro </w:t>
      </w:r>
      <w:r w:rsidR="00E819C1">
        <w:rPr>
          <w:noProof/>
        </w:rPr>
        <w:t>10</w:t>
      </w:r>
      <w:r w:rsidR="00BF5D39" w:rsidRPr="00CB4706">
        <w:rPr>
          <w:rFonts w:cs="Arial"/>
          <w:szCs w:val="24"/>
        </w:rPr>
        <w:fldChar w:fldCharType="end"/>
      </w:r>
      <w:r w:rsidRPr="00CB4706">
        <w:rPr>
          <w:rFonts w:cs="Arial"/>
          <w:szCs w:val="24"/>
        </w:rPr>
        <w:t xml:space="preserve"> e a </w:t>
      </w:r>
      <w:r w:rsidRPr="00CB4706">
        <w:rPr>
          <w:rFonts w:cs="Arial"/>
          <w:szCs w:val="24"/>
        </w:rPr>
        <w:fldChar w:fldCharType="begin"/>
      </w:r>
      <w:r w:rsidRPr="00CB4706">
        <w:rPr>
          <w:rFonts w:cs="Arial"/>
          <w:szCs w:val="24"/>
        </w:rPr>
        <w:instrText xml:space="preserve"> REF _Ref473730267 \h  \* MERGEFORMAT </w:instrText>
      </w:r>
      <w:r w:rsidRPr="00CB4706">
        <w:rPr>
          <w:rFonts w:cs="Arial"/>
          <w:szCs w:val="24"/>
        </w:rPr>
      </w:r>
      <w:r w:rsidRPr="00CB4706">
        <w:rPr>
          <w:rFonts w:cs="Arial"/>
          <w:szCs w:val="24"/>
        </w:rPr>
        <w:fldChar w:fldCharType="separate"/>
      </w:r>
      <w:r w:rsidR="00E819C1" w:rsidRPr="00516A45">
        <w:t xml:space="preserve">Figura </w:t>
      </w:r>
      <w:r w:rsidR="00E819C1">
        <w:rPr>
          <w:noProof/>
        </w:rPr>
        <w:t>15</w:t>
      </w:r>
      <w:r w:rsidRPr="00CB4706">
        <w:rPr>
          <w:rFonts w:cs="Arial"/>
          <w:szCs w:val="24"/>
        </w:rPr>
        <w:fldChar w:fldCharType="end"/>
      </w:r>
      <w:r w:rsidRPr="00CB4706">
        <w:rPr>
          <w:rFonts w:cs="Arial"/>
          <w:szCs w:val="24"/>
        </w:rPr>
        <w:t xml:space="preserve"> apresentam o IDHM nos anos de 1991, 2000 e 2010 (PNUD, IPEA e FJP, 2013).</w:t>
      </w:r>
      <w:r w:rsidR="00CB4706" w:rsidRPr="00CB4706">
        <w:rPr>
          <w:rFonts w:cs="Arial"/>
          <w:szCs w:val="24"/>
        </w:rPr>
        <w:t xml:space="preserve"> </w:t>
      </w:r>
    </w:p>
    <w:p w:rsidR="004975CA" w:rsidRDefault="004975CA" w:rsidP="00BF5D39">
      <w:pPr>
        <w:ind w:firstLine="708"/>
        <w:jc w:val="both"/>
        <w:rPr>
          <w:rFonts w:cs="Arial"/>
          <w:szCs w:val="24"/>
        </w:rPr>
      </w:pPr>
    </w:p>
    <w:p w:rsidR="004975CA" w:rsidRDefault="004975CA" w:rsidP="00BF5D39">
      <w:pPr>
        <w:ind w:firstLine="708"/>
        <w:jc w:val="both"/>
        <w:rPr>
          <w:rFonts w:cs="Arial"/>
          <w:szCs w:val="24"/>
        </w:rPr>
      </w:pPr>
    </w:p>
    <w:p w:rsidR="004975CA" w:rsidRPr="00CB4706" w:rsidRDefault="004975CA" w:rsidP="00BF5D39">
      <w:pPr>
        <w:ind w:firstLine="708"/>
        <w:jc w:val="both"/>
        <w:rPr>
          <w:rFonts w:cs="Arial"/>
          <w:szCs w:val="24"/>
        </w:rPr>
      </w:pPr>
    </w:p>
    <w:p w:rsidR="00AA79C3" w:rsidRPr="00BF5D39" w:rsidRDefault="00AA79C3" w:rsidP="00AA79C3">
      <w:pPr>
        <w:pStyle w:val="Legenda"/>
      </w:pPr>
      <w:bookmarkStart w:id="138" w:name="_Ref473730250"/>
      <w:bookmarkStart w:id="139" w:name="_Ref480988229"/>
      <w:bookmarkStart w:id="140" w:name="_Toc460425439"/>
      <w:bookmarkStart w:id="141" w:name="_Toc475634514"/>
      <w:bookmarkStart w:id="142" w:name="_Toc481738551"/>
      <w:r w:rsidRPr="00BF5D39">
        <w:lastRenderedPageBreak/>
        <w:t xml:space="preserve">Quadro </w:t>
      </w:r>
      <w:r w:rsidR="005A111B">
        <w:fldChar w:fldCharType="begin"/>
      </w:r>
      <w:r w:rsidR="005A111B">
        <w:instrText xml:space="preserve"> SEQ Quadro \* ARABIC </w:instrText>
      </w:r>
      <w:r w:rsidR="005A111B">
        <w:fldChar w:fldCharType="separate"/>
      </w:r>
      <w:r w:rsidR="00E819C1">
        <w:rPr>
          <w:noProof/>
        </w:rPr>
        <w:t>10</w:t>
      </w:r>
      <w:r w:rsidR="005A111B">
        <w:rPr>
          <w:noProof/>
        </w:rPr>
        <w:fldChar w:fldCharType="end"/>
      </w:r>
      <w:bookmarkEnd w:id="138"/>
      <w:bookmarkEnd w:id="139"/>
      <w:r w:rsidRPr="00BF5D39">
        <w:t xml:space="preserve"> - IDHM de Córrego Novo nos anos de 1991, 2000 e 2010</w:t>
      </w:r>
      <w:bookmarkEnd w:id="140"/>
      <w:bookmarkEnd w:id="141"/>
      <w:bookmarkEnd w:id="142"/>
    </w:p>
    <w:tbl>
      <w:tblPr>
        <w:tblW w:w="10011" w:type="dxa"/>
        <w:jc w:val="center"/>
        <w:tblCellMar>
          <w:left w:w="70" w:type="dxa"/>
          <w:right w:w="70" w:type="dxa"/>
        </w:tblCellMar>
        <w:tblLook w:val="04A0" w:firstRow="1" w:lastRow="0" w:firstColumn="1" w:lastColumn="0" w:noHBand="0" w:noVBand="1"/>
      </w:tblPr>
      <w:tblGrid>
        <w:gridCol w:w="7594"/>
        <w:gridCol w:w="817"/>
        <w:gridCol w:w="817"/>
        <w:gridCol w:w="783"/>
      </w:tblGrid>
      <w:tr w:rsidR="00AA79C3" w:rsidRPr="00BF5D39" w:rsidTr="00D7521F">
        <w:trPr>
          <w:trHeight w:val="311"/>
          <w:jc w:val="center"/>
        </w:trPr>
        <w:tc>
          <w:tcPr>
            <w:tcW w:w="75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A79C3" w:rsidRPr="00BF5D39" w:rsidRDefault="00AA79C3" w:rsidP="00D7521F">
            <w:pPr>
              <w:spacing w:before="120" w:after="120" w:line="240" w:lineRule="auto"/>
              <w:jc w:val="center"/>
              <w:rPr>
                <w:rFonts w:eastAsia="Times New Roman" w:cs="Arial"/>
                <w:b/>
                <w:bCs/>
                <w:sz w:val="21"/>
                <w:szCs w:val="21"/>
                <w:lang w:eastAsia="pt-BR"/>
              </w:rPr>
            </w:pPr>
            <w:r w:rsidRPr="00BF5D39">
              <w:rPr>
                <w:rFonts w:eastAsia="Times New Roman" w:cs="Arial"/>
                <w:b/>
                <w:bCs/>
                <w:sz w:val="21"/>
                <w:szCs w:val="21"/>
                <w:lang w:eastAsia="pt-BR"/>
              </w:rPr>
              <w:t>IDHM e componentes</w:t>
            </w:r>
          </w:p>
        </w:tc>
        <w:tc>
          <w:tcPr>
            <w:tcW w:w="817" w:type="dxa"/>
            <w:tcBorders>
              <w:top w:val="single" w:sz="4" w:space="0" w:color="auto"/>
              <w:left w:val="nil"/>
              <w:bottom w:val="single" w:sz="4" w:space="0" w:color="auto"/>
              <w:right w:val="single" w:sz="4" w:space="0" w:color="auto"/>
            </w:tcBorders>
            <w:shd w:val="clear" w:color="auto" w:fill="auto"/>
            <w:noWrap/>
            <w:vAlign w:val="bottom"/>
            <w:hideMark/>
          </w:tcPr>
          <w:p w:rsidR="00AA79C3" w:rsidRPr="00BF5D39" w:rsidRDefault="00AA79C3" w:rsidP="00D7521F">
            <w:pPr>
              <w:spacing w:before="120" w:after="120" w:line="240" w:lineRule="auto"/>
              <w:jc w:val="center"/>
              <w:rPr>
                <w:rFonts w:eastAsia="Times New Roman" w:cs="Arial"/>
                <w:b/>
                <w:bCs/>
                <w:sz w:val="21"/>
                <w:szCs w:val="21"/>
                <w:lang w:eastAsia="pt-BR"/>
              </w:rPr>
            </w:pPr>
            <w:r w:rsidRPr="00BF5D39">
              <w:rPr>
                <w:rFonts w:eastAsia="Times New Roman" w:cs="Arial"/>
                <w:b/>
                <w:bCs/>
                <w:sz w:val="21"/>
                <w:szCs w:val="21"/>
                <w:lang w:eastAsia="pt-BR"/>
              </w:rPr>
              <w:t>1991</w:t>
            </w:r>
          </w:p>
        </w:tc>
        <w:tc>
          <w:tcPr>
            <w:tcW w:w="817" w:type="dxa"/>
            <w:tcBorders>
              <w:top w:val="single" w:sz="4" w:space="0" w:color="auto"/>
              <w:left w:val="nil"/>
              <w:bottom w:val="single" w:sz="4" w:space="0" w:color="auto"/>
              <w:right w:val="single" w:sz="4" w:space="0" w:color="auto"/>
            </w:tcBorders>
            <w:shd w:val="clear" w:color="auto" w:fill="auto"/>
            <w:noWrap/>
            <w:vAlign w:val="bottom"/>
            <w:hideMark/>
          </w:tcPr>
          <w:p w:rsidR="00AA79C3" w:rsidRPr="00BF5D39" w:rsidRDefault="00AA79C3" w:rsidP="00D7521F">
            <w:pPr>
              <w:spacing w:before="120" w:after="120" w:line="240" w:lineRule="auto"/>
              <w:jc w:val="center"/>
              <w:rPr>
                <w:rFonts w:eastAsia="Times New Roman" w:cs="Arial"/>
                <w:b/>
                <w:bCs/>
                <w:sz w:val="21"/>
                <w:szCs w:val="21"/>
                <w:lang w:eastAsia="pt-BR"/>
              </w:rPr>
            </w:pPr>
            <w:r w:rsidRPr="00BF5D39">
              <w:rPr>
                <w:rFonts w:eastAsia="Times New Roman" w:cs="Arial"/>
                <w:b/>
                <w:bCs/>
                <w:sz w:val="21"/>
                <w:szCs w:val="21"/>
                <w:lang w:eastAsia="pt-BR"/>
              </w:rPr>
              <w:t>2000</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rsidR="00AA79C3" w:rsidRPr="00BF5D39" w:rsidRDefault="00AA79C3" w:rsidP="00D7521F">
            <w:pPr>
              <w:spacing w:before="120" w:after="120" w:line="240" w:lineRule="auto"/>
              <w:jc w:val="center"/>
              <w:rPr>
                <w:rFonts w:eastAsia="Times New Roman" w:cs="Arial"/>
                <w:b/>
                <w:bCs/>
                <w:sz w:val="21"/>
                <w:szCs w:val="21"/>
                <w:lang w:eastAsia="pt-BR"/>
              </w:rPr>
            </w:pPr>
            <w:r w:rsidRPr="00BF5D39">
              <w:rPr>
                <w:rFonts w:eastAsia="Times New Roman" w:cs="Arial"/>
                <w:b/>
                <w:bCs/>
                <w:sz w:val="21"/>
                <w:szCs w:val="21"/>
                <w:lang w:eastAsia="pt-BR"/>
              </w:rPr>
              <w:t>2010</w:t>
            </w:r>
          </w:p>
        </w:tc>
      </w:tr>
      <w:tr w:rsidR="00AA79C3" w:rsidRPr="00BF5D39" w:rsidTr="00D7521F">
        <w:trPr>
          <w:trHeight w:val="311"/>
          <w:jc w:val="center"/>
        </w:trPr>
        <w:tc>
          <w:tcPr>
            <w:tcW w:w="7594" w:type="dxa"/>
            <w:tcBorders>
              <w:top w:val="nil"/>
              <w:left w:val="single" w:sz="4" w:space="0" w:color="auto"/>
              <w:bottom w:val="single" w:sz="4" w:space="0" w:color="auto"/>
              <w:right w:val="single" w:sz="4" w:space="0" w:color="auto"/>
            </w:tcBorders>
            <w:shd w:val="clear" w:color="auto" w:fill="017EAB"/>
            <w:noWrap/>
            <w:vAlign w:val="bottom"/>
            <w:hideMark/>
          </w:tcPr>
          <w:p w:rsidR="00AA79C3" w:rsidRPr="00BF5D39" w:rsidRDefault="00AA79C3" w:rsidP="00D7521F">
            <w:pPr>
              <w:spacing w:before="120" w:after="120" w:line="240" w:lineRule="auto"/>
              <w:jc w:val="center"/>
              <w:rPr>
                <w:rFonts w:eastAsia="Times New Roman" w:cs="Arial"/>
                <w:b/>
                <w:bCs/>
                <w:sz w:val="21"/>
                <w:szCs w:val="21"/>
                <w:lang w:eastAsia="pt-BR"/>
              </w:rPr>
            </w:pPr>
            <w:r w:rsidRPr="00BF5D39">
              <w:rPr>
                <w:rFonts w:eastAsia="Times New Roman" w:cs="Arial"/>
                <w:b/>
                <w:bCs/>
                <w:sz w:val="21"/>
                <w:szCs w:val="21"/>
                <w:lang w:eastAsia="pt-BR"/>
              </w:rPr>
              <w:t>IDHM Educação</w:t>
            </w:r>
          </w:p>
        </w:tc>
        <w:tc>
          <w:tcPr>
            <w:tcW w:w="817" w:type="dxa"/>
            <w:tcBorders>
              <w:top w:val="nil"/>
              <w:left w:val="nil"/>
              <w:bottom w:val="single" w:sz="4" w:space="0" w:color="auto"/>
              <w:right w:val="single" w:sz="4" w:space="0" w:color="auto"/>
            </w:tcBorders>
            <w:shd w:val="clear" w:color="auto" w:fill="017EAB"/>
            <w:noWrap/>
            <w:hideMark/>
          </w:tcPr>
          <w:p w:rsidR="00AA79C3" w:rsidRPr="00BF5D39" w:rsidRDefault="00AA79C3" w:rsidP="00D7521F">
            <w:pPr>
              <w:jc w:val="right"/>
              <w:rPr>
                <w:rFonts w:cs="Arial"/>
                <w:sz w:val="21"/>
                <w:szCs w:val="21"/>
              </w:rPr>
            </w:pPr>
            <w:r w:rsidRPr="00BF5D39">
              <w:rPr>
                <w:rFonts w:cs="Arial"/>
                <w:sz w:val="21"/>
                <w:szCs w:val="21"/>
              </w:rPr>
              <w:t>0,125</w:t>
            </w:r>
          </w:p>
        </w:tc>
        <w:tc>
          <w:tcPr>
            <w:tcW w:w="817" w:type="dxa"/>
            <w:tcBorders>
              <w:top w:val="nil"/>
              <w:left w:val="nil"/>
              <w:bottom w:val="single" w:sz="4" w:space="0" w:color="auto"/>
              <w:right w:val="single" w:sz="4" w:space="0" w:color="auto"/>
            </w:tcBorders>
            <w:shd w:val="clear" w:color="auto" w:fill="017EAB"/>
            <w:noWrap/>
            <w:hideMark/>
          </w:tcPr>
          <w:p w:rsidR="00AA79C3" w:rsidRPr="00BF5D39" w:rsidRDefault="00AA79C3" w:rsidP="00D7521F">
            <w:pPr>
              <w:jc w:val="right"/>
              <w:rPr>
                <w:rFonts w:cs="Arial"/>
                <w:sz w:val="21"/>
                <w:szCs w:val="21"/>
              </w:rPr>
            </w:pPr>
            <w:r w:rsidRPr="00BF5D39">
              <w:rPr>
                <w:rFonts w:cs="Arial"/>
                <w:sz w:val="21"/>
                <w:szCs w:val="21"/>
              </w:rPr>
              <w:t>0,281</w:t>
            </w:r>
          </w:p>
        </w:tc>
        <w:tc>
          <w:tcPr>
            <w:tcW w:w="783" w:type="dxa"/>
            <w:tcBorders>
              <w:top w:val="nil"/>
              <w:left w:val="nil"/>
              <w:bottom w:val="single" w:sz="4" w:space="0" w:color="auto"/>
              <w:right w:val="single" w:sz="4" w:space="0" w:color="auto"/>
            </w:tcBorders>
            <w:shd w:val="clear" w:color="auto" w:fill="017EAB"/>
            <w:noWrap/>
            <w:hideMark/>
          </w:tcPr>
          <w:p w:rsidR="00AA79C3" w:rsidRPr="00BF5D39" w:rsidRDefault="00AA79C3" w:rsidP="00D7521F">
            <w:pPr>
              <w:jc w:val="right"/>
              <w:rPr>
                <w:rFonts w:cs="Arial"/>
                <w:sz w:val="21"/>
                <w:szCs w:val="21"/>
              </w:rPr>
            </w:pPr>
            <w:r w:rsidRPr="00BF5D39">
              <w:rPr>
                <w:rFonts w:cs="Arial"/>
                <w:sz w:val="21"/>
                <w:szCs w:val="21"/>
              </w:rPr>
              <w:t>0,525</w:t>
            </w:r>
          </w:p>
        </w:tc>
      </w:tr>
      <w:tr w:rsidR="00AA79C3" w:rsidRPr="00BF5D39" w:rsidTr="00D7521F">
        <w:trPr>
          <w:trHeight w:val="311"/>
          <w:jc w:val="center"/>
        </w:trPr>
        <w:tc>
          <w:tcPr>
            <w:tcW w:w="7594" w:type="dxa"/>
            <w:tcBorders>
              <w:top w:val="nil"/>
              <w:left w:val="single" w:sz="4" w:space="0" w:color="auto"/>
              <w:bottom w:val="single" w:sz="4" w:space="0" w:color="auto"/>
              <w:right w:val="single" w:sz="4" w:space="0" w:color="auto"/>
            </w:tcBorders>
            <w:shd w:val="clear" w:color="auto" w:fill="auto"/>
            <w:noWrap/>
            <w:vAlign w:val="center"/>
            <w:hideMark/>
          </w:tcPr>
          <w:p w:rsidR="00AA79C3" w:rsidRPr="00BF5D39" w:rsidRDefault="00AA79C3" w:rsidP="00BF5D39">
            <w:pPr>
              <w:rPr>
                <w:rFonts w:cs="Arial"/>
                <w:sz w:val="21"/>
                <w:szCs w:val="21"/>
              </w:rPr>
            </w:pPr>
            <w:r w:rsidRPr="00BF5D39">
              <w:rPr>
                <w:rFonts w:cs="Arial"/>
                <w:sz w:val="21"/>
                <w:szCs w:val="21"/>
              </w:rPr>
              <w:t>% de 18 anos ou mais com fundamental completo</w:t>
            </w:r>
          </w:p>
        </w:tc>
        <w:tc>
          <w:tcPr>
            <w:tcW w:w="817" w:type="dxa"/>
            <w:tcBorders>
              <w:top w:val="nil"/>
              <w:left w:val="nil"/>
              <w:bottom w:val="single" w:sz="4" w:space="0" w:color="auto"/>
              <w:right w:val="single" w:sz="4" w:space="0" w:color="auto"/>
            </w:tcBorders>
            <w:shd w:val="clear" w:color="auto" w:fill="auto"/>
            <w:noWrap/>
            <w:hideMark/>
          </w:tcPr>
          <w:p w:rsidR="00AA79C3" w:rsidRPr="00BF5D39" w:rsidRDefault="00AA79C3" w:rsidP="00D7521F">
            <w:pPr>
              <w:jc w:val="right"/>
              <w:rPr>
                <w:rFonts w:cs="Arial"/>
                <w:sz w:val="21"/>
                <w:szCs w:val="21"/>
              </w:rPr>
            </w:pPr>
            <w:r w:rsidRPr="00BF5D39">
              <w:rPr>
                <w:rFonts w:cs="Arial"/>
                <w:sz w:val="21"/>
                <w:szCs w:val="21"/>
              </w:rPr>
              <w:t>8,18</w:t>
            </w:r>
          </w:p>
        </w:tc>
        <w:tc>
          <w:tcPr>
            <w:tcW w:w="817" w:type="dxa"/>
            <w:tcBorders>
              <w:top w:val="nil"/>
              <w:left w:val="nil"/>
              <w:bottom w:val="single" w:sz="4" w:space="0" w:color="auto"/>
              <w:right w:val="single" w:sz="4" w:space="0" w:color="auto"/>
            </w:tcBorders>
            <w:shd w:val="clear" w:color="auto" w:fill="auto"/>
            <w:noWrap/>
            <w:hideMark/>
          </w:tcPr>
          <w:p w:rsidR="00AA79C3" w:rsidRPr="00BF5D39" w:rsidRDefault="00AA79C3" w:rsidP="00D7521F">
            <w:pPr>
              <w:jc w:val="right"/>
              <w:rPr>
                <w:rFonts w:cs="Arial"/>
                <w:sz w:val="21"/>
                <w:szCs w:val="21"/>
              </w:rPr>
            </w:pPr>
            <w:r w:rsidRPr="00BF5D39">
              <w:rPr>
                <w:rFonts w:cs="Arial"/>
                <w:sz w:val="21"/>
                <w:szCs w:val="21"/>
              </w:rPr>
              <w:t>15,51</w:t>
            </w:r>
          </w:p>
        </w:tc>
        <w:tc>
          <w:tcPr>
            <w:tcW w:w="783" w:type="dxa"/>
            <w:tcBorders>
              <w:top w:val="nil"/>
              <w:left w:val="nil"/>
              <w:bottom w:val="single" w:sz="4" w:space="0" w:color="auto"/>
              <w:right w:val="single" w:sz="4" w:space="0" w:color="auto"/>
            </w:tcBorders>
            <w:shd w:val="clear" w:color="auto" w:fill="auto"/>
            <w:noWrap/>
            <w:hideMark/>
          </w:tcPr>
          <w:p w:rsidR="00AA79C3" w:rsidRPr="00BF5D39" w:rsidRDefault="00AA79C3" w:rsidP="00D7521F">
            <w:pPr>
              <w:jc w:val="right"/>
              <w:rPr>
                <w:rFonts w:cs="Arial"/>
                <w:sz w:val="21"/>
                <w:szCs w:val="21"/>
              </w:rPr>
            </w:pPr>
            <w:r w:rsidRPr="00BF5D39">
              <w:rPr>
                <w:rFonts w:cs="Arial"/>
                <w:sz w:val="21"/>
                <w:szCs w:val="21"/>
              </w:rPr>
              <w:t>30,03</w:t>
            </w:r>
          </w:p>
        </w:tc>
      </w:tr>
      <w:tr w:rsidR="00AA79C3" w:rsidRPr="00BF5D39" w:rsidTr="00D7521F">
        <w:trPr>
          <w:trHeight w:val="311"/>
          <w:jc w:val="center"/>
        </w:trPr>
        <w:tc>
          <w:tcPr>
            <w:tcW w:w="7594" w:type="dxa"/>
            <w:tcBorders>
              <w:top w:val="nil"/>
              <w:left w:val="single" w:sz="4" w:space="0" w:color="auto"/>
              <w:bottom w:val="single" w:sz="4" w:space="0" w:color="auto"/>
              <w:right w:val="single" w:sz="4" w:space="0" w:color="auto"/>
            </w:tcBorders>
            <w:shd w:val="clear" w:color="auto" w:fill="auto"/>
            <w:noWrap/>
            <w:vAlign w:val="center"/>
            <w:hideMark/>
          </w:tcPr>
          <w:p w:rsidR="00AA79C3" w:rsidRPr="00BF5D39" w:rsidRDefault="00AA79C3" w:rsidP="00BF5D39">
            <w:pPr>
              <w:rPr>
                <w:rFonts w:cs="Arial"/>
                <w:sz w:val="21"/>
                <w:szCs w:val="21"/>
              </w:rPr>
            </w:pPr>
            <w:r w:rsidRPr="00BF5D39">
              <w:rPr>
                <w:rFonts w:cs="Arial"/>
                <w:sz w:val="21"/>
                <w:szCs w:val="21"/>
              </w:rPr>
              <w:t>% de 5 a 6 anos na escola</w:t>
            </w:r>
          </w:p>
        </w:tc>
        <w:tc>
          <w:tcPr>
            <w:tcW w:w="817" w:type="dxa"/>
            <w:tcBorders>
              <w:top w:val="nil"/>
              <w:left w:val="nil"/>
              <w:bottom w:val="single" w:sz="4" w:space="0" w:color="auto"/>
              <w:right w:val="single" w:sz="4" w:space="0" w:color="auto"/>
            </w:tcBorders>
            <w:shd w:val="clear" w:color="auto" w:fill="auto"/>
            <w:noWrap/>
            <w:vAlign w:val="center"/>
            <w:hideMark/>
          </w:tcPr>
          <w:p w:rsidR="00AA79C3" w:rsidRPr="00BF5D39" w:rsidRDefault="00AA79C3" w:rsidP="00D7521F">
            <w:pPr>
              <w:jc w:val="right"/>
              <w:rPr>
                <w:rFonts w:cs="Arial"/>
                <w:sz w:val="21"/>
                <w:szCs w:val="21"/>
              </w:rPr>
            </w:pPr>
            <w:r w:rsidRPr="00BF5D39">
              <w:rPr>
                <w:rFonts w:cs="Arial"/>
                <w:sz w:val="21"/>
                <w:szCs w:val="21"/>
              </w:rPr>
              <w:t>31,57</w:t>
            </w:r>
          </w:p>
        </w:tc>
        <w:tc>
          <w:tcPr>
            <w:tcW w:w="817" w:type="dxa"/>
            <w:tcBorders>
              <w:top w:val="nil"/>
              <w:left w:val="nil"/>
              <w:bottom w:val="single" w:sz="4" w:space="0" w:color="auto"/>
              <w:right w:val="single" w:sz="4" w:space="0" w:color="auto"/>
            </w:tcBorders>
            <w:shd w:val="clear" w:color="auto" w:fill="auto"/>
            <w:noWrap/>
            <w:vAlign w:val="center"/>
            <w:hideMark/>
          </w:tcPr>
          <w:p w:rsidR="00AA79C3" w:rsidRPr="00BF5D39" w:rsidRDefault="00AA79C3" w:rsidP="00D7521F">
            <w:pPr>
              <w:jc w:val="right"/>
              <w:rPr>
                <w:rFonts w:cs="Arial"/>
                <w:sz w:val="21"/>
                <w:szCs w:val="21"/>
              </w:rPr>
            </w:pPr>
            <w:r w:rsidRPr="00BF5D39">
              <w:rPr>
                <w:rFonts w:cs="Arial"/>
                <w:sz w:val="21"/>
                <w:szCs w:val="21"/>
              </w:rPr>
              <w:t>37,95</w:t>
            </w:r>
          </w:p>
        </w:tc>
        <w:tc>
          <w:tcPr>
            <w:tcW w:w="783" w:type="dxa"/>
            <w:tcBorders>
              <w:top w:val="nil"/>
              <w:left w:val="nil"/>
              <w:bottom w:val="single" w:sz="4" w:space="0" w:color="auto"/>
              <w:right w:val="single" w:sz="4" w:space="0" w:color="auto"/>
            </w:tcBorders>
            <w:shd w:val="clear" w:color="auto" w:fill="auto"/>
            <w:noWrap/>
            <w:vAlign w:val="center"/>
            <w:hideMark/>
          </w:tcPr>
          <w:p w:rsidR="00AA79C3" w:rsidRPr="00BF5D39" w:rsidRDefault="00AA79C3" w:rsidP="00D7521F">
            <w:pPr>
              <w:jc w:val="right"/>
              <w:rPr>
                <w:rFonts w:cs="Arial"/>
                <w:sz w:val="21"/>
                <w:szCs w:val="21"/>
              </w:rPr>
            </w:pPr>
            <w:r w:rsidRPr="00BF5D39">
              <w:rPr>
                <w:rFonts w:cs="Arial"/>
                <w:sz w:val="21"/>
                <w:szCs w:val="21"/>
              </w:rPr>
              <w:t>93,62</w:t>
            </w:r>
          </w:p>
        </w:tc>
      </w:tr>
      <w:tr w:rsidR="00AA79C3" w:rsidRPr="00BF5D39" w:rsidTr="00D7521F">
        <w:trPr>
          <w:trHeight w:val="311"/>
          <w:jc w:val="center"/>
        </w:trPr>
        <w:tc>
          <w:tcPr>
            <w:tcW w:w="7594" w:type="dxa"/>
            <w:tcBorders>
              <w:top w:val="nil"/>
              <w:left w:val="single" w:sz="4" w:space="0" w:color="auto"/>
              <w:bottom w:val="single" w:sz="4" w:space="0" w:color="auto"/>
              <w:right w:val="single" w:sz="4" w:space="0" w:color="auto"/>
            </w:tcBorders>
            <w:shd w:val="clear" w:color="auto" w:fill="auto"/>
            <w:noWrap/>
            <w:vAlign w:val="center"/>
            <w:hideMark/>
          </w:tcPr>
          <w:p w:rsidR="00AA79C3" w:rsidRPr="00BF5D39" w:rsidRDefault="00AA79C3" w:rsidP="00BF5D39">
            <w:pPr>
              <w:rPr>
                <w:rFonts w:cs="Arial"/>
                <w:sz w:val="21"/>
                <w:szCs w:val="21"/>
              </w:rPr>
            </w:pPr>
            <w:r w:rsidRPr="00BF5D39">
              <w:rPr>
                <w:rFonts w:cs="Arial"/>
                <w:sz w:val="21"/>
                <w:szCs w:val="21"/>
              </w:rPr>
              <w:t>% de 11 a 13 anos nos anos finais do fundamental ou com fundamental completo</w:t>
            </w:r>
          </w:p>
        </w:tc>
        <w:tc>
          <w:tcPr>
            <w:tcW w:w="817" w:type="dxa"/>
            <w:tcBorders>
              <w:top w:val="nil"/>
              <w:left w:val="nil"/>
              <w:bottom w:val="single" w:sz="4" w:space="0" w:color="auto"/>
              <w:right w:val="single" w:sz="4" w:space="0" w:color="auto"/>
            </w:tcBorders>
            <w:shd w:val="clear" w:color="auto" w:fill="auto"/>
            <w:noWrap/>
            <w:vAlign w:val="center"/>
            <w:hideMark/>
          </w:tcPr>
          <w:p w:rsidR="00AA79C3" w:rsidRPr="00BF5D39" w:rsidRDefault="00AA79C3" w:rsidP="00D7521F">
            <w:pPr>
              <w:jc w:val="right"/>
              <w:rPr>
                <w:rFonts w:cs="Arial"/>
                <w:sz w:val="21"/>
                <w:szCs w:val="21"/>
              </w:rPr>
            </w:pPr>
            <w:r w:rsidRPr="00BF5D39">
              <w:rPr>
                <w:rFonts w:cs="Arial"/>
                <w:sz w:val="21"/>
                <w:szCs w:val="21"/>
              </w:rPr>
              <w:t>18,36</w:t>
            </w:r>
          </w:p>
        </w:tc>
        <w:tc>
          <w:tcPr>
            <w:tcW w:w="817" w:type="dxa"/>
            <w:tcBorders>
              <w:top w:val="nil"/>
              <w:left w:val="nil"/>
              <w:bottom w:val="single" w:sz="4" w:space="0" w:color="auto"/>
              <w:right w:val="single" w:sz="4" w:space="0" w:color="auto"/>
            </w:tcBorders>
            <w:shd w:val="clear" w:color="auto" w:fill="auto"/>
            <w:noWrap/>
            <w:vAlign w:val="center"/>
            <w:hideMark/>
          </w:tcPr>
          <w:p w:rsidR="00AA79C3" w:rsidRPr="00BF5D39" w:rsidRDefault="00AA79C3" w:rsidP="00D7521F">
            <w:pPr>
              <w:jc w:val="right"/>
              <w:rPr>
                <w:rFonts w:cs="Arial"/>
                <w:sz w:val="21"/>
                <w:szCs w:val="21"/>
              </w:rPr>
            </w:pPr>
            <w:r w:rsidRPr="00BF5D39">
              <w:rPr>
                <w:rFonts w:cs="Arial"/>
                <w:sz w:val="21"/>
                <w:szCs w:val="21"/>
              </w:rPr>
              <w:t>67,98</w:t>
            </w:r>
          </w:p>
        </w:tc>
        <w:tc>
          <w:tcPr>
            <w:tcW w:w="783" w:type="dxa"/>
            <w:tcBorders>
              <w:top w:val="nil"/>
              <w:left w:val="nil"/>
              <w:bottom w:val="single" w:sz="4" w:space="0" w:color="auto"/>
              <w:right w:val="single" w:sz="4" w:space="0" w:color="auto"/>
            </w:tcBorders>
            <w:shd w:val="clear" w:color="auto" w:fill="auto"/>
            <w:noWrap/>
            <w:vAlign w:val="center"/>
            <w:hideMark/>
          </w:tcPr>
          <w:p w:rsidR="00AA79C3" w:rsidRPr="00BF5D39" w:rsidRDefault="00AA79C3" w:rsidP="00D7521F">
            <w:pPr>
              <w:jc w:val="right"/>
              <w:rPr>
                <w:rFonts w:cs="Arial"/>
                <w:sz w:val="21"/>
                <w:szCs w:val="21"/>
              </w:rPr>
            </w:pPr>
            <w:r w:rsidRPr="00BF5D39">
              <w:rPr>
                <w:rFonts w:cs="Arial"/>
                <w:sz w:val="21"/>
                <w:szCs w:val="21"/>
              </w:rPr>
              <w:t>90,56</w:t>
            </w:r>
          </w:p>
        </w:tc>
      </w:tr>
      <w:tr w:rsidR="00AA79C3" w:rsidRPr="00BF5D39" w:rsidTr="00D7521F">
        <w:trPr>
          <w:trHeight w:val="311"/>
          <w:jc w:val="center"/>
        </w:trPr>
        <w:tc>
          <w:tcPr>
            <w:tcW w:w="7594" w:type="dxa"/>
            <w:tcBorders>
              <w:top w:val="nil"/>
              <w:left w:val="single" w:sz="4" w:space="0" w:color="auto"/>
              <w:bottom w:val="single" w:sz="4" w:space="0" w:color="auto"/>
              <w:right w:val="single" w:sz="4" w:space="0" w:color="auto"/>
            </w:tcBorders>
            <w:shd w:val="clear" w:color="auto" w:fill="auto"/>
            <w:noWrap/>
            <w:vAlign w:val="center"/>
            <w:hideMark/>
          </w:tcPr>
          <w:p w:rsidR="00AA79C3" w:rsidRPr="00BF5D39" w:rsidRDefault="00AA79C3" w:rsidP="00BF5D39">
            <w:pPr>
              <w:rPr>
                <w:rFonts w:cs="Arial"/>
                <w:sz w:val="21"/>
                <w:szCs w:val="21"/>
              </w:rPr>
            </w:pPr>
            <w:r w:rsidRPr="00BF5D39">
              <w:rPr>
                <w:rFonts w:cs="Arial"/>
                <w:sz w:val="21"/>
                <w:szCs w:val="21"/>
              </w:rPr>
              <w:t>% de 15 a 17 anos com fundamental completo</w:t>
            </w:r>
          </w:p>
        </w:tc>
        <w:tc>
          <w:tcPr>
            <w:tcW w:w="817" w:type="dxa"/>
            <w:tcBorders>
              <w:top w:val="nil"/>
              <w:left w:val="nil"/>
              <w:bottom w:val="single" w:sz="4" w:space="0" w:color="auto"/>
              <w:right w:val="single" w:sz="4" w:space="0" w:color="auto"/>
            </w:tcBorders>
            <w:shd w:val="clear" w:color="auto" w:fill="auto"/>
            <w:noWrap/>
            <w:vAlign w:val="center"/>
            <w:hideMark/>
          </w:tcPr>
          <w:p w:rsidR="00AA79C3" w:rsidRPr="00BF5D39" w:rsidRDefault="00AA79C3" w:rsidP="00D7521F">
            <w:pPr>
              <w:jc w:val="right"/>
              <w:rPr>
                <w:rFonts w:cs="Arial"/>
                <w:sz w:val="21"/>
                <w:szCs w:val="21"/>
              </w:rPr>
            </w:pPr>
            <w:r w:rsidRPr="00BF5D39">
              <w:rPr>
                <w:rFonts w:cs="Arial"/>
                <w:sz w:val="21"/>
                <w:szCs w:val="21"/>
              </w:rPr>
              <w:t>4,06</w:t>
            </w:r>
          </w:p>
        </w:tc>
        <w:tc>
          <w:tcPr>
            <w:tcW w:w="817" w:type="dxa"/>
            <w:tcBorders>
              <w:top w:val="nil"/>
              <w:left w:val="nil"/>
              <w:bottom w:val="single" w:sz="4" w:space="0" w:color="auto"/>
              <w:right w:val="single" w:sz="4" w:space="0" w:color="auto"/>
            </w:tcBorders>
            <w:shd w:val="clear" w:color="auto" w:fill="auto"/>
            <w:noWrap/>
            <w:vAlign w:val="center"/>
            <w:hideMark/>
          </w:tcPr>
          <w:p w:rsidR="00AA79C3" w:rsidRPr="00BF5D39" w:rsidRDefault="00AA79C3" w:rsidP="00D7521F">
            <w:pPr>
              <w:jc w:val="right"/>
              <w:rPr>
                <w:rFonts w:cs="Arial"/>
                <w:sz w:val="21"/>
                <w:szCs w:val="21"/>
              </w:rPr>
            </w:pPr>
            <w:r w:rsidRPr="00BF5D39">
              <w:rPr>
                <w:rFonts w:cs="Arial"/>
                <w:sz w:val="21"/>
                <w:szCs w:val="21"/>
              </w:rPr>
              <w:t>37,65</w:t>
            </w:r>
          </w:p>
        </w:tc>
        <w:tc>
          <w:tcPr>
            <w:tcW w:w="783" w:type="dxa"/>
            <w:tcBorders>
              <w:top w:val="nil"/>
              <w:left w:val="nil"/>
              <w:bottom w:val="single" w:sz="4" w:space="0" w:color="auto"/>
              <w:right w:val="single" w:sz="4" w:space="0" w:color="auto"/>
            </w:tcBorders>
            <w:shd w:val="clear" w:color="auto" w:fill="auto"/>
            <w:noWrap/>
            <w:vAlign w:val="center"/>
            <w:hideMark/>
          </w:tcPr>
          <w:p w:rsidR="00AA79C3" w:rsidRPr="00BF5D39" w:rsidRDefault="00AA79C3" w:rsidP="00D7521F">
            <w:pPr>
              <w:jc w:val="right"/>
              <w:rPr>
                <w:rFonts w:cs="Arial"/>
                <w:sz w:val="21"/>
                <w:szCs w:val="21"/>
              </w:rPr>
            </w:pPr>
            <w:r w:rsidRPr="00BF5D39">
              <w:rPr>
                <w:rFonts w:cs="Arial"/>
                <w:sz w:val="21"/>
                <w:szCs w:val="21"/>
              </w:rPr>
              <w:t>62,56</w:t>
            </w:r>
          </w:p>
        </w:tc>
      </w:tr>
      <w:tr w:rsidR="00AA79C3" w:rsidRPr="00BF5D39" w:rsidTr="00D7521F">
        <w:trPr>
          <w:trHeight w:val="311"/>
          <w:jc w:val="center"/>
        </w:trPr>
        <w:tc>
          <w:tcPr>
            <w:tcW w:w="7594" w:type="dxa"/>
            <w:tcBorders>
              <w:top w:val="nil"/>
              <w:left w:val="single" w:sz="4" w:space="0" w:color="auto"/>
              <w:bottom w:val="single" w:sz="4" w:space="0" w:color="auto"/>
              <w:right w:val="single" w:sz="4" w:space="0" w:color="auto"/>
            </w:tcBorders>
            <w:shd w:val="clear" w:color="auto" w:fill="auto"/>
            <w:noWrap/>
            <w:vAlign w:val="center"/>
            <w:hideMark/>
          </w:tcPr>
          <w:p w:rsidR="00AA79C3" w:rsidRPr="00BF5D39" w:rsidRDefault="00AA79C3" w:rsidP="00BF5D39">
            <w:pPr>
              <w:rPr>
                <w:rFonts w:cs="Arial"/>
                <w:sz w:val="21"/>
                <w:szCs w:val="21"/>
              </w:rPr>
            </w:pPr>
            <w:r w:rsidRPr="00BF5D39">
              <w:rPr>
                <w:rFonts w:cs="Arial"/>
                <w:sz w:val="21"/>
                <w:szCs w:val="21"/>
              </w:rPr>
              <w:t>% de 18 a 20 anos com médio completo</w:t>
            </w:r>
          </w:p>
        </w:tc>
        <w:tc>
          <w:tcPr>
            <w:tcW w:w="817" w:type="dxa"/>
            <w:tcBorders>
              <w:top w:val="nil"/>
              <w:left w:val="nil"/>
              <w:bottom w:val="single" w:sz="4" w:space="0" w:color="auto"/>
              <w:right w:val="single" w:sz="4" w:space="0" w:color="auto"/>
            </w:tcBorders>
            <w:shd w:val="clear" w:color="auto" w:fill="auto"/>
            <w:noWrap/>
            <w:vAlign w:val="center"/>
            <w:hideMark/>
          </w:tcPr>
          <w:p w:rsidR="00AA79C3" w:rsidRPr="00BF5D39" w:rsidRDefault="00AA79C3" w:rsidP="00D7521F">
            <w:pPr>
              <w:jc w:val="right"/>
              <w:rPr>
                <w:rFonts w:cs="Arial"/>
                <w:sz w:val="21"/>
                <w:szCs w:val="21"/>
              </w:rPr>
            </w:pPr>
            <w:r w:rsidRPr="00BF5D39">
              <w:rPr>
                <w:rFonts w:cs="Arial"/>
                <w:sz w:val="21"/>
                <w:szCs w:val="21"/>
              </w:rPr>
              <w:t>8,09</w:t>
            </w:r>
          </w:p>
        </w:tc>
        <w:tc>
          <w:tcPr>
            <w:tcW w:w="817" w:type="dxa"/>
            <w:tcBorders>
              <w:top w:val="nil"/>
              <w:left w:val="nil"/>
              <w:bottom w:val="single" w:sz="4" w:space="0" w:color="auto"/>
              <w:right w:val="single" w:sz="4" w:space="0" w:color="auto"/>
            </w:tcBorders>
            <w:shd w:val="clear" w:color="auto" w:fill="auto"/>
            <w:noWrap/>
            <w:vAlign w:val="center"/>
            <w:hideMark/>
          </w:tcPr>
          <w:p w:rsidR="00AA79C3" w:rsidRPr="00BF5D39" w:rsidRDefault="00AA79C3" w:rsidP="00D7521F">
            <w:pPr>
              <w:jc w:val="right"/>
              <w:rPr>
                <w:rFonts w:cs="Arial"/>
                <w:sz w:val="21"/>
                <w:szCs w:val="21"/>
              </w:rPr>
            </w:pPr>
            <w:r w:rsidRPr="00BF5D39">
              <w:rPr>
                <w:rFonts w:cs="Arial"/>
                <w:sz w:val="21"/>
                <w:szCs w:val="21"/>
              </w:rPr>
              <w:t>8,07</w:t>
            </w:r>
          </w:p>
        </w:tc>
        <w:tc>
          <w:tcPr>
            <w:tcW w:w="783" w:type="dxa"/>
            <w:tcBorders>
              <w:top w:val="nil"/>
              <w:left w:val="nil"/>
              <w:bottom w:val="single" w:sz="4" w:space="0" w:color="auto"/>
              <w:right w:val="single" w:sz="4" w:space="0" w:color="auto"/>
            </w:tcBorders>
            <w:shd w:val="clear" w:color="auto" w:fill="auto"/>
            <w:noWrap/>
            <w:vAlign w:val="center"/>
            <w:hideMark/>
          </w:tcPr>
          <w:p w:rsidR="00AA79C3" w:rsidRPr="00BF5D39" w:rsidRDefault="00AA79C3" w:rsidP="00D7521F">
            <w:pPr>
              <w:jc w:val="right"/>
              <w:rPr>
                <w:rFonts w:cs="Arial"/>
                <w:sz w:val="21"/>
                <w:szCs w:val="21"/>
              </w:rPr>
            </w:pPr>
            <w:r w:rsidRPr="00BF5D39">
              <w:rPr>
                <w:rFonts w:cs="Arial"/>
                <w:sz w:val="21"/>
                <w:szCs w:val="21"/>
              </w:rPr>
              <w:t>31,14</w:t>
            </w:r>
          </w:p>
        </w:tc>
      </w:tr>
      <w:tr w:rsidR="00AA79C3" w:rsidRPr="00BF5D39" w:rsidTr="00D7521F">
        <w:trPr>
          <w:trHeight w:val="311"/>
          <w:jc w:val="center"/>
        </w:trPr>
        <w:tc>
          <w:tcPr>
            <w:tcW w:w="7594" w:type="dxa"/>
            <w:tcBorders>
              <w:top w:val="nil"/>
              <w:left w:val="single" w:sz="4" w:space="0" w:color="auto"/>
              <w:bottom w:val="single" w:sz="4" w:space="0" w:color="auto"/>
              <w:right w:val="single" w:sz="4" w:space="0" w:color="auto"/>
            </w:tcBorders>
            <w:shd w:val="clear" w:color="auto" w:fill="01A0D9"/>
            <w:noWrap/>
            <w:vAlign w:val="bottom"/>
            <w:hideMark/>
          </w:tcPr>
          <w:p w:rsidR="00AA79C3" w:rsidRPr="00BF5D39" w:rsidRDefault="00AA79C3" w:rsidP="00D7521F">
            <w:pPr>
              <w:spacing w:before="120" w:after="120" w:line="240" w:lineRule="auto"/>
              <w:jc w:val="center"/>
              <w:rPr>
                <w:rFonts w:eastAsia="Times New Roman" w:cs="Arial"/>
                <w:b/>
                <w:bCs/>
                <w:sz w:val="21"/>
                <w:szCs w:val="21"/>
                <w:lang w:eastAsia="pt-BR"/>
              </w:rPr>
            </w:pPr>
            <w:r w:rsidRPr="00BF5D39">
              <w:rPr>
                <w:rFonts w:eastAsia="Times New Roman" w:cs="Arial"/>
                <w:b/>
                <w:bCs/>
                <w:sz w:val="21"/>
                <w:szCs w:val="21"/>
                <w:lang w:eastAsia="pt-BR"/>
              </w:rPr>
              <w:t>IDHM Longevidade</w:t>
            </w:r>
          </w:p>
        </w:tc>
        <w:tc>
          <w:tcPr>
            <w:tcW w:w="817" w:type="dxa"/>
            <w:tcBorders>
              <w:top w:val="nil"/>
              <w:left w:val="nil"/>
              <w:bottom w:val="single" w:sz="4" w:space="0" w:color="auto"/>
              <w:right w:val="single" w:sz="4" w:space="0" w:color="auto"/>
            </w:tcBorders>
            <w:shd w:val="clear" w:color="auto" w:fill="01A0D9"/>
            <w:noWrap/>
            <w:vAlign w:val="center"/>
            <w:hideMark/>
          </w:tcPr>
          <w:p w:rsidR="00AA79C3" w:rsidRPr="00BF5D39" w:rsidRDefault="00AA79C3" w:rsidP="00D7521F">
            <w:pPr>
              <w:jc w:val="right"/>
              <w:rPr>
                <w:rFonts w:cs="Arial"/>
                <w:sz w:val="21"/>
                <w:szCs w:val="21"/>
              </w:rPr>
            </w:pPr>
            <w:r w:rsidRPr="00BF5D39">
              <w:rPr>
                <w:rFonts w:cs="Arial"/>
                <w:sz w:val="21"/>
                <w:szCs w:val="21"/>
              </w:rPr>
              <w:t>0,695</w:t>
            </w:r>
          </w:p>
        </w:tc>
        <w:tc>
          <w:tcPr>
            <w:tcW w:w="817" w:type="dxa"/>
            <w:tcBorders>
              <w:top w:val="nil"/>
              <w:left w:val="nil"/>
              <w:bottom w:val="single" w:sz="4" w:space="0" w:color="auto"/>
              <w:right w:val="single" w:sz="4" w:space="0" w:color="auto"/>
            </w:tcBorders>
            <w:shd w:val="clear" w:color="auto" w:fill="01A0D9"/>
            <w:noWrap/>
            <w:vAlign w:val="center"/>
            <w:hideMark/>
          </w:tcPr>
          <w:p w:rsidR="00AA79C3" w:rsidRPr="00BF5D39" w:rsidRDefault="00AA79C3" w:rsidP="00D7521F">
            <w:pPr>
              <w:jc w:val="right"/>
              <w:rPr>
                <w:rFonts w:cs="Arial"/>
                <w:sz w:val="21"/>
                <w:szCs w:val="21"/>
              </w:rPr>
            </w:pPr>
            <w:r w:rsidRPr="00BF5D39">
              <w:rPr>
                <w:rFonts w:cs="Arial"/>
                <w:sz w:val="21"/>
                <w:szCs w:val="21"/>
              </w:rPr>
              <w:t>0,740</w:t>
            </w:r>
          </w:p>
        </w:tc>
        <w:tc>
          <w:tcPr>
            <w:tcW w:w="783" w:type="dxa"/>
            <w:tcBorders>
              <w:top w:val="nil"/>
              <w:left w:val="nil"/>
              <w:bottom w:val="single" w:sz="4" w:space="0" w:color="auto"/>
              <w:right w:val="single" w:sz="4" w:space="0" w:color="auto"/>
            </w:tcBorders>
            <w:shd w:val="clear" w:color="auto" w:fill="01A0D9"/>
            <w:noWrap/>
            <w:vAlign w:val="center"/>
            <w:hideMark/>
          </w:tcPr>
          <w:p w:rsidR="00AA79C3" w:rsidRPr="00BF5D39" w:rsidRDefault="00AA79C3" w:rsidP="00D7521F">
            <w:pPr>
              <w:jc w:val="right"/>
              <w:rPr>
                <w:rFonts w:cs="Arial"/>
                <w:sz w:val="21"/>
                <w:szCs w:val="21"/>
              </w:rPr>
            </w:pPr>
            <w:r w:rsidRPr="00BF5D39">
              <w:rPr>
                <w:rFonts w:cs="Arial"/>
                <w:sz w:val="21"/>
                <w:szCs w:val="21"/>
              </w:rPr>
              <w:t>0,805</w:t>
            </w:r>
          </w:p>
        </w:tc>
      </w:tr>
      <w:tr w:rsidR="00AA79C3" w:rsidRPr="00BF5D39" w:rsidTr="00D7521F">
        <w:trPr>
          <w:trHeight w:val="311"/>
          <w:jc w:val="center"/>
        </w:trPr>
        <w:tc>
          <w:tcPr>
            <w:tcW w:w="7594" w:type="dxa"/>
            <w:tcBorders>
              <w:top w:val="nil"/>
              <w:left w:val="single" w:sz="4" w:space="0" w:color="auto"/>
              <w:bottom w:val="single" w:sz="4" w:space="0" w:color="auto"/>
              <w:right w:val="single" w:sz="4" w:space="0" w:color="auto"/>
            </w:tcBorders>
            <w:shd w:val="clear" w:color="auto" w:fill="auto"/>
            <w:noWrap/>
            <w:vAlign w:val="bottom"/>
            <w:hideMark/>
          </w:tcPr>
          <w:p w:rsidR="00AA79C3" w:rsidRPr="00BF5D39" w:rsidRDefault="00AA79C3" w:rsidP="00BF5D39">
            <w:pPr>
              <w:spacing w:before="120" w:after="120" w:line="240" w:lineRule="auto"/>
              <w:rPr>
                <w:rFonts w:eastAsia="Times New Roman" w:cs="Arial"/>
                <w:sz w:val="21"/>
                <w:szCs w:val="21"/>
                <w:lang w:eastAsia="pt-BR"/>
              </w:rPr>
            </w:pPr>
            <w:r w:rsidRPr="00BF5D39">
              <w:rPr>
                <w:rFonts w:eastAsia="Times New Roman" w:cs="Arial"/>
                <w:sz w:val="21"/>
                <w:szCs w:val="21"/>
                <w:lang w:eastAsia="pt-BR"/>
              </w:rPr>
              <w:t>Esperança de vida ao nascer (em anos)</w:t>
            </w:r>
          </w:p>
        </w:tc>
        <w:tc>
          <w:tcPr>
            <w:tcW w:w="817" w:type="dxa"/>
            <w:tcBorders>
              <w:top w:val="nil"/>
              <w:left w:val="nil"/>
              <w:bottom w:val="single" w:sz="4" w:space="0" w:color="auto"/>
              <w:right w:val="single" w:sz="4" w:space="0" w:color="auto"/>
            </w:tcBorders>
            <w:shd w:val="clear" w:color="auto" w:fill="auto"/>
            <w:noWrap/>
            <w:vAlign w:val="center"/>
            <w:hideMark/>
          </w:tcPr>
          <w:p w:rsidR="00AA79C3" w:rsidRPr="00BF5D39" w:rsidRDefault="00AA79C3" w:rsidP="00D7521F">
            <w:pPr>
              <w:jc w:val="right"/>
              <w:rPr>
                <w:rFonts w:cs="Arial"/>
                <w:sz w:val="21"/>
                <w:szCs w:val="21"/>
              </w:rPr>
            </w:pPr>
            <w:r w:rsidRPr="00BF5D39">
              <w:rPr>
                <w:rFonts w:cs="Arial"/>
                <w:sz w:val="21"/>
                <w:szCs w:val="21"/>
              </w:rPr>
              <w:t>66,68</w:t>
            </w:r>
          </w:p>
        </w:tc>
        <w:tc>
          <w:tcPr>
            <w:tcW w:w="817" w:type="dxa"/>
            <w:tcBorders>
              <w:top w:val="nil"/>
              <w:left w:val="nil"/>
              <w:bottom w:val="single" w:sz="4" w:space="0" w:color="auto"/>
              <w:right w:val="single" w:sz="4" w:space="0" w:color="auto"/>
            </w:tcBorders>
            <w:shd w:val="clear" w:color="auto" w:fill="auto"/>
            <w:noWrap/>
            <w:vAlign w:val="center"/>
            <w:hideMark/>
          </w:tcPr>
          <w:p w:rsidR="00AA79C3" w:rsidRPr="00BF5D39" w:rsidRDefault="00AA79C3" w:rsidP="00D7521F">
            <w:pPr>
              <w:jc w:val="right"/>
              <w:rPr>
                <w:rFonts w:cs="Arial"/>
                <w:sz w:val="21"/>
                <w:szCs w:val="21"/>
              </w:rPr>
            </w:pPr>
            <w:r w:rsidRPr="00BF5D39">
              <w:rPr>
                <w:rFonts w:cs="Arial"/>
                <w:sz w:val="21"/>
                <w:szCs w:val="21"/>
              </w:rPr>
              <w:t>69,38</w:t>
            </w:r>
          </w:p>
        </w:tc>
        <w:tc>
          <w:tcPr>
            <w:tcW w:w="783" w:type="dxa"/>
            <w:tcBorders>
              <w:top w:val="nil"/>
              <w:left w:val="nil"/>
              <w:bottom w:val="single" w:sz="4" w:space="0" w:color="auto"/>
              <w:right w:val="single" w:sz="4" w:space="0" w:color="auto"/>
            </w:tcBorders>
            <w:shd w:val="clear" w:color="auto" w:fill="auto"/>
            <w:noWrap/>
            <w:vAlign w:val="center"/>
            <w:hideMark/>
          </w:tcPr>
          <w:p w:rsidR="00AA79C3" w:rsidRPr="00BF5D39" w:rsidRDefault="00AA79C3" w:rsidP="00D7521F">
            <w:pPr>
              <w:jc w:val="right"/>
              <w:rPr>
                <w:rFonts w:cs="Arial"/>
                <w:sz w:val="21"/>
                <w:szCs w:val="21"/>
              </w:rPr>
            </w:pPr>
            <w:r w:rsidRPr="00BF5D39">
              <w:rPr>
                <w:rFonts w:cs="Arial"/>
                <w:sz w:val="21"/>
                <w:szCs w:val="21"/>
              </w:rPr>
              <w:t>73,32</w:t>
            </w:r>
          </w:p>
        </w:tc>
      </w:tr>
      <w:tr w:rsidR="00AA79C3" w:rsidRPr="00BF5D39" w:rsidTr="00D7521F">
        <w:trPr>
          <w:trHeight w:val="311"/>
          <w:jc w:val="center"/>
        </w:trPr>
        <w:tc>
          <w:tcPr>
            <w:tcW w:w="7594" w:type="dxa"/>
            <w:tcBorders>
              <w:top w:val="nil"/>
              <w:left w:val="single" w:sz="4" w:space="0" w:color="auto"/>
              <w:bottom w:val="single" w:sz="4" w:space="0" w:color="auto"/>
              <w:right w:val="single" w:sz="4" w:space="0" w:color="auto"/>
            </w:tcBorders>
            <w:shd w:val="clear" w:color="auto" w:fill="5CD4FE"/>
            <w:noWrap/>
            <w:vAlign w:val="bottom"/>
            <w:hideMark/>
          </w:tcPr>
          <w:p w:rsidR="00AA79C3" w:rsidRPr="00BF5D39" w:rsidRDefault="00AA79C3" w:rsidP="00D7521F">
            <w:pPr>
              <w:spacing w:before="120" w:after="120" w:line="240" w:lineRule="auto"/>
              <w:jc w:val="center"/>
              <w:rPr>
                <w:rFonts w:eastAsia="Times New Roman" w:cs="Arial"/>
                <w:b/>
                <w:bCs/>
                <w:sz w:val="21"/>
                <w:szCs w:val="21"/>
                <w:lang w:eastAsia="pt-BR"/>
              </w:rPr>
            </w:pPr>
            <w:r w:rsidRPr="00BF5D39">
              <w:rPr>
                <w:rFonts w:eastAsia="Times New Roman" w:cs="Arial"/>
                <w:b/>
                <w:bCs/>
                <w:sz w:val="21"/>
                <w:szCs w:val="21"/>
                <w:lang w:eastAsia="pt-BR"/>
              </w:rPr>
              <w:t>IDHM Renda</w:t>
            </w:r>
          </w:p>
        </w:tc>
        <w:tc>
          <w:tcPr>
            <w:tcW w:w="817" w:type="dxa"/>
            <w:tcBorders>
              <w:top w:val="nil"/>
              <w:left w:val="nil"/>
              <w:bottom w:val="single" w:sz="4" w:space="0" w:color="auto"/>
              <w:right w:val="single" w:sz="4" w:space="0" w:color="auto"/>
            </w:tcBorders>
            <w:shd w:val="clear" w:color="auto" w:fill="5CD4FE"/>
            <w:noWrap/>
            <w:vAlign w:val="center"/>
            <w:hideMark/>
          </w:tcPr>
          <w:p w:rsidR="00AA79C3" w:rsidRPr="00BF5D39" w:rsidRDefault="00AA79C3" w:rsidP="00D7521F">
            <w:pPr>
              <w:jc w:val="right"/>
              <w:rPr>
                <w:rFonts w:cs="Arial"/>
                <w:sz w:val="21"/>
                <w:szCs w:val="21"/>
              </w:rPr>
            </w:pPr>
            <w:r w:rsidRPr="00BF5D39">
              <w:rPr>
                <w:rFonts w:cs="Arial"/>
                <w:sz w:val="21"/>
                <w:szCs w:val="21"/>
              </w:rPr>
              <w:t>0,454</w:t>
            </w:r>
          </w:p>
        </w:tc>
        <w:tc>
          <w:tcPr>
            <w:tcW w:w="817" w:type="dxa"/>
            <w:tcBorders>
              <w:top w:val="nil"/>
              <w:left w:val="nil"/>
              <w:bottom w:val="single" w:sz="4" w:space="0" w:color="auto"/>
              <w:right w:val="single" w:sz="4" w:space="0" w:color="auto"/>
            </w:tcBorders>
            <w:shd w:val="clear" w:color="auto" w:fill="5CD4FE"/>
            <w:noWrap/>
            <w:vAlign w:val="center"/>
            <w:hideMark/>
          </w:tcPr>
          <w:p w:rsidR="00AA79C3" w:rsidRPr="00BF5D39" w:rsidRDefault="00AA79C3" w:rsidP="00D7521F">
            <w:pPr>
              <w:jc w:val="right"/>
              <w:rPr>
                <w:rFonts w:cs="Arial"/>
                <w:sz w:val="21"/>
                <w:szCs w:val="21"/>
              </w:rPr>
            </w:pPr>
            <w:r w:rsidRPr="00BF5D39">
              <w:rPr>
                <w:rFonts w:cs="Arial"/>
                <w:sz w:val="21"/>
                <w:szCs w:val="21"/>
              </w:rPr>
              <w:t>0,532</w:t>
            </w:r>
          </w:p>
        </w:tc>
        <w:tc>
          <w:tcPr>
            <w:tcW w:w="783" w:type="dxa"/>
            <w:tcBorders>
              <w:top w:val="nil"/>
              <w:left w:val="nil"/>
              <w:bottom w:val="single" w:sz="4" w:space="0" w:color="auto"/>
              <w:right w:val="single" w:sz="4" w:space="0" w:color="auto"/>
            </w:tcBorders>
            <w:shd w:val="clear" w:color="auto" w:fill="5CD4FE"/>
            <w:noWrap/>
            <w:vAlign w:val="center"/>
            <w:hideMark/>
          </w:tcPr>
          <w:p w:rsidR="00AA79C3" w:rsidRPr="00BF5D39" w:rsidRDefault="00AA79C3" w:rsidP="00D7521F">
            <w:pPr>
              <w:jc w:val="right"/>
              <w:rPr>
                <w:rFonts w:cs="Arial"/>
                <w:sz w:val="21"/>
                <w:szCs w:val="21"/>
              </w:rPr>
            </w:pPr>
            <w:r w:rsidRPr="00BF5D39">
              <w:rPr>
                <w:rFonts w:cs="Arial"/>
                <w:sz w:val="21"/>
                <w:szCs w:val="21"/>
              </w:rPr>
              <w:t>0,596</w:t>
            </w:r>
          </w:p>
        </w:tc>
      </w:tr>
      <w:tr w:rsidR="00AA79C3" w:rsidRPr="00BF5D39" w:rsidTr="00D7521F">
        <w:trPr>
          <w:trHeight w:val="311"/>
          <w:jc w:val="center"/>
        </w:trPr>
        <w:tc>
          <w:tcPr>
            <w:tcW w:w="7594" w:type="dxa"/>
            <w:tcBorders>
              <w:top w:val="nil"/>
              <w:left w:val="single" w:sz="4" w:space="0" w:color="auto"/>
              <w:bottom w:val="single" w:sz="4" w:space="0" w:color="auto"/>
              <w:right w:val="single" w:sz="4" w:space="0" w:color="auto"/>
            </w:tcBorders>
            <w:shd w:val="clear" w:color="auto" w:fill="auto"/>
            <w:noWrap/>
            <w:vAlign w:val="bottom"/>
            <w:hideMark/>
          </w:tcPr>
          <w:p w:rsidR="00AA79C3" w:rsidRPr="00BF5D39" w:rsidRDefault="00AA79C3" w:rsidP="00BF5D39">
            <w:pPr>
              <w:spacing w:before="120" w:after="120" w:line="240" w:lineRule="auto"/>
              <w:rPr>
                <w:rFonts w:eastAsia="Times New Roman" w:cs="Arial"/>
                <w:sz w:val="21"/>
                <w:szCs w:val="21"/>
                <w:lang w:eastAsia="pt-BR"/>
              </w:rPr>
            </w:pPr>
            <w:r w:rsidRPr="00BF5D39">
              <w:rPr>
                <w:rFonts w:eastAsia="Times New Roman" w:cs="Arial"/>
                <w:sz w:val="21"/>
                <w:szCs w:val="21"/>
                <w:lang w:eastAsia="pt-BR"/>
              </w:rPr>
              <w:t xml:space="preserve">Renda </w:t>
            </w:r>
            <w:r w:rsidRPr="00BF5D39">
              <w:rPr>
                <w:rFonts w:eastAsia="Times New Roman" w:cs="Arial"/>
                <w:i/>
                <w:sz w:val="21"/>
                <w:szCs w:val="21"/>
                <w:lang w:eastAsia="pt-BR"/>
              </w:rPr>
              <w:t>per capita</w:t>
            </w:r>
            <w:r w:rsidRPr="00BF5D39">
              <w:rPr>
                <w:rFonts w:eastAsia="Times New Roman" w:cs="Arial"/>
                <w:sz w:val="21"/>
                <w:szCs w:val="21"/>
                <w:lang w:eastAsia="pt-BR"/>
              </w:rPr>
              <w:t xml:space="preserve"> (em R$)</w:t>
            </w:r>
          </w:p>
        </w:tc>
        <w:tc>
          <w:tcPr>
            <w:tcW w:w="817" w:type="dxa"/>
            <w:tcBorders>
              <w:top w:val="nil"/>
              <w:left w:val="nil"/>
              <w:bottom w:val="single" w:sz="4" w:space="0" w:color="auto"/>
              <w:right w:val="single" w:sz="4" w:space="0" w:color="auto"/>
            </w:tcBorders>
            <w:shd w:val="clear" w:color="auto" w:fill="auto"/>
            <w:noWrap/>
            <w:vAlign w:val="center"/>
            <w:hideMark/>
          </w:tcPr>
          <w:p w:rsidR="00AA79C3" w:rsidRPr="00BF5D39" w:rsidRDefault="00AA79C3" w:rsidP="00D7521F">
            <w:pPr>
              <w:jc w:val="right"/>
              <w:rPr>
                <w:rFonts w:cs="Arial"/>
                <w:sz w:val="21"/>
                <w:szCs w:val="21"/>
              </w:rPr>
            </w:pPr>
            <w:r w:rsidRPr="00BF5D39">
              <w:rPr>
                <w:rFonts w:cs="Arial"/>
                <w:sz w:val="21"/>
                <w:szCs w:val="21"/>
              </w:rPr>
              <w:t>134,92</w:t>
            </w:r>
          </w:p>
        </w:tc>
        <w:tc>
          <w:tcPr>
            <w:tcW w:w="817" w:type="dxa"/>
            <w:tcBorders>
              <w:top w:val="nil"/>
              <w:left w:val="nil"/>
              <w:bottom w:val="single" w:sz="4" w:space="0" w:color="auto"/>
              <w:right w:val="single" w:sz="4" w:space="0" w:color="auto"/>
            </w:tcBorders>
            <w:shd w:val="clear" w:color="auto" w:fill="auto"/>
            <w:noWrap/>
            <w:vAlign w:val="center"/>
            <w:hideMark/>
          </w:tcPr>
          <w:p w:rsidR="00AA79C3" w:rsidRPr="00BF5D39" w:rsidRDefault="00AA79C3" w:rsidP="00D7521F">
            <w:pPr>
              <w:jc w:val="right"/>
              <w:rPr>
                <w:rFonts w:cs="Arial"/>
                <w:sz w:val="21"/>
                <w:szCs w:val="21"/>
              </w:rPr>
            </w:pPr>
            <w:r w:rsidRPr="00BF5D39">
              <w:rPr>
                <w:rFonts w:cs="Arial"/>
                <w:sz w:val="21"/>
                <w:szCs w:val="21"/>
              </w:rPr>
              <w:t>219,66</w:t>
            </w:r>
          </w:p>
        </w:tc>
        <w:tc>
          <w:tcPr>
            <w:tcW w:w="783" w:type="dxa"/>
            <w:tcBorders>
              <w:top w:val="nil"/>
              <w:left w:val="nil"/>
              <w:bottom w:val="single" w:sz="4" w:space="0" w:color="auto"/>
              <w:right w:val="single" w:sz="4" w:space="0" w:color="auto"/>
            </w:tcBorders>
            <w:shd w:val="clear" w:color="auto" w:fill="auto"/>
            <w:noWrap/>
            <w:vAlign w:val="center"/>
            <w:hideMark/>
          </w:tcPr>
          <w:p w:rsidR="00AA79C3" w:rsidRPr="00BF5D39" w:rsidRDefault="00AA79C3" w:rsidP="00D7521F">
            <w:pPr>
              <w:jc w:val="right"/>
              <w:rPr>
                <w:rFonts w:cs="Arial"/>
                <w:sz w:val="21"/>
                <w:szCs w:val="21"/>
              </w:rPr>
            </w:pPr>
            <w:r w:rsidRPr="00BF5D39">
              <w:rPr>
                <w:rFonts w:cs="Arial"/>
                <w:sz w:val="21"/>
                <w:szCs w:val="21"/>
              </w:rPr>
              <w:t>327,06</w:t>
            </w:r>
          </w:p>
        </w:tc>
      </w:tr>
    </w:tbl>
    <w:p w:rsidR="00AA79C3" w:rsidRDefault="00AA79C3" w:rsidP="00AA79C3">
      <w:pPr>
        <w:pStyle w:val="Fonte"/>
      </w:pPr>
      <w:r w:rsidRPr="00BF5D39">
        <w:t>Fonte: PNUD, IPEA e FJP, 2013.</w:t>
      </w:r>
    </w:p>
    <w:p w:rsidR="00AA79C3" w:rsidRDefault="00AA79C3" w:rsidP="00AA79C3">
      <w:pPr>
        <w:pStyle w:val="Legenda"/>
      </w:pPr>
      <w:bookmarkStart w:id="143" w:name="_Ref473730267"/>
      <w:bookmarkStart w:id="144" w:name="_Toc460425388"/>
      <w:bookmarkStart w:id="145" w:name="_Toc475634458"/>
      <w:bookmarkStart w:id="146" w:name="_Toc481738483"/>
      <w:r w:rsidRPr="00516A45">
        <w:t xml:space="preserve">Figura </w:t>
      </w:r>
      <w:r w:rsidR="005A111B">
        <w:fldChar w:fldCharType="begin"/>
      </w:r>
      <w:r w:rsidR="005A111B">
        <w:instrText xml:space="preserve"> SEQ Figura \* ARABIC </w:instrText>
      </w:r>
      <w:r w:rsidR="005A111B">
        <w:fldChar w:fldCharType="separate"/>
      </w:r>
      <w:r w:rsidR="00E819C1">
        <w:rPr>
          <w:noProof/>
        </w:rPr>
        <w:t>15</w:t>
      </w:r>
      <w:r w:rsidR="005A111B">
        <w:rPr>
          <w:noProof/>
        </w:rPr>
        <w:fldChar w:fldCharType="end"/>
      </w:r>
      <w:bookmarkEnd w:id="143"/>
      <w:r w:rsidRPr="00516A45">
        <w:t xml:space="preserve"> - IDHM de Córrego Novo nos anos de 1991, 2000 e 2010</w:t>
      </w:r>
      <w:bookmarkEnd w:id="144"/>
      <w:bookmarkEnd w:id="145"/>
      <w:bookmarkEnd w:id="146"/>
    </w:p>
    <w:p w:rsidR="00AA79C3" w:rsidRPr="00516A45" w:rsidRDefault="00D63F3A" w:rsidP="00AA79C3">
      <w:pPr>
        <w:widowControl w:val="0"/>
        <w:spacing w:before="120" w:after="120"/>
        <w:contextualSpacing/>
        <w:jc w:val="center"/>
        <w:rPr>
          <w:rFonts w:eastAsia="Times New Roman" w:cs="Arial"/>
          <w:noProof/>
          <w:sz w:val="22"/>
          <w:szCs w:val="20"/>
          <w:lang w:eastAsia="pt-BR"/>
        </w:rPr>
      </w:pPr>
      <w:r w:rsidRPr="00516A45">
        <w:rPr>
          <w:rFonts w:eastAsia="Times New Roman" w:cs="Arial"/>
          <w:noProof/>
          <w:sz w:val="22"/>
          <w:szCs w:val="20"/>
          <w:lang w:eastAsia="pt-BR"/>
        </w:rPr>
        <w:drawing>
          <wp:inline distT="0" distB="0" distL="0" distR="0" wp14:anchorId="06DFB5E4" wp14:editId="4F519902">
            <wp:extent cx="4459605" cy="1664970"/>
            <wp:effectExtent l="19050" t="19050" r="17145" b="11430"/>
            <wp:docPr id="22" name="Imagem 22" descr="corrego novo idh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orrego novo idhm"/>
                    <pic:cNvPicPr>
                      <a:picLocks noChangeAspect="1" noChangeArrowheads="1"/>
                    </pic:cNvPicPr>
                  </pic:nvPicPr>
                  <pic:blipFill>
                    <a:blip r:embed="rId43" cstate="screen">
                      <a:extLst>
                        <a:ext uri="{28A0092B-C50C-407E-A947-70E740481C1C}">
                          <a14:useLocalDpi xmlns:a14="http://schemas.microsoft.com/office/drawing/2010/main"/>
                        </a:ext>
                      </a:extLst>
                    </a:blip>
                    <a:srcRect/>
                    <a:stretch>
                      <a:fillRect/>
                    </a:stretch>
                  </pic:blipFill>
                  <pic:spPr bwMode="auto">
                    <a:xfrm>
                      <a:off x="0" y="0"/>
                      <a:ext cx="4459605" cy="1664970"/>
                    </a:xfrm>
                    <a:prstGeom prst="rect">
                      <a:avLst/>
                    </a:prstGeom>
                    <a:noFill/>
                    <a:ln w="6350" cmpd="sng">
                      <a:solidFill>
                        <a:srgbClr val="000000"/>
                      </a:solidFill>
                      <a:miter lim="800000"/>
                      <a:headEnd/>
                      <a:tailEnd/>
                    </a:ln>
                    <a:effectLst/>
                  </pic:spPr>
                </pic:pic>
              </a:graphicData>
            </a:graphic>
          </wp:inline>
        </w:drawing>
      </w:r>
    </w:p>
    <w:p w:rsidR="00AA79C3" w:rsidRPr="00516A45" w:rsidRDefault="00AA79C3" w:rsidP="00AA79C3">
      <w:pPr>
        <w:spacing w:before="120" w:after="120"/>
        <w:ind w:firstLine="708"/>
        <w:jc w:val="center"/>
        <w:rPr>
          <w:rFonts w:cs="Arial"/>
          <w:sz w:val="22"/>
        </w:rPr>
      </w:pPr>
      <w:r>
        <w:rPr>
          <w:rFonts w:cs="Arial"/>
          <w:sz w:val="22"/>
        </w:rPr>
        <w:t>Fonte: PNUD, IPEA e FJP, 2013</w:t>
      </w:r>
      <w:r w:rsidRPr="00516A45">
        <w:rPr>
          <w:rFonts w:cs="Arial"/>
          <w:sz w:val="22"/>
        </w:rPr>
        <w:t>.</w:t>
      </w:r>
    </w:p>
    <w:p w:rsidR="00AA79C3" w:rsidRPr="00BF5D39" w:rsidRDefault="00F91F87" w:rsidP="00EA78CE">
      <w:pPr>
        <w:pStyle w:val="Ttulo3"/>
      </w:pPr>
      <w:bookmarkStart w:id="147" w:name="_Toc481738285"/>
      <w:r w:rsidRPr="00F91F87">
        <w:t>Nível educaci</w:t>
      </w:r>
      <w:r w:rsidRPr="00BF5D39">
        <w:t>onal da população</w:t>
      </w:r>
      <w:bookmarkEnd w:id="147"/>
    </w:p>
    <w:p w:rsidR="00AA79C3" w:rsidRPr="00BF5D39" w:rsidRDefault="00AA79C3" w:rsidP="00AA79C3">
      <w:pPr>
        <w:spacing w:before="120" w:after="120"/>
        <w:ind w:firstLine="708"/>
        <w:jc w:val="both"/>
        <w:rPr>
          <w:rFonts w:cs="Arial"/>
          <w:szCs w:val="24"/>
        </w:rPr>
      </w:pPr>
      <w:r w:rsidRPr="00BF5D39">
        <w:rPr>
          <w:rFonts w:cs="Arial"/>
          <w:szCs w:val="24"/>
        </w:rPr>
        <w:t xml:space="preserve">A proporção de crianças e jovens frequentando as escolas ou que completaram ciclos escolares compõe o IDHM Educação. No período entre 1991 e 2010, o número de crianças, adolescentes e jovens frequentando as escolas aumentou bastante, e essa evolução no setor educacional pode ser observada no </w:t>
      </w:r>
      <w:r w:rsidRPr="00BF5D39">
        <w:rPr>
          <w:rFonts w:cs="Arial"/>
          <w:szCs w:val="24"/>
        </w:rPr>
        <w:fldChar w:fldCharType="begin"/>
      </w:r>
      <w:r w:rsidRPr="00BF5D39">
        <w:rPr>
          <w:rFonts w:cs="Arial"/>
          <w:szCs w:val="24"/>
        </w:rPr>
        <w:instrText xml:space="preserve"> REF _Ref473730493 \h  \* MERGEFORMAT </w:instrText>
      </w:r>
      <w:r w:rsidRPr="00BF5D39">
        <w:rPr>
          <w:rFonts w:cs="Arial"/>
          <w:szCs w:val="24"/>
        </w:rPr>
      </w:r>
      <w:r w:rsidRPr="00BF5D39">
        <w:rPr>
          <w:rFonts w:cs="Arial"/>
          <w:szCs w:val="24"/>
        </w:rPr>
        <w:fldChar w:fldCharType="separate"/>
      </w:r>
      <w:r w:rsidR="00E819C1" w:rsidRPr="00BF5D39">
        <w:t xml:space="preserve">Quadro </w:t>
      </w:r>
      <w:r w:rsidR="00E819C1">
        <w:rPr>
          <w:noProof/>
        </w:rPr>
        <w:t>11</w:t>
      </w:r>
      <w:r w:rsidRPr="00BF5D39">
        <w:rPr>
          <w:rFonts w:cs="Arial"/>
          <w:szCs w:val="24"/>
        </w:rPr>
        <w:fldChar w:fldCharType="end"/>
      </w:r>
      <w:r w:rsidRPr="00BF5D39">
        <w:rPr>
          <w:rFonts w:cs="Arial"/>
          <w:szCs w:val="24"/>
        </w:rPr>
        <w:t xml:space="preserve"> (PNUD, IPEA e FJP, 2013).</w:t>
      </w:r>
    </w:p>
    <w:p w:rsidR="00AA79C3" w:rsidRPr="00BF5D39" w:rsidRDefault="00AA79C3" w:rsidP="00AA79C3">
      <w:pPr>
        <w:spacing w:before="120" w:after="120"/>
        <w:ind w:firstLine="708"/>
        <w:jc w:val="both"/>
        <w:rPr>
          <w:rFonts w:cs="Arial"/>
          <w:szCs w:val="24"/>
        </w:rPr>
      </w:pPr>
      <w:r w:rsidRPr="00BF5D39">
        <w:rPr>
          <w:rFonts w:cs="Arial"/>
          <w:szCs w:val="24"/>
        </w:rPr>
        <w:lastRenderedPageBreak/>
        <w:t>Em 2010, 80,44% da população de 6 a 17 anos estava cursando o ensino básico regular com até dois anos de defasagem idade-série e, dos jovens adultos de 18 a 24 anos, 11,69% estavam cursando o ensino superior em 2010 (PNUD, IPEA e FJP, 2013).</w:t>
      </w:r>
    </w:p>
    <w:p w:rsidR="00AA79C3" w:rsidRPr="00BF5D39" w:rsidRDefault="00AA79C3" w:rsidP="00AA79C3">
      <w:pPr>
        <w:pStyle w:val="Legenda"/>
      </w:pPr>
      <w:bookmarkStart w:id="148" w:name="_Ref473730493"/>
      <w:bookmarkStart w:id="149" w:name="_Toc460425440"/>
      <w:bookmarkStart w:id="150" w:name="_Toc475634515"/>
      <w:bookmarkStart w:id="151" w:name="_Toc481738552"/>
      <w:r w:rsidRPr="00BF5D39">
        <w:t xml:space="preserve">Quadro </w:t>
      </w:r>
      <w:r w:rsidR="005A111B">
        <w:fldChar w:fldCharType="begin"/>
      </w:r>
      <w:r w:rsidR="005A111B">
        <w:instrText xml:space="preserve"> SEQ Quadro \* ARABIC </w:instrText>
      </w:r>
      <w:r w:rsidR="005A111B">
        <w:fldChar w:fldCharType="separate"/>
      </w:r>
      <w:r w:rsidR="00E819C1">
        <w:rPr>
          <w:noProof/>
        </w:rPr>
        <w:t>11</w:t>
      </w:r>
      <w:r w:rsidR="005A111B">
        <w:rPr>
          <w:noProof/>
        </w:rPr>
        <w:fldChar w:fldCharType="end"/>
      </w:r>
      <w:bookmarkEnd w:id="148"/>
      <w:r w:rsidRPr="00BF5D39">
        <w:t xml:space="preserve"> - Informações do setor educacional no município de </w:t>
      </w:r>
      <w:bookmarkEnd w:id="149"/>
      <w:bookmarkEnd w:id="150"/>
      <w:r w:rsidRPr="00BF5D39">
        <w:t>Córrego Novo</w:t>
      </w:r>
      <w:bookmarkEnd w:id="151"/>
    </w:p>
    <w:tbl>
      <w:tblPr>
        <w:tblW w:w="8907" w:type="dxa"/>
        <w:jc w:val="center"/>
        <w:tblCellMar>
          <w:left w:w="70" w:type="dxa"/>
          <w:right w:w="70" w:type="dxa"/>
        </w:tblCellMar>
        <w:tblLook w:val="04A0" w:firstRow="1" w:lastRow="0" w:firstColumn="1" w:lastColumn="0" w:noHBand="0" w:noVBand="1"/>
      </w:tblPr>
      <w:tblGrid>
        <w:gridCol w:w="680"/>
        <w:gridCol w:w="1707"/>
        <w:gridCol w:w="2693"/>
        <w:gridCol w:w="1984"/>
        <w:gridCol w:w="1843"/>
      </w:tblGrid>
      <w:tr w:rsidR="00AA79C3" w:rsidRPr="00BF5D39" w:rsidTr="00D7521F">
        <w:trPr>
          <w:trHeight w:val="20"/>
          <w:jc w:val="center"/>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79C3" w:rsidRPr="00BF5D39" w:rsidRDefault="00AA79C3" w:rsidP="00D7521F">
            <w:pPr>
              <w:spacing w:before="120" w:after="120" w:line="240" w:lineRule="auto"/>
              <w:jc w:val="center"/>
              <w:rPr>
                <w:rFonts w:eastAsia="Times New Roman" w:cs="Arial"/>
                <w:b/>
                <w:bCs/>
                <w:sz w:val="22"/>
                <w:lang w:eastAsia="pt-BR"/>
              </w:rPr>
            </w:pPr>
            <w:r w:rsidRPr="00BF5D39">
              <w:rPr>
                <w:rFonts w:eastAsia="Times New Roman" w:cs="Arial"/>
                <w:b/>
                <w:bCs/>
                <w:sz w:val="22"/>
                <w:lang w:eastAsia="pt-BR"/>
              </w:rPr>
              <w:t>Ano</w:t>
            </w:r>
          </w:p>
        </w:tc>
        <w:tc>
          <w:tcPr>
            <w:tcW w:w="1707" w:type="dxa"/>
            <w:tcBorders>
              <w:top w:val="single" w:sz="4" w:space="0" w:color="auto"/>
              <w:left w:val="nil"/>
              <w:bottom w:val="single" w:sz="4" w:space="0" w:color="auto"/>
              <w:right w:val="single" w:sz="4" w:space="0" w:color="auto"/>
            </w:tcBorders>
            <w:shd w:val="clear" w:color="auto" w:fill="auto"/>
            <w:vAlign w:val="center"/>
            <w:hideMark/>
          </w:tcPr>
          <w:p w:rsidR="00AA79C3" w:rsidRPr="00BF5D39" w:rsidRDefault="00AA79C3" w:rsidP="00D7521F">
            <w:pPr>
              <w:spacing w:before="120" w:after="120" w:line="240" w:lineRule="auto"/>
              <w:jc w:val="center"/>
              <w:rPr>
                <w:rFonts w:eastAsia="Times New Roman" w:cs="Arial"/>
                <w:b/>
                <w:bCs/>
                <w:sz w:val="22"/>
                <w:lang w:eastAsia="pt-BR"/>
              </w:rPr>
            </w:pPr>
            <w:r w:rsidRPr="00BF5D39">
              <w:rPr>
                <w:rFonts w:eastAsia="Times New Roman" w:cs="Arial"/>
                <w:b/>
                <w:bCs/>
                <w:sz w:val="22"/>
                <w:lang w:eastAsia="pt-BR"/>
              </w:rPr>
              <w:t>% de habitantes de 5 a 6 anos na escola</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AA79C3" w:rsidRPr="00BF5D39" w:rsidRDefault="00AA79C3" w:rsidP="00D7521F">
            <w:pPr>
              <w:spacing w:before="120" w:after="120" w:line="240" w:lineRule="auto"/>
              <w:jc w:val="center"/>
              <w:rPr>
                <w:rFonts w:eastAsia="Times New Roman" w:cs="Arial"/>
                <w:b/>
                <w:bCs/>
                <w:sz w:val="22"/>
                <w:lang w:eastAsia="pt-BR"/>
              </w:rPr>
            </w:pPr>
            <w:r w:rsidRPr="00BF5D39">
              <w:rPr>
                <w:rFonts w:eastAsia="Times New Roman" w:cs="Arial"/>
                <w:b/>
                <w:bCs/>
                <w:sz w:val="22"/>
                <w:lang w:eastAsia="pt-BR"/>
              </w:rPr>
              <w:t>% de habitantes de 11 a 13 anos nos anos finais do fundamental ou com fundamental completo</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AA79C3" w:rsidRPr="00BF5D39" w:rsidRDefault="00AA79C3" w:rsidP="00D7521F">
            <w:pPr>
              <w:spacing w:before="120" w:after="120" w:line="240" w:lineRule="auto"/>
              <w:jc w:val="center"/>
              <w:rPr>
                <w:rFonts w:eastAsia="Times New Roman" w:cs="Arial"/>
                <w:b/>
                <w:bCs/>
                <w:sz w:val="22"/>
                <w:lang w:eastAsia="pt-BR"/>
              </w:rPr>
            </w:pPr>
            <w:r w:rsidRPr="00BF5D39">
              <w:rPr>
                <w:rFonts w:eastAsia="Times New Roman" w:cs="Arial"/>
                <w:b/>
                <w:bCs/>
                <w:sz w:val="22"/>
                <w:lang w:eastAsia="pt-BR"/>
              </w:rPr>
              <w:t>% de habitantes de 15 a 17 anos com fundamental completo</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A79C3" w:rsidRPr="00BF5D39" w:rsidRDefault="00AA79C3" w:rsidP="00D7521F">
            <w:pPr>
              <w:spacing w:before="120" w:after="120" w:line="240" w:lineRule="auto"/>
              <w:jc w:val="center"/>
              <w:rPr>
                <w:rFonts w:eastAsia="Times New Roman" w:cs="Arial"/>
                <w:b/>
                <w:bCs/>
                <w:sz w:val="22"/>
                <w:lang w:eastAsia="pt-BR"/>
              </w:rPr>
            </w:pPr>
            <w:r w:rsidRPr="00BF5D39">
              <w:rPr>
                <w:rFonts w:eastAsia="Times New Roman" w:cs="Arial"/>
                <w:b/>
                <w:bCs/>
                <w:sz w:val="22"/>
                <w:lang w:eastAsia="pt-BR"/>
              </w:rPr>
              <w:t>% de habitantes de 18 a 20 anos com médio completo</w:t>
            </w:r>
          </w:p>
        </w:tc>
      </w:tr>
      <w:tr w:rsidR="00AA79C3" w:rsidRPr="00BF5D39" w:rsidTr="00D7521F">
        <w:trPr>
          <w:trHeight w:val="20"/>
          <w:jc w:val="center"/>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A79C3" w:rsidRPr="00BF5D39" w:rsidRDefault="00AA79C3" w:rsidP="00D7521F">
            <w:pPr>
              <w:spacing w:before="120" w:after="120" w:line="240" w:lineRule="auto"/>
              <w:jc w:val="center"/>
              <w:rPr>
                <w:rFonts w:eastAsia="Times New Roman" w:cs="Arial"/>
                <w:sz w:val="22"/>
                <w:lang w:eastAsia="pt-BR"/>
              </w:rPr>
            </w:pPr>
            <w:r w:rsidRPr="00BF5D39">
              <w:rPr>
                <w:rFonts w:eastAsia="Times New Roman" w:cs="Arial"/>
                <w:sz w:val="22"/>
                <w:lang w:eastAsia="pt-BR"/>
              </w:rPr>
              <w:t>1991</w:t>
            </w:r>
          </w:p>
        </w:tc>
        <w:tc>
          <w:tcPr>
            <w:tcW w:w="1707" w:type="dxa"/>
            <w:tcBorders>
              <w:top w:val="nil"/>
              <w:left w:val="nil"/>
              <w:bottom w:val="single" w:sz="4" w:space="0" w:color="auto"/>
              <w:right w:val="single" w:sz="4" w:space="0" w:color="auto"/>
            </w:tcBorders>
            <w:shd w:val="clear" w:color="auto" w:fill="auto"/>
            <w:noWrap/>
            <w:vAlign w:val="bottom"/>
          </w:tcPr>
          <w:p w:rsidR="00AA79C3" w:rsidRPr="00BF5D39" w:rsidRDefault="00AA79C3" w:rsidP="00D7521F">
            <w:pPr>
              <w:spacing w:before="120" w:after="120" w:line="240" w:lineRule="auto"/>
              <w:jc w:val="right"/>
              <w:rPr>
                <w:rFonts w:eastAsia="Times New Roman" w:cs="Arial"/>
                <w:sz w:val="22"/>
                <w:lang w:eastAsia="pt-BR"/>
              </w:rPr>
            </w:pPr>
            <w:r w:rsidRPr="00BF5D39">
              <w:rPr>
                <w:rFonts w:eastAsia="Times New Roman" w:cs="Arial"/>
                <w:sz w:val="22"/>
                <w:lang w:eastAsia="pt-BR"/>
              </w:rPr>
              <w:t>31,57</w:t>
            </w:r>
          </w:p>
        </w:tc>
        <w:tc>
          <w:tcPr>
            <w:tcW w:w="2693" w:type="dxa"/>
            <w:tcBorders>
              <w:top w:val="nil"/>
              <w:left w:val="nil"/>
              <w:bottom w:val="single" w:sz="4" w:space="0" w:color="auto"/>
              <w:right w:val="single" w:sz="4" w:space="0" w:color="auto"/>
            </w:tcBorders>
            <w:shd w:val="clear" w:color="auto" w:fill="auto"/>
            <w:noWrap/>
            <w:vAlign w:val="bottom"/>
          </w:tcPr>
          <w:p w:rsidR="00AA79C3" w:rsidRPr="00BF5D39" w:rsidRDefault="00AA79C3" w:rsidP="00D7521F">
            <w:pPr>
              <w:spacing w:before="120" w:after="120" w:line="240" w:lineRule="auto"/>
              <w:jc w:val="right"/>
              <w:rPr>
                <w:rFonts w:eastAsia="Times New Roman" w:cs="Arial"/>
                <w:sz w:val="22"/>
                <w:lang w:eastAsia="pt-BR"/>
              </w:rPr>
            </w:pPr>
            <w:r w:rsidRPr="00BF5D39">
              <w:rPr>
                <w:rFonts w:eastAsia="Times New Roman" w:cs="Arial"/>
                <w:sz w:val="22"/>
                <w:lang w:eastAsia="pt-BR"/>
              </w:rPr>
              <w:t>18,36</w:t>
            </w:r>
          </w:p>
        </w:tc>
        <w:tc>
          <w:tcPr>
            <w:tcW w:w="1984" w:type="dxa"/>
            <w:tcBorders>
              <w:top w:val="nil"/>
              <w:left w:val="nil"/>
              <w:bottom w:val="single" w:sz="4" w:space="0" w:color="auto"/>
              <w:right w:val="single" w:sz="4" w:space="0" w:color="auto"/>
            </w:tcBorders>
            <w:shd w:val="clear" w:color="auto" w:fill="auto"/>
            <w:noWrap/>
            <w:vAlign w:val="bottom"/>
          </w:tcPr>
          <w:p w:rsidR="00AA79C3" w:rsidRPr="00BF5D39" w:rsidRDefault="00AA79C3" w:rsidP="00D7521F">
            <w:pPr>
              <w:spacing w:before="120" w:after="120" w:line="240" w:lineRule="auto"/>
              <w:jc w:val="right"/>
              <w:rPr>
                <w:rFonts w:eastAsia="Times New Roman" w:cs="Arial"/>
                <w:sz w:val="22"/>
                <w:lang w:eastAsia="pt-BR"/>
              </w:rPr>
            </w:pPr>
            <w:r w:rsidRPr="00BF5D39">
              <w:rPr>
                <w:rFonts w:eastAsia="Times New Roman" w:cs="Arial"/>
                <w:sz w:val="22"/>
                <w:lang w:eastAsia="pt-BR"/>
              </w:rPr>
              <w:t>4,06</w:t>
            </w:r>
          </w:p>
        </w:tc>
        <w:tc>
          <w:tcPr>
            <w:tcW w:w="1843" w:type="dxa"/>
            <w:tcBorders>
              <w:top w:val="nil"/>
              <w:left w:val="nil"/>
              <w:bottom w:val="single" w:sz="4" w:space="0" w:color="auto"/>
              <w:right w:val="single" w:sz="4" w:space="0" w:color="auto"/>
            </w:tcBorders>
            <w:shd w:val="clear" w:color="auto" w:fill="auto"/>
            <w:noWrap/>
            <w:vAlign w:val="bottom"/>
          </w:tcPr>
          <w:p w:rsidR="00AA79C3" w:rsidRPr="00BF5D39" w:rsidRDefault="00AA79C3" w:rsidP="00D7521F">
            <w:pPr>
              <w:spacing w:before="120" w:after="120" w:line="240" w:lineRule="auto"/>
              <w:jc w:val="right"/>
              <w:rPr>
                <w:rFonts w:eastAsia="Times New Roman" w:cs="Arial"/>
                <w:sz w:val="22"/>
                <w:lang w:eastAsia="pt-BR"/>
              </w:rPr>
            </w:pPr>
            <w:r w:rsidRPr="00BF5D39">
              <w:rPr>
                <w:rFonts w:eastAsia="Times New Roman" w:cs="Arial"/>
                <w:sz w:val="22"/>
                <w:lang w:eastAsia="pt-BR"/>
              </w:rPr>
              <w:t>8,09</w:t>
            </w:r>
          </w:p>
        </w:tc>
      </w:tr>
      <w:tr w:rsidR="00AA79C3" w:rsidRPr="00BF5D39" w:rsidTr="00D7521F">
        <w:trPr>
          <w:trHeight w:val="20"/>
          <w:jc w:val="center"/>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A79C3" w:rsidRPr="00BF5D39" w:rsidRDefault="00AA79C3" w:rsidP="00D7521F">
            <w:pPr>
              <w:spacing w:before="120" w:after="120" w:line="240" w:lineRule="auto"/>
              <w:jc w:val="center"/>
              <w:rPr>
                <w:rFonts w:eastAsia="Times New Roman" w:cs="Arial"/>
                <w:sz w:val="22"/>
                <w:lang w:eastAsia="pt-BR"/>
              </w:rPr>
            </w:pPr>
            <w:r w:rsidRPr="00BF5D39">
              <w:rPr>
                <w:rFonts w:eastAsia="Times New Roman" w:cs="Arial"/>
                <w:sz w:val="22"/>
                <w:lang w:eastAsia="pt-BR"/>
              </w:rPr>
              <w:t>2000</w:t>
            </w:r>
          </w:p>
        </w:tc>
        <w:tc>
          <w:tcPr>
            <w:tcW w:w="1707" w:type="dxa"/>
            <w:tcBorders>
              <w:top w:val="nil"/>
              <w:left w:val="nil"/>
              <w:bottom w:val="single" w:sz="4" w:space="0" w:color="auto"/>
              <w:right w:val="single" w:sz="4" w:space="0" w:color="auto"/>
            </w:tcBorders>
            <w:shd w:val="clear" w:color="auto" w:fill="auto"/>
            <w:noWrap/>
            <w:vAlign w:val="bottom"/>
          </w:tcPr>
          <w:p w:rsidR="00AA79C3" w:rsidRPr="00BF5D39" w:rsidRDefault="00AA79C3" w:rsidP="00D7521F">
            <w:pPr>
              <w:spacing w:before="120" w:after="120" w:line="240" w:lineRule="auto"/>
              <w:jc w:val="right"/>
              <w:rPr>
                <w:rFonts w:eastAsia="Times New Roman" w:cs="Arial"/>
                <w:sz w:val="22"/>
                <w:lang w:eastAsia="pt-BR"/>
              </w:rPr>
            </w:pPr>
            <w:r w:rsidRPr="00BF5D39">
              <w:rPr>
                <w:rFonts w:eastAsia="Times New Roman" w:cs="Arial"/>
                <w:sz w:val="22"/>
                <w:lang w:eastAsia="pt-BR"/>
              </w:rPr>
              <w:t>37,95</w:t>
            </w:r>
          </w:p>
        </w:tc>
        <w:tc>
          <w:tcPr>
            <w:tcW w:w="2693" w:type="dxa"/>
            <w:tcBorders>
              <w:top w:val="nil"/>
              <w:left w:val="nil"/>
              <w:bottom w:val="single" w:sz="4" w:space="0" w:color="auto"/>
              <w:right w:val="single" w:sz="4" w:space="0" w:color="auto"/>
            </w:tcBorders>
            <w:shd w:val="clear" w:color="auto" w:fill="auto"/>
            <w:noWrap/>
            <w:vAlign w:val="bottom"/>
          </w:tcPr>
          <w:p w:rsidR="00AA79C3" w:rsidRPr="00BF5D39" w:rsidRDefault="00AA79C3" w:rsidP="00D7521F">
            <w:pPr>
              <w:spacing w:before="120" w:after="120" w:line="240" w:lineRule="auto"/>
              <w:jc w:val="right"/>
              <w:rPr>
                <w:rFonts w:eastAsia="Times New Roman" w:cs="Arial"/>
                <w:sz w:val="22"/>
                <w:lang w:eastAsia="pt-BR"/>
              </w:rPr>
            </w:pPr>
            <w:r w:rsidRPr="00BF5D39">
              <w:rPr>
                <w:rFonts w:eastAsia="Times New Roman" w:cs="Arial"/>
                <w:sz w:val="22"/>
                <w:lang w:eastAsia="pt-BR"/>
              </w:rPr>
              <w:t>67,98</w:t>
            </w:r>
          </w:p>
        </w:tc>
        <w:tc>
          <w:tcPr>
            <w:tcW w:w="1984" w:type="dxa"/>
            <w:tcBorders>
              <w:top w:val="nil"/>
              <w:left w:val="nil"/>
              <w:bottom w:val="single" w:sz="4" w:space="0" w:color="auto"/>
              <w:right w:val="single" w:sz="4" w:space="0" w:color="auto"/>
            </w:tcBorders>
            <w:shd w:val="clear" w:color="auto" w:fill="auto"/>
            <w:noWrap/>
            <w:vAlign w:val="bottom"/>
          </w:tcPr>
          <w:p w:rsidR="00AA79C3" w:rsidRPr="00BF5D39" w:rsidRDefault="00AA79C3" w:rsidP="00D7521F">
            <w:pPr>
              <w:spacing w:before="120" w:after="120" w:line="240" w:lineRule="auto"/>
              <w:jc w:val="right"/>
              <w:rPr>
                <w:rFonts w:eastAsia="Times New Roman" w:cs="Arial"/>
                <w:sz w:val="22"/>
                <w:lang w:eastAsia="pt-BR"/>
              </w:rPr>
            </w:pPr>
            <w:r w:rsidRPr="00BF5D39">
              <w:rPr>
                <w:rFonts w:eastAsia="Times New Roman" w:cs="Arial"/>
                <w:sz w:val="22"/>
                <w:lang w:eastAsia="pt-BR"/>
              </w:rPr>
              <w:t>37,65</w:t>
            </w:r>
          </w:p>
        </w:tc>
        <w:tc>
          <w:tcPr>
            <w:tcW w:w="1843" w:type="dxa"/>
            <w:tcBorders>
              <w:top w:val="nil"/>
              <w:left w:val="nil"/>
              <w:bottom w:val="single" w:sz="4" w:space="0" w:color="auto"/>
              <w:right w:val="single" w:sz="4" w:space="0" w:color="auto"/>
            </w:tcBorders>
            <w:shd w:val="clear" w:color="auto" w:fill="auto"/>
            <w:noWrap/>
            <w:vAlign w:val="bottom"/>
          </w:tcPr>
          <w:p w:rsidR="00AA79C3" w:rsidRPr="00BF5D39" w:rsidRDefault="00AA79C3" w:rsidP="00D7521F">
            <w:pPr>
              <w:spacing w:before="120" w:after="120" w:line="240" w:lineRule="auto"/>
              <w:jc w:val="right"/>
              <w:rPr>
                <w:rFonts w:eastAsia="Times New Roman" w:cs="Arial"/>
                <w:sz w:val="22"/>
                <w:lang w:eastAsia="pt-BR"/>
              </w:rPr>
            </w:pPr>
            <w:r w:rsidRPr="00BF5D39">
              <w:rPr>
                <w:rFonts w:eastAsia="Times New Roman" w:cs="Arial"/>
                <w:sz w:val="22"/>
                <w:lang w:eastAsia="pt-BR"/>
              </w:rPr>
              <w:t>8,07</w:t>
            </w:r>
          </w:p>
        </w:tc>
      </w:tr>
      <w:tr w:rsidR="00AA79C3" w:rsidRPr="00BF5D39" w:rsidTr="00D7521F">
        <w:trPr>
          <w:trHeight w:val="20"/>
          <w:jc w:val="center"/>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A79C3" w:rsidRPr="00BF5D39" w:rsidRDefault="00AA79C3" w:rsidP="00D7521F">
            <w:pPr>
              <w:spacing w:before="120" w:after="120" w:line="240" w:lineRule="auto"/>
              <w:jc w:val="center"/>
              <w:rPr>
                <w:rFonts w:eastAsia="Times New Roman" w:cs="Arial"/>
                <w:sz w:val="22"/>
                <w:lang w:eastAsia="pt-BR"/>
              </w:rPr>
            </w:pPr>
            <w:r w:rsidRPr="00BF5D39">
              <w:rPr>
                <w:rFonts w:eastAsia="Times New Roman" w:cs="Arial"/>
                <w:sz w:val="22"/>
                <w:lang w:eastAsia="pt-BR"/>
              </w:rPr>
              <w:t>2010</w:t>
            </w:r>
          </w:p>
        </w:tc>
        <w:tc>
          <w:tcPr>
            <w:tcW w:w="1707" w:type="dxa"/>
            <w:tcBorders>
              <w:top w:val="nil"/>
              <w:left w:val="nil"/>
              <w:bottom w:val="single" w:sz="4" w:space="0" w:color="auto"/>
              <w:right w:val="single" w:sz="4" w:space="0" w:color="auto"/>
            </w:tcBorders>
            <w:shd w:val="clear" w:color="auto" w:fill="auto"/>
            <w:noWrap/>
            <w:vAlign w:val="bottom"/>
          </w:tcPr>
          <w:p w:rsidR="00AA79C3" w:rsidRPr="00BF5D39" w:rsidRDefault="00AA79C3" w:rsidP="00D7521F">
            <w:pPr>
              <w:spacing w:before="120" w:after="120" w:line="240" w:lineRule="auto"/>
              <w:jc w:val="right"/>
              <w:rPr>
                <w:rFonts w:eastAsia="Times New Roman" w:cs="Arial"/>
                <w:sz w:val="22"/>
                <w:lang w:eastAsia="pt-BR"/>
              </w:rPr>
            </w:pPr>
            <w:r w:rsidRPr="00BF5D39">
              <w:rPr>
                <w:rFonts w:eastAsia="Times New Roman" w:cs="Arial"/>
                <w:sz w:val="22"/>
                <w:lang w:eastAsia="pt-BR"/>
              </w:rPr>
              <w:t>93,62</w:t>
            </w:r>
          </w:p>
        </w:tc>
        <w:tc>
          <w:tcPr>
            <w:tcW w:w="2693" w:type="dxa"/>
            <w:tcBorders>
              <w:top w:val="nil"/>
              <w:left w:val="nil"/>
              <w:bottom w:val="single" w:sz="4" w:space="0" w:color="auto"/>
              <w:right w:val="single" w:sz="4" w:space="0" w:color="auto"/>
            </w:tcBorders>
            <w:shd w:val="clear" w:color="auto" w:fill="auto"/>
            <w:noWrap/>
            <w:vAlign w:val="bottom"/>
          </w:tcPr>
          <w:p w:rsidR="00AA79C3" w:rsidRPr="00BF5D39" w:rsidRDefault="00AA79C3" w:rsidP="00D7521F">
            <w:pPr>
              <w:spacing w:before="120" w:after="120" w:line="240" w:lineRule="auto"/>
              <w:jc w:val="right"/>
              <w:rPr>
                <w:rFonts w:eastAsia="Times New Roman" w:cs="Arial"/>
                <w:sz w:val="22"/>
                <w:lang w:eastAsia="pt-BR"/>
              </w:rPr>
            </w:pPr>
            <w:r w:rsidRPr="00BF5D39">
              <w:rPr>
                <w:rFonts w:eastAsia="Times New Roman" w:cs="Arial"/>
                <w:sz w:val="22"/>
                <w:lang w:eastAsia="pt-BR"/>
              </w:rPr>
              <w:t>90,56</w:t>
            </w:r>
          </w:p>
        </w:tc>
        <w:tc>
          <w:tcPr>
            <w:tcW w:w="1984" w:type="dxa"/>
            <w:tcBorders>
              <w:top w:val="nil"/>
              <w:left w:val="nil"/>
              <w:bottom w:val="single" w:sz="4" w:space="0" w:color="auto"/>
              <w:right w:val="single" w:sz="4" w:space="0" w:color="auto"/>
            </w:tcBorders>
            <w:shd w:val="clear" w:color="auto" w:fill="auto"/>
            <w:noWrap/>
            <w:vAlign w:val="bottom"/>
          </w:tcPr>
          <w:p w:rsidR="00AA79C3" w:rsidRPr="00BF5D39" w:rsidRDefault="00AA79C3" w:rsidP="00D7521F">
            <w:pPr>
              <w:spacing w:before="120" w:after="120" w:line="240" w:lineRule="auto"/>
              <w:jc w:val="right"/>
              <w:rPr>
                <w:rFonts w:eastAsia="Times New Roman" w:cs="Arial"/>
                <w:sz w:val="22"/>
                <w:lang w:eastAsia="pt-BR"/>
              </w:rPr>
            </w:pPr>
            <w:r w:rsidRPr="00BF5D39">
              <w:rPr>
                <w:rFonts w:eastAsia="Times New Roman" w:cs="Arial"/>
                <w:sz w:val="22"/>
                <w:lang w:eastAsia="pt-BR"/>
              </w:rPr>
              <w:t>62,56</w:t>
            </w:r>
          </w:p>
        </w:tc>
        <w:tc>
          <w:tcPr>
            <w:tcW w:w="1843" w:type="dxa"/>
            <w:tcBorders>
              <w:top w:val="nil"/>
              <w:left w:val="nil"/>
              <w:bottom w:val="single" w:sz="4" w:space="0" w:color="auto"/>
              <w:right w:val="single" w:sz="4" w:space="0" w:color="auto"/>
            </w:tcBorders>
            <w:shd w:val="clear" w:color="auto" w:fill="auto"/>
            <w:noWrap/>
            <w:vAlign w:val="bottom"/>
          </w:tcPr>
          <w:p w:rsidR="00AA79C3" w:rsidRPr="00BF5D39" w:rsidRDefault="00AA79C3" w:rsidP="00D7521F">
            <w:pPr>
              <w:spacing w:before="120" w:after="120" w:line="240" w:lineRule="auto"/>
              <w:jc w:val="right"/>
              <w:rPr>
                <w:rFonts w:eastAsia="Times New Roman" w:cs="Arial"/>
                <w:sz w:val="22"/>
                <w:lang w:eastAsia="pt-BR"/>
              </w:rPr>
            </w:pPr>
            <w:r w:rsidRPr="00BF5D39">
              <w:rPr>
                <w:rFonts w:eastAsia="Times New Roman" w:cs="Arial"/>
                <w:sz w:val="22"/>
                <w:lang w:eastAsia="pt-BR"/>
              </w:rPr>
              <w:t>31,14</w:t>
            </w:r>
          </w:p>
        </w:tc>
      </w:tr>
    </w:tbl>
    <w:p w:rsidR="00AA79C3" w:rsidRPr="00BF5D39" w:rsidRDefault="00AA79C3" w:rsidP="00AA79C3">
      <w:pPr>
        <w:pStyle w:val="Fonte"/>
        <w:rPr>
          <w:sz w:val="20"/>
          <w:szCs w:val="20"/>
        </w:rPr>
      </w:pPr>
      <w:r w:rsidRPr="00BF5D39">
        <w:t>Fonte: adaptado de PNUD, IPEA e FJP, 2013.</w:t>
      </w:r>
    </w:p>
    <w:p w:rsidR="00AA79C3" w:rsidRPr="00BF5D39" w:rsidRDefault="00AA79C3" w:rsidP="00AA79C3">
      <w:pPr>
        <w:spacing w:before="120" w:after="120"/>
        <w:ind w:firstLine="708"/>
        <w:jc w:val="both"/>
        <w:rPr>
          <w:rFonts w:cs="Arial"/>
          <w:szCs w:val="24"/>
        </w:rPr>
      </w:pPr>
      <w:r w:rsidRPr="00BF5D39">
        <w:rPr>
          <w:rFonts w:cs="Arial"/>
          <w:szCs w:val="24"/>
        </w:rPr>
        <w:t>Outro indicador que também compõe o IDHM Educação é a escolaridade da população adulta, ou seja, o percentual da população de 18 anos ou mais com o ensino fundamental completo. Entre 2000 e 2010, esse percentual passou de 15,51% para 30,03% (PNUD, IPEA e FJP, 2013).</w:t>
      </w:r>
    </w:p>
    <w:p w:rsidR="00AA79C3" w:rsidRPr="00BF5D39" w:rsidRDefault="00AA79C3" w:rsidP="00AA79C3">
      <w:pPr>
        <w:spacing w:before="120" w:after="120"/>
        <w:ind w:firstLine="708"/>
        <w:jc w:val="both"/>
        <w:rPr>
          <w:rFonts w:cs="Arial"/>
          <w:szCs w:val="24"/>
        </w:rPr>
      </w:pPr>
      <w:r w:rsidRPr="00BF5D39">
        <w:rPr>
          <w:rFonts w:cs="Arial"/>
          <w:szCs w:val="24"/>
        </w:rPr>
        <w:t xml:space="preserve">Em 2010, considerando-se a população municipal de 25 anos ou mais, conforme apresentado no </w:t>
      </w:r>
      <w:r w:rsidRPr="00BF5D39">
        <w:rPr>
          <w:rFonts w:cs="Arial"/>
          <w:szCs w:val="24"/>
        </w:rPr>
        <w:fldChar w:fldCharType="begin"/>
      </w:r>
      <w:r w:rsidRPr="00BF5D39">
        <w:rPr>
          <w:rFonts w:cs="Arial"/>
          <w:szCs w:val="24"/>
        </w:rPr>
        <w:instrText xml:space="preserve"> REF _Ref473730528 \h  \* MERGEFORMAT </w:instrText>
      </w:r>
      <w:r w:rsidRPr="00BF5D39">
        <w:rPr>
          <w:rFonts w:cs="Arial"/>
          <w:szCs w:val="24"/>
        </w:rPr>
      </w:r>
      <w:r w:rsidRPr="00BF5D39">
        <w:rPr>
          <w:rFonts w:cs="Arial"/>
          <w:szCs w:val="24"/>
        </w:rPr>
        <w:fldChar w:fldCharType="separate"/>
      </w:r>
      <w:r w:rsidR="00E819C1" w:rsidRPr="00BF5D39">
        <w:t xml:space="preserve">Quadro </w:t>
      </w:r>
      <w:r w:rsidR="00E819C1">
        <w:rPr>
          <w:noProof/>
        </w:rPr>
        <w:t>12</w:t>
      </w:r>
      <w:r w:rsidRPr="00BF5D39">
        <w:rPr>
          <w:rFonts w:cs="Arial"/>
          <w:szCs w:val="24"/>
        </w:rPr>
        <w:fldChar w:fldCharType="end"/>
      </w:r>
      <w:r w:rsidRPr="00BF5D39">
        <w:rPr>
          <w:rFonts w:cs="Arial"/>
          <w:szCs w:val="24"/>
        </w:rPr>
        <w:t>, 26,4% eram analfabetos (no Brasil, 11,8%), 24,8% (12,9%+8,2%+3,6%) tinham o ensino fundamental completo (no Brasil, 50,75%), 11,8% (8,2%+3,6%) possuíam o ensino médio completo (no Brasil, 35,3%) e 3,6% haviam terminado algum curso superior (no Brasil, 11,3%) (PNUD, IPEA e FJP, 2013).</w:t>
      </w:r>
    </w:p>
    <w:p w:rsidR="00AA79C3" w:rsidRPr="00BF5D39" w:rsidRDefault="00AA79C3" w:rsidP="00AA79C3">
      <w:pPr>
        <w:pStyle w:val="Legenda"/>
      </w:pPr>
      <w:bookmarkStart w:id="152" w:name="_Ref473730528"/>
      <w:bookmarkStart w:id="153" w:name="_Toc460425441"/>
      <w:bookmarkStart w:id="154" w:name="_Toc475634516"/>
      <w:bookmarkStart w:id="155" w:name="_Toc481738553"/>
      <w:r w:rsidRPr="00BF5D39">
        <w:t xml:space="preserve">Quadro </w:t>
      </w:r>
      <w:r w:rsidR="005A111B">
        <w:fldChar w:fldCharType="begin"/>
      </w:r>
      <w:r w:rsidR="005A111B">
        <w:instrText xml:space="preserve"> SEQ Quadro \* ARABIC </w:instrText>
      </w:r>
      <w:r w:rsidR="005A111B">
        <w:fldChar w:fldCharType="separate"/>
      </w:r>
      <w:r w:rsidR="00E819C1">
        <w:rPr>
          <w:noProof/>
        </w:rPr>
        <w:t>12</w:t>
      </w:r>
      <w:r w:rsidR="005A111B">
        <w:rPr>
          <w:noProof/>
        </w:rPr>
        <w:fldChar w:fldCharType="end"/>
      </w:r>
      <w:bookmarkEnd w:id="152"/>
      <w:r w:rsidRPr="00BF5D39">
        <w:t xml:space="preserve"> - Escolaridade da população de 25 anos ou mais </w:t>
      </w:r>
      <w:r w:rsidR="00A751B6">
        <w:rPr>
          <w:lang w:val="pt-BR"/>
        </w:rPr>
        <w:t>em</w:t>
      </w:r>
      <w:r w:rsidRPr="00BF5D39">
        <w:t xml:space="preserve"> </w:t>
      </w:r>
      <w:bookmarkEnd w:id="153"/>
      <w:bookmarkEnd w:id="154"/>
      <w:r w:rsidRPr="00BF5D39">
        <w:t>Córrego Novo</w:t>
      </w:r>
      <w:bookmarkEnd w:id="155"/>
    </w:p>
    <w:tbl>
      <w:tblPr>
        <w:tblW w:w="922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30"/>
        <w:gridCol w:w="1651"/>
        <w:gridCol w:w="1843"/>
        <w:gridCol w:w="2126"/>
        <w:gridCol w:w="1843"/>
        <w:gridCol w:w="1134"/>
      </w:tblGrid>
      <w:tr w:rsidR="00AA79C3" w:rsidRPr="00BF5D39" w:rsidTr="00A751B6">
        <w:trPr>
          <w:trHeight w:val="20"/>
        </w:trPr>
        <w:tc>
          <w:tcPr>
            <w:tcW w:w="630" w:type="dxa"/>
            <w:shd w:val="clear" w:color="auto" w:fill="auto"/>
            <w:vAlign w:val="center"/>
            <w:hideMark/>
          </w:tcPr>
          <w:p w:rsidR="00AA79C3" w:rsidRPr="00BF5D39" w:rsidRDefault="00AA79C3" w:rsidP="00D7521F">
            <w:pPr>
              <w:spacing w:before="120" w:after="120" w:line="240" w:lineRule="auto"/>
              <w:jc w:val="center"/>
              <w:rPr>
                <w:rFonts w:eastAsia="Times New Roman" w:cs="Arial"/>
                <w:b/>
                <w:bCs/>
                <w:sz w:val="22"/>
                <w:lang w:eastAsia="pt-BR"/>
              </w:rPr>
            </w:pPr>
            <w:r w:rsidRPr="00BF5D39">
              <w:rPr>
                <w:rFonts w:eastAsia="Times New Roman" w:cs="Arial"/>
                <w:b/>
                <w:bCs/>
                <w:sz w:val="22"/>
                <w:lang w:eastAsia="pt-BR"/>
              </w:rPr>
              <w:t>Ano</w:t>
            </w:r>
          </w:p>
        </w:tc>
        <w:tc>
          <w:tcPr>
            <w:tcW w:w="1651" w:type="dxa"/>
            <w:shd w:val="clear" w:color="auto" w:fill="auto"/>
            <w:vAlign w:val="center"/>
            <w:hideMark/>
          </w:tcPr>
          <w:p w:rsidR="00AA79C3" w:rsidRPr="00BF5D39" w:rsidRDefault="00AA79C3" w:rsidP="00D7521F">
            <w:pPr>
              <w:spacing w:before="120" w:after="120" w:line="240" w:lineRule="auto"/>
              <w:jc w:val="center"/>
              <w:rPr>
                <w:rFonts w:eastAsia="Times New Roman" w:cs="Arial"/>
                <w:b/>
                <w:bCs/>
                <w:sz w:val="22"/>
                <w:lang w:eastAsia="pt-BR"/>
              </w:rPr>
            </w:pPr>
            <w:r w:rsidRPr="00BF5D39">
              <w:rPr>
                <w:rFonts w:eastAsia="Times New Roman" w:cs="Arial"/>
                <w:b/>
                <w:bCs/>
                <w:sz w:val="22"/>
                <w:lang w:eastAsia="pt-BR"/>
              </w:rPr>
              <w:t>Fundamental incompleto e analfabeto (%)</w:t>
            </w:r>
          </w:p>
        </w:tc>
        <w:tc>
          <w:tcPr>
            <w:tcW w:w="1843" w:type="dxa"/>
            <w:shd w:val="clear" w:color="auto" w:fill="auto"/>
            <w:vAlign w:val="center"/>
            <w:hideMark/>
          </w:tcPr>
          <w:p w:rsidR="00AA79C3" w:rsidRPr="00BF5D39" w:rsidRDefault="00AA79C3" w:rsidP="00D7521F">
            <w:pPr>
              <w:spacing w:before="120" w:after="120" w:line="240" w:lineRule="auto"/>
              <w:jc w:val="center"/>
              <w:rPr>
                <w:rFonts w:eastAsia="Times New Roman" w:cs="Arial"/>
                <w:b/>
                <w:bCs/>
                <w:sz w:val="22"/>
                <w:lang w:eastAsia="pt-BR"/>
              </w:rPr>
            </w:pPr>
            <w:r w:rsidRPr="00BF5D39">
              <w:rPr>
                <w:rFonts w:eastAsia="Times New Roman" w:cs="Arial"/>
                <w:b/>
                <w:bCs/>
                <w:sz w:val="22"/>
                <w:lang w:eastAsia="pt-BR"/>
              </w:rPr>
              <w:t>Fundamental incompleto e alfabetizado (%)</w:t>
            </w:r>
          </w:p>
        </w:tc>
        <w:tc>
          <w:tcPr>
            <w:tcW w:w="2126" w:type="dxa"/>
            <w:shd w:val="clear" w:color="auto" w:fill="auto"/>
            <w:vAlign w:val="center"/>
            <w:hideMark/>
          </w:tcPr>
          <w:p w:rsidR="00AA79C3" w:rsidRPr="00BF5D39" w:rsidRDefault="00AA79C3" w:rsidP="00D7521F">
            <w:pPr>
              <w:spacing w:before="120" w:after="120" w:line="240" w:lineRule="auto"/>
              <w:jc w:val="center"/>
              <w:rPr>
                <w:rFonts w:eastAsia="Times New Roman" w:cs="Arial"/>
                <w:b/>
                <w:bCs/>
                <w:sz w:val="22"/>
                <w:lang w:eastAsia="pt-BR"/>
              </w:rPr>
            </w:pPr>
            <w:r w:rsidRPr="00BF5D39">
              <w:rPr>
                <w:rFonts w:eastAsia="Times New Roman" w:cs="Arial"/>
                <w:b/>
                <w:bCs/>
                <w:sz w:val="22"/>
                <w:lang w:eastAsia="pt-BR"/>
              </w:rPr>
              <w:t>Fundamental completo e médio incompleto (%)</w:t>
            </w:r>
          </w:p>
        </w:tc>
        <w:tc>
          <w:tcPr>
            <w:tcW w:w="1843" w:type="dxa"/>
            <w:shd w:val="clear" w:color="auto" w:fill="auto"/>
            <w:vAlign w:val="center"/>
            <w:hideMark/>
          </w:tcPr>
          <w:p w:rsidR="00AA79C3" w:rsidRPr="00BF5D39" w:rsidRDefault="00AA79C3" w:rsidP="00D7521F">
            <w:pPr>
              <w:spacing w:before="120" w:after="120" w:line="240" w:lineRule="auto"/>
              <w:jc w:val="center"/>
              <w:rPr>
                <w:rFonts w:eastAsia="Times New Roman" w:cs="Arial"/>
                <w:b/>
                <w:bCs/>
                <w:sz w:val="22"/>
                <w:lang w:eastAsia="pt-BR"/>
              </w:rPr>
            </w:pPr>
            <w:r w:rsidRPr="00BF5D39">
              <w:rPr>
                <w:rFonts w:eastAsia="Times New Roman" w:cs="Arial"/>
                <w:b/>
                <w:bCs/>
                <w:sz w:val="22"/>
                <w:lang w:eastAsia="pt-BR"/>
              </w:rPr>
              <w:t>Médio completo e superior incompleto (%)</w:t>
            </w:r>
          </w:p>
        </w:tc>
        <w:tc>
          <w:tcPr>
            <w:tcW w:w="1134" w:type="dxa"/>
            <w:shd w:val="clear" w:color="auto" w:fill="auto"/>
            <w:vAlign w:val="center"/>
            <w:hideMark/>
          </w:tcPr>
          <w:p w:rsidR="00AA79C3" w:rsidRPr="00BF5D39" w:rsidRDefault="00AA79C3" w:rsidP="00D7521F">
            <w:pPr>
              <w:spacing w:before="120" w:after="120" w:line="240" w:lineRule="auto"/>
              <w:jc w:val="center"/>
              <w:rPr>
                <w:rFonts w:eastAsia="Times New Roman" w:cs="Arial"/>
                <w:b/>
                <w:bCs/>
                <w:sz w:val="22"/>
                <w:lang w:eastAsia="pt-BR"/>
              </w:rPr>
            </w:pPr>
            <w:r w:rsidRPr="00BF5D39">
              <w:rPr>
                <w:rFonts w:eastAsia="Times New Roman" w:cs="Arial"/>
                <w:b/>
                <w:bCs/>
                <w:sz w:val="22"/>
                <w:lang w:eastAsia="pt-BR"/>
              </w:rPr>
              <w:t>Superior completo (%)</w:t>
            </w:r>
          </w:p>
        </w:tc>
      </w:tr>
      <w:tr w:rsidR="00AA79C3" w:rsidRPr="00BF5D39" w:rsidTr="00A751B6">
        <w:trPr>
          <w:trHeight w:val="20"/>
        </w:trPr>
        <w:tc>
          <w:tcPr>
            <w:tcW w:w="630" w:type="dxa"/>
            <w:shd w:val="clear" w:color="auto" w:fill="auto"/>
            <w:noWrap/>
            <w:vAlign w:val="bottom"/>
            <w:hideMark/>
          </w:tcPr>
          <w:p w:rsidR="00AA79C3" w:rsidRPr="00BF5D39" w:rsidRDefault="00AA79C3" w:rsidP="00D7521F">
            <w:pPr>
              <w:spacing w:before="120" w:after="120" w:line="240" w:lineRule="auto"/>
              <w:jc w:val="center"/>
              <w:rPr>
                <w:rFonts w:eastAsia="Times New Roman" w:cs="Arial"/>
                <w:sz w:val="22"/>
                <w:lang w:eastAsia="pt-BR"/>
              </w:rPr>
            </w:pPr>
            <w:r w:rsidRPr="00BF5D39">
              <w:rPr>
                <w:rFonts w:eastAsia="Times New Roman" w:cs="Arial"/>
                <w:sz w:val="22"/>
                <w:lang w:eastAsia="pt-BR"/>
              </w:rPr>
              <w:t>1991</w:t>
            </w:r>
          </w:p>
        </w:tc>
        <w:tc>
          <w:tcPr>
            <w:tcW w:w="1651" w:type="dxa"/>
            <w:shd w:val="clear" w:color="auto" w:fill="auto"/>
            <w:noWrap/>
            <w:hideMark/>
          </w:tcPr>
          <w:p w:rsidR="00AA79C3" w:rsidRPr="00BF5D39" w:rsidRDefault="00AA79C3" w:rsidP="00D7521F">
            <w:pPr>
              <w:spacing w:before="120" w:after="120" w:line="240" w:lineRule="auto"/>
              <w:jc w:val="right"/>
              <w:rPr>
                <w:rFonts w:eastAsia="Times New Roman" w:cs="Arial"/>
                <w:sz w:val="22"/>
                <w:lang w:eastAsia="pt-BR"/>
              </w:rPr>
            </w:pPr>
            <w:r w:rsidRPr="00BF5D39">
              <w:rPr>
                <w:sz w:val="22"/>
              </w:rPr>
              <w:t>40,1</w:t>
            </w:r>
          </w:p>
        </w:tc>
        <w:tc>
          <w:tcPr>
            <w:tcW w:w="1843" w:type="dxa"/>
            <w:shd w:val="clear" w:color="auto" w:fill="auto"/>
            <w:noWrap/>
            <w:hideMark/>
          </w:tcPr>
          <w:p w:rsidR="00AA79C3" w:rsidRPr="00BF5D39" w:rsidRDefault="00AA79C3" w:rsidP="00D7521F">
            <w:pPr>
              <w:spacing w:before="120" w:after="120" w:line="240" w:lineRule="auto"/>
              <w:jc w:val="right"/>
              <w:rPr>
                <w:rFonts w:eastAsia="Times New Roman" w:cs="Arial"/>
                <w:sz w:val="22"/>
                <w:lang w:eastAsia="pt-BR"/>
              </w:rPr>
            </w:pPr>
            <w:r w:rsidRPr="00BF5D39">
              <w:rPr>
                <w:sz w:val="22"/>
              </w:rPr>
              <w:t>53,2</w:t>
            </w:r>
          </w:p>
        </w:tc>
        <w:tc>
          <w:tcPr>
            <w:tcW w:w="2126" w:type="dxa"/>
            <w:shd w:val="clear" w:color="auto" w:fill="auto"/>
            <w:noWrap/>
            <w:hideMark/>
          </w:tcPr>
          <w:p w:rsidR="00AA79C3" w:rsidRPr="00BF5D39" w:rsidRDefault="00AA79C3" w:rsidP="00D7521F">
            <w:pPr>
              <w:spacing w:before="120" w:after="120" w:line="240" w:lineRule="auto"/>
              <w:jc w:val="right"/>
              <w:rPr>
                <w:rFonts w:eastAsia="Times New Roman" w:cs="Arial"/>
                <w:sz w:val="22"/>
                <w:lang w:eastAsia="pt-BR"/>
              </w:rPr>
            </w:pPr>
            <w:r w:rsidRPr="00BF5D39">
              <w:rPr>
                <w:sz w:val="22"/>
              </w:rPr>
              <w:t>3,7</w:t>
            </w:r>
          </w:p>
        </w:tc>
        <w:tc>
          <w:tcPr>
            <w:tcW w:w="1843" w:type="dxa"/>
            <w:shd w:val="clear" w:color="auto" w:fill="auto"/>
            <w:noWrap/>
            <w:hideMark/>
          </w:tcPr>
          <w:p w:rsidR="00AA79C3" w:rsidRPr="00BF5D39" w:rsidRDefault="00AA79C3" w:rsidP="00D7521F">
            <w:pPr>
              <w:spacing w:before="120" w:after="120" w:line="240" w:lineRule="auto"/>
              <w:jc w:val="right"/>
              <w:rPr>
                <w:rFonts w:eastAsia="Times New Roman" w:cs="Arial"/>
                <w:sz w:val="22"/>
                <w:lang w:eastAsia="pt-BR"/>
              </w:rPr>
            </w:pPr>
            <w:r w:rsidRPr="00BF5D39">
              <w:rPr>
                <w:sz w:val="22"/>
              </w:rPr>
              <w:t>2,4</w:t>
            </w:r>
          </w:p>
        </w:tc>
        <w:tc>
          <w:tcPr>
            <w:tcW w:w="1134" w:type="dxa"/>
            <w:shd w:val="clear" w:color="auto" w:fill="auto"/>
            <w:noWrap/>
            <w:hideMark/>
          </w:tcPr>
          <w:p w:rsidR="00AA79C3" w:rsidRPr="00BF5D39" w:rsidRDefault="00AA79C3" w:rsidP="00D7521F">
            <w:pPr>
              <w:spacing w:before="120" w:after="120" w:line="240" w:lineRule="auto"/>
              <w:jc w:val="right"/>
              <w:rPr>
                <w:rFonts w:eastAsia="Times New Roman" w:cs="Arial"/>
                <w:sz w:val="22"/>
                <w:lang w:eastAsia="pt-BR"/>
              </w:rPr>
            </w:pPr>
            <w:r w:rsidRPr="00BF5D39">
              <w:rPr>
                <w:sz w:val="22"/>
              </w:rPr>
              <w:t>0,6</w:t>
            </w:r>
          </w:p>
        </w:tc>
      </w:tr>
      <w:tr w:rsidR="00AA79C3" w:rsidRPr="00BF5D39" w:rsidTr="00A751B6">
        <w:trPr>
          <w:trHeight w:val="20"/>
        </w:trPr>
        <w:tc>
          <w:tcPr>
            <w:tcW w:w="630" w:type="dxa"/>
            <w:shd w:val="clear" w:color="auto" w:fill="auto"/>
            <w:noWrap/>
            <w:vAlign w:val="bottom"/>
            <w:hideMark/>
          </w:tcPr>
          <w:p w:rsidR="00AA79C3" w:rsidRPr="00BF5D39" w:rsidRDefault="00AA79C3" w:rsidP="00D7521F">
            <w:pPr>
              <w:spacing w:before="120" w:after="120" w:line="240" w:lineRule="auto"/>
              <w:jc w:val="center"/>
              <w:rPr>
                <w:rFonts w:eastAsia="Times New Roman" w:cs="Arial"/>
                <w:sz w:val="22"/>
                <w:lang w:eastAsia="pt-BR"/>
              </w:rPr>
            </w:pPr>
            <w:r w:rsidRPr="00BF5D39">
              <w:rPr>
                <w:rFonts w:eastAsia="Times New Roman" w:cs="Arial"/>
                <w:sz w:val="22"/>
                <w:lang w:eastAsia="pt-BR"/>
              </w:rPr>
              <w:t>2000</w:t>
            </w:r>
          </w:p>
        </w:tc>
        <w:tc>
          <w:tcPr>
            <w:tcW w:w="1651" w:type="dxa"/>
            <w:shd w:val="clear" w:color="auto" w:fill="auto"/>
            <w:noWrap/>
            <w:hideMark/>
          </w:tcPr>
          <w:p w:rsidR="00AA79C3" w:rsidRPr="00BF5D39" w:rsidRDefault="00AA79C3" w:rsidP="00D7521F">
            <w:pPr>
              <w:spacing w:before="120" w:after="120" w:line="240" w:lineRule="auto"/>
              <w:jc w:val="right"/>
              <w:rPr>
                <w:rFonts w:eastAsia="Times New Roman" w:cs="Arial"/>
                <w:sz w:val="22"/>
                <w:lang w:eastAsia="pt-BR"/>
              </w:rPr>
            </w:pPr>
            <w:r w:rsidRPr="00BF5D39">
              <w:rPr>
                <w:sz w:val="22"/>
              </w:rPr>
              <w:t>32,2</w:t>
            </w:r>
          </w:p>
        </w:tc>
        <w:tc>
          <w:tcPr>
            <w:tcW w:w="1843" w:type="dxa"/>
            <w:shd w:val="clear" w:color="auto" w:fill="auto"/>
            <w:noWrap/>
            <w:hideMark/>
          </w:tcPr>
          <w:p w:rsidR="00AA79C3" w:rsidRPr="00BF5D39" w:rsidRDefault="00AA79C3" w:rsidP="00D7521F">
            <w:pPr>
              <w:spacing w:before="120" w:after="120" w:line="240" w:lineRule="auto"/>
              <w:jc w:val="right"/>
              <w:rPr>
                <w:rFonts w:eastAsia="Times New Roman" w:cs="Arial"/>
                <w:sz w:val="22"/>
                <w:lang w:eastAsia="pt-BR"/>
              </w:rPr>
            </w:pPr>
            <w:r w:rsidRPr="00BF5D39">
              <w:rPr>
                <w:sz w:val="22"/>
              </w:rPr>
              <w:t>56,8</w:t>
            </w:r>
          </w:p>
        </w:tc>
        <w:tc>
          <w:tcPr>
            <w:tcW w:w="2126" w:type="dxa"/>
            <w:shd w:val="clear" w:color="auto" w:fill="auto"/>
            <w:noWrap/>
            <w:hideMark/>
          </w:tcPr>
          <w:p w:rsidR="00AA79C3" w:rsidRPr="00BF5D39" w:rsidRDefault="00AA79C3" w:rsidP="00D7521F">
            <w:pPr>
              <w:spacing w:before="120" w:after="120" w:line="240" w:lineRule="auto"/>
              <w:jc w:val="right"/>
              <w:rPr>
                <w:rFonts w:eastAsia="Times New Roman" w:cs="Arial"/>
                <w:sz w:val="22"/>
                <w:lang w:eastAsia="pt-BR"/>
              </w:rPr>
            </w:pPr>
            <w:r w:rsidRPr="00BF5D39">
              <w:rPr>
                <w:sz w:val="22"/>
              </w:rPr>
              <w:t>4,5</w:t>
            </w:r>
          </w:p>
        </w:tc>
        <w:tc>
          <w:tcPr>
            <w:tcW w:w="1843" w:type="dxa"/>
            <w:shd w:val="clear" w:color="auto" w:fill="auto"/>
            <w:noWrap/>
            <w:hideMark/>
          </w:tcPr>
          <w:p w:rsidR="00AA79C3" w:rsidRPr="00BF5D39" w:rsidRDefault="00AA79C3" w:rsidP="00D7521F">
            <w:pPr>
              <w:spacing w:before="120" w:after="120" w:line="240" w:lineRule="auto"/>
              <w:jc w:val="right"/>
              <w:rPr>
                <w:rFonts w:eastAsia="Times New Roman" w:cs="Arial"/>
                <w:sz w:val="22"/>
                <w:lang w:eastAsia="pt-BR"/>
              </w:rPr>
            </w:pPr>
            <w:r w:rsidRPr="00BF5D39">
              <w:rPr>
                <w:sz w:val="22"/>
              </w:rPr>
              <w:t>6,3</w:t>
            </w:r>
          </w:p>
        </w:tc>
        <w:tc>
          <w:tcPr>
            <w:tcW w:w="1134" w:type="dxa"/>
            <w:shd w:val="clear" w:color="auto" w:fill="auto"/>
            <w:noWrap/>
            <w:hideMark/>
          </w:tcPr>
          <w:p w:rsidR="00AA79C3" w:rsidRPr="00BF5D39" w:rsidRDefault="00AA79C3" w:rsidP="00D7521F">
            <w:pPr>
              <w:spacing w:before="120" w:after="120" w:line="240" w:lineRule="auto"/>
              <w:jc w:val="right"/>
              <w:rPr>
                <w:rFonts w:eastAsia="Times New Roman" w:cs="Arial"/>
                <w:sz w:val="22"/>
                <w:lang w:eastAsia="pt-BR"/>
              </w:rPr>
            </w:pPr>
            <w:r w:rsidRPr="00BF5D39">
              <w:rPr>
                <w:sz w:val="22"/>
              </w:rPr>
              <w:t>0,2</w:t>
            </w:r>
          </w:p>
        </w:tc>
      </w:tr>
      <w:tr w:rsidR="00AA79C3" w:rsidRPr="00BF5D39" w:rsidTr="00A751B6">
        <w:trPr>
          <w:trHeight w:val="20"/>
        </w:trPr>
        <w:tc>
          <w:tcPr>
            <w:tcW w:w="630" w:type="dxa"/>
            <w:shd w:val="clear" w:color="auto" w:fill="auto"/>
            <w:noWrap/>
            <w:vAlign w:val="bottom"/>
            <w:hideMark/>
          </w:tcPr>
          <w:p w:rsidR="00AA79C3" w:rsidRPr="00BF5D39" w:rsidRDefault="00AA79C3" w:rsidP="00D7521F">
            <w:pPr>
              <w:spacing w:before="120" w:after="120" w:line="240" w:lineRule="auto"/>
              <w:jc w:val="center"/>
              <w:rPr>
                <w:rFonts w:eastAsia="Times New Roman" w:cs="Arial"/>
                <w:sz w:val="22"/>
                <w:lang w:eastAsia="pt-BR"/>
              </w:rPr>
            </w:pPr>
            <w:r w:rsidRPr="00BF5D39">
              <w:rPr>
                <w:rFonts w:eastAsia="Times New Roman" w:cs="Arial"/>
                <w:sz w:val="22"/>
                <w:lang w:eastAsia="pt-BR"/>
              </w:rPr>
              <w:t>2010</w:t>
            </w:r>
          </w:p>
        </w:tc>
        <w:tc>
          <w:tcPr>
            <w:tcW w:w="1651" w:type="dxa"/>
            <w:shd w:val="clear" w:color="auto" w:fill="auto"/>
            <w:noWrap/>
            <w:hideMark/>
          </w:tcPr>
          <w:p w:rsidR="00AA79C3" w:rsidRPr="00BF5D39" w:rsidRDefault="00AA79C3" w:rsidP="00D7521F">
            <w:pPr>
              <w:spacing w:before="120" w:after="120" w:line="240" w:lineRule="auto"/>
              <w:jc w:val="right"/>
              <w:rPr>
                <w:rFonts w:eastAsia="Times New Roman" w:cs="Arial"/>
                <w:b/>
                <w:sz w:val="22"/>
                <w:lang w:eastAsia="pt-BR"/>
              </w:rPr>
            </w:pPr>
            <w:r w:rsidRPr="00BF5D39">
              <w:rPr>
                <w:sz w:val="22"/>
              </w:rPr>
              <w:t>26,4</w:t>
            </w:r>
          </w:p>
        </w:tc>
        <w:tc>
          <w:tcPr>
            <w:tcW w:w="1843" w:type="dxa"/>
            <w:shd w:val="clear" w:color="auto" w:fill="auto"/>
            <w:noWrap/>
            <w:hideMark/>
          </w:tcPr>
          <w:p w:rsidR="00AA79C3" w:rsidRPr="00BF5D39" w:rsidRDefault="00AA79C3" w:rsidP="00D7521F">
            <w:pPr>
              <w:spacing w:before="120" w:after="120" w:line="240" w:lineRule="auto"/>
              <w:jc w:val="right"/>
              <w:rPr>
                <w:rFonts w:eastAsia="Times New Roman" w:cs="Arial"/>
                <w:b/>
                <w:sz w:val="22"/>
                <w:lang w:eastAsia="pt-BR"/>
              </w:rPr>
            </w:pPr>
            <w:r w:rsidRPr="00BF5D39">
              <w:rPr>
                <w:sz w:val="22"/>
              </w:rPr>
              <w:t>48,8</w:t>
            </w:r>
          </w:p>
        </w:tc>
        <w:tc>
          <w:tcPr>
            <w:tcW w:w="2126" w:type="dxa"/>
            <w:shd w:val="clear" w:color="auto" w:fill="auto"/>
            <w:noWrap/>
            <w:hideMark/>
          </w:tcPr>
          <w:p w:rsidR="00AA79C3" w:rsidRPr="00BF5D39" w:rsidRDefault="00AA79C3" w:rsidP="00D7521F">
            <w:pPr>
              <w:spacing w:before="120" w:after="120" w:line="240" w:lineRule="auto"/>
              <w:jc w:val="right"/>
              <w:rPr>
                <w:rFonts w:eastAsia="Times New Roman" w:cs="Arial"/>
                <w:b/>
                <w:sz w:val="22"/>
                <w:lang w:eastAsia="pt-BR"/>
              </w:rPr>
            </w:pPr>
            <w:r w:rsidRPr="00BF5D39">
              <w:rPr>
                <w:sz w:val="22"/>
              </w:rPr>
              <w:t>12,9</w:t>
            </w:r>
          </w:p>
        </w:tc>
        <w:tc>
          <w:tcPr>
            <w:tcW w:w="1843" w:type="dxa"/>
            <w:shd w:val="clear" w:color="auto" w:fill="auto"/>
            <w:noWrap/>
            <w:hideMark/>
          </w:tcPr>
          <w:p w:rsidR="00AA79C3" w:rsidRPr="00BF5D39" w:rsidRDefault="00AA79C3" w:rsidP="00D7521F">
            <w:pPr>
              <w:spacing w:before="120" w:after="120" w:line="240" w:lineRule="auto"/>
              <w:jc w:val="right"/>
              <w:rPr>
                <w:rFonts w:eastAsia="Times New Roman" w:cs="Arial"/>
                <w:b/>
                <w:sz w:val="22"/>
                <w:lang w:eastAsia="pt-BR"/>
              </w:rPr>
            </w:pPr>
            <w:r w:rsidRPr="00BF5D39">
              <w:rPr>
                <w:sz w:val="22"/>
              </w:rPr>
              <w:t>8,2</w:t>
            </w:r>
          </w:p>
        </w:tc>
        <w:tc>
          <w:tcPr>
            <w:tcW w:w="1134" w:type="dxa"/>
            <w:shd w:val="clear" w:color="auto" w:fill="auto"/>
            <w:noWrap/>
            <w:hideMark/>
          </w:tcPr>
          <w:p w:rsidR="00AA79C3" w:rsidRPr="00BF5D39" w:rsidRDefault="00AA79C3" w:rsidP="00D7521F">
            <w:pPr>
              <w:spacing w:before="120" w:after="120" w:line="240" w:lineRule="auto"/>
              <w:jc w:val="right"/>
              <w:rPr>
                <w:rFonts w:eastAsia="Times New Roman" w:cs="Arial"/>
                <w:b/>
                <w:sz w:val="22"/>
                <w:lang w:eastAsia="pt-BR"/>
              </w:rPr>
            </w:pPr>
            <w:r w:rsidRPr="00BF5D39">
              <w:rPr>
                <w:sz w:val="22"/>
              </w:rPr>
              <w:t>3,6</w:t>
            </w:r>
          </w:p>
        </w:tc>
      </w:tr>
    </w:tbl>
    <w:p w:rsidR="00AA79C3" w:rsidRPr="00BF5D39" w:rsidRDefault="00AA79C3" w:rsidP="00AA79C3">
      <w:pPr>
        <w:pStyle w:val="Fonte"/>
      </w:pPr>
      <w:r w:rsidRPr="00BF5D39">
        <w:t>Fonte: adaptado de PNUD, IPEA e FJP, 2013.</w:t>
      </w:r>
    </w:p>
    <w:p w:rsidR="00AA79C3" w:rsidRPr="00BF5D39" w:rsidRDefault="00AA79C3" w:rsidP="00AA79C3">
      <w:pPr>
        <w:spacing w:before="120" w:after="120"/>
        <w:ind w:firstLine="708"/>
        <w:jc w:val="both"/>
        <w:rPr>
          <w:rFonts w:cs="Arial"/>
          <w:szCs w:val="24"/>
        </w:rPr>
      </w:pPr>
      <w:r w:rsidRPr="00BF5D39">
        <w:rPr>
          <w:rFonts w:cs="Arial"/>
          <w:szCs w:val="24"/>
        </w:rPr>
        <w:lastRenderedPageBreak/>
        <w:t>O indicador “Expectativa de anos de estudo” mostra a frequência escolar da população em idade escolar, ou seja, indica o número de anos de estudo que uma criança deverá ter ao atingir 18 anos. No município de Córrego Novo, entre 2000 e 2010, esse indicador passou de 8,69 para 8,31 anos, enquanto na Unidade da Federação (MG) passou de 9,16 para 9,38 anos (PNUD, IPEA e FJP, 2013).</w:t>
      </w:r>
    </w:p>
    <w:p w:rsidR="00AA79C3" w:rsidRPr="00BF5D39" w:rsidRDefault="00F91F87" w:rsidP="00EA78CE">
      <w:pPr>
        <w:pStyle w:val="Ttulo3"/>
      </w:pPr>
      <w:bookmarkStart w:id="156" w:name="_Ref481592820"/>
      <w:bookmarkStart w:id="157" w:name="_Toc481738286"/>
      <w:r w:rsidRPr="00BF5D39">
        <w:t>Indicadores de saúde e saneamento</w:t>
      </w:r>
      <w:bookmarkEnd w:id="156"/>
      <w:bookmarkEnd w:id="157"/>
    </w:p>
    <w:p w:rsidR="00AA79C3" w:rsidRPr="00BF5D39" w:rsidRDefault="00AA79C3" w:rsidP="00AA79C3">
      <w:pPr>
        <w:spacing w:before="120" w:after="120"/>
        <w:ind w:firstLine="708"/>
        <w:jc w:val="both"/>
      </w:pPr>
      <w:r w:rsidRPr="00BF5D39">
        <w:t>A taxa de mortalidade infantil (mortalidade de crianças com menos de um ano de idade) é um importante indicador das condições sanitárias e socioeconômicas de um município. Em Córrego Novo, no ano de 1991, essa taxa era de 33,3 óbitos por mil nascidos vivos, passou para 30,6, em 2000, e 18,1, em 2010. De acordo com a Organização Mundial da Saúde, valores aceitáveis são abaixo de 10 óbitos para cada mil nascidos vivos (PNUD, IPEA e FJP, 2013), portanto a taxa de mortalidade infantil do município encontra-se acima do limite aceitável.</w:t>
      </w:r>
    </w:p>
    <w:p w:rsidR="00AA79C3" w:rsidRPr="00BF5D39" w:rsidRDefault="00AA79C3" w:rsidP="00AA79C3">
      <w:pPr>
        <w:spacing w:before="120" w:after="120"/>
        <w:ind w:firstLine="708"/>
        <w:jc w:val="both"/>
      </w:pPr>
      <w:r w:rsidRPr="00BF5D39">
        <w:t xml:space="preserve">Outro importante indicador da saúde municipal é a esperança de vida ao nascer, que passou de 66,7 anos, em 1991, para 73,3 anos, em 2010, inferior ao índice nacional, que é de 73,9 anos. O </w:t>
      </w:r>
      <w:r w:rsidRPr="00BF5D39">
        <w:fldChar w:fldCharType="begin"/>
      </w:r>
      <w:r w:rsidRPr="00BF5D39">
        <w:instrText xml:space="preserve"> REF _Ref473730672 \h  \* MERGEFORMAT </w:instrText>
      </w:r>
      <w:r w:rsidRPr="00BF5D39">
        <w:fldChar w:fldCharType="separate"/>
      </w:r>
      <w:r w:rsidR="00E819C1" w:rsidRPr="00A43A57">
        <w:t xml:space="preserve">Quadro </w:t>
      </w:r>
      <w:r w:rsidR="00E819C1">
        <w:rPr>
          <w:noProof/>
        </w:rPr>
        <w:t>13</w:t>
      </w:r>
      <w:r w:rsidRPr="00BF5D39">
        <w:fldChar w:fldCharType="end"/>
      </w:r>
      <w:r w:rsidRPr="00BF5D39">
        <w:t xml:space="preserve"> apresenta essas informações no período em questão (PNUD, IPEA e FJP, 2013).</w:t>
      </w:r>
    </w:p>
    <w:p w:rsidR="00AA79C3" w:rsidRPr="00A43A57" w:rsidRDefault="00AA79C3" w:rsidP="00AA79C3">
      <w:pPr>
        <w:pStyle w:val="Legenda"/>
      </w:pPr>
      <w:bookmarkStart w:id="158" w:name="_Ref473730672"/>
      <w:bookmarkStart w:id="159" w:name="_Toc460425442"/>
      <w:bookmarkStart w:id="160" w:name="_Toc475634517"/>
      <w:bookmarkStart w:id="161" w:name="_Toc481738554"/>
      <w:r w:rsidRPr="00A43A57">
        <w:t xml:space="preserve">Quadro </w:t>
      </w:r>
      <w:r w:rsidR="005A111B">
        <w:fldChar w:fldCharType="begin"/>
      </w:r>
      <w:r w:rsidR="005A111B">
        <w:instrText xml:space="preserve"> SEQ Quadro \* ARABIC </w:instrText>
      </w:r>
      <w:r w:rsidR="005A111B">
        <w:fldChar w:fldCharType="separate"/>
      </w:r>
      <w:r w:rsidR="00E819C1">
        <w:rPr>
          <w:noProof/>
        </w:rPr>
        <w:t>13</w:t>
      </w:r>
      <w:r w:rsidR="005A111B">
        <w:rPr>
          <w:noProof/>
        </w:rPr>
        <w:fldChar w:fldCharType="end"/>
      </w:r>
      <w:bookmarkEnd w:id="158"/>
      <w:r w:rsidRPr="00A43A57">
        <w:t xml:space="preserve"> - Longevidade, mortalidade e fecundidade</w:t>
      </w:r>
      <w:bookmarkEnd w:id="159"/>
      <w:bookmarkEnd w:id="160"/>
      <w:bookmarkEnd w:id="161"/>
    </w:p>
    <w:tbl>
      <w:tblPr>
        <w:tblW w:w="7855" w:type="dxa"/>
        <w:jc w:val="center"/>
        <w:tblCellMar>
          <w:left w:w="70" w:type="dxa"/>
          <w:right w:w="70" w:type="dxa"/>
        </w:tblCellMar>
        <w:tblLook w:val="04A0" w:firstRow="1" w:lastRow="0" w:firstColumn="1" w:lastColumn="0" w:noHBand="0" w:noVBand="1"/>
      </w:tblPr>
      <w:tblGrid>
        <w:gridCol w:w="5967"/>
        <w:gridCol w:w="630"/>
        <w:gridCol w:w="640"/>
        <w:gridCol w:w="640"/>
      </w:tblGrid>
      <w:tr w:rsidR="00AA79C3" w:rsidRPr="00481C92" w:rsidTr="00D7521F">
        <w:trPr>
          <w:trHeight w:val="227"/>
          <w:jc w:val="center"/>
        </w:trPr>
        <w:tc>
          <w:tcPr>
            <w:tcW w:w="59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A79C3" w:rsidRPr="00481C92" w:rsidRDefault="00AA79C3" w:rsidP="00D7521F">
            <w:pPr>
              <w:spacing w:before="120" w:after="120" w:line="240" w:lineRule="auto"/>
              <w:jc w:val="center"/>
              <w:rPr>
                <w:rFonts w:eastAsia="Times New Roman" w:cs="Arial"/>
                <w:b/>
                <w:bCs/>
                <w:sz w:val="22"/>
                <w:lang w:eastAsia="pt-BR"/>
              </w:rPr>
            </w:pPr>
            <w:r w:rsidRPr="00481C92">
              <w:rPr>
                <w:rFonts w:eastAsia="Times New Roman" w:cs="Arial"/>
                <w:b/>
                <w:bCs/>
                <w:sz w:val="22"/>
                <w:lang w:eastAsia="pt-BR"/>
              </w:rPr>
              <w:t>Indicador</w:t>
            </w:r>
          </w:p>
        </w:tc>
        <w:tc>
          <w:tcPr>
            <w:tcW w:w="608" w:type="dxa"/>
            <w:tcBorders>
              <w:top w:val="single" w:sz="4" w:space="0" w:color="auto"/>
              <w:left w:val="nil"/>
              <w:bottom w:val="single" w:sz="4" w:space="0" w:color="auto"/>
              <w:right w:val="single" w:sz="4" w:space="0" w:color="auto"/>
            </w:tcBorders>
            <w:shd w:val="clear" w:color="auto" w:fill="auto"/>
            <w:noWrap/>
            <w:vAlign w:val="center"/>
            <w:hideMark/>
          </w:tcPr>
          <w:p w:rsidR="00AA79C3" w:rsidRPr="00481C92" w:rsidRDefault="00AA79C3" w:rsidP="00D7521F">
            <w:pPr>
              <w:spacing w:before="120" w:after="120" w:line="240" w:lineRule="auto"/>
              <w:jc w:val="center"/>
              <w:rPr>
                <w:rFonts w:eastAsia="Times New Roman" w:cs="Arial"/>
                <w:b/>
                <w:bCs/>
                <w:sz w:val="22"/>
                <w:lang w:eastAsia="pt-BR"/>
              </w:rPr>
            </w:pPr>
            <w:r w:rsidRPr="00481C92">
              <w:rPr>
                <w:rFonts w:eastAsia="Times New Roman" w:cs="Arial"/>
                <w:b/>
                <w:bCs/>
                <w:sz w:val="22"/>
                <w:lang w:eastAsia="pt-BR"/>
              </w:rPr>
              <w:t>1991</w:t>
            </w:r>
          </w:p>
        </w:tc>
        <w:tc>
          <w:tcPr>
            <w:tcW w:w="640" w:type="dxa"/>
            <w:tcBorders>
              <w:top w:val="single" w:sz="4" w:space="0" w:color="auto"/>
              <w:left w:val="nil"/>
              <w:bottom w:val="single" w:sz="4" w:space="0" w:color="auto"/>
              <w:right w:val="single" w:sz="4" w:space="0" w:color="auto"/>
            </w:tcBorders>
            <w:shd w:val="clear" w:color="auto" w:fill="auto"/>
            <w:noWrap/>
            <w:vAlign w:val="center"/>
            <w:hideMark/>
          </w:tcPr>
          <w:p w:rsidR="00AA79C3" w:rsidRPr="00481C92" w:rsidRDefault="00AA79C3" w:rsidP="00D7521F">
            <w:pPr>
              <w:spacing w:before="120" w:after="120" w:line="240" w:lineRule="auto"/>
              <w:jc w:val="center"/>
              <w:rPr>
                <w:rFonts w:eastAsia="Times New Roman" w:cs="Arial"/>
                <w:b/>
                <w:bCs/>
                <w:sz w:val="22"/>
                <w:lang w:eastAsia="pt-BR"/>
              </w:rPr>
            </w:pPr>
            <w:r w:rsidRPr="00481C92">
              <w:rPr>
                <w:rFonts w:eastAsia="Times New Roman" w:cs="Arial"/>
                <w:b/>
                <w:bCs/>
                <w:sz w:val="22"/>
                <w:lang w:eastAsia="pt-BR"/>
              </w:rPr>
              <w:t>2000</w:t>
            </w:r>
          </w:p>
        </w:tc>
        <w:tc>
          <w:tcPr>
            <w:tcW w:w="640" w:type="dxa"/>
            <w:tcBorders>
              <w:top w:val="single" w:sz="4" w:space="0" w:color="auto"/>
              <w:left w:val="nil"/>
              <w:bottom w:val="single" w:sz="4" w:space="0" w:color="auto"/>
              <w:right w:val="single" w:sz="4" w:space="0" w:color="auto"/>
            </w:tcBorders>
            <w:shd w:val="clear" w:color="auto" w:fill="auto"/>
            <w:noWrap/>
            <w:vAlign w:val="center"/>
            <w:hideMark/>
          </w:tcPr>
          <w:p w:rsidR="00AA79C3" w:rsidRPr="00481C92" w:rsidRDefault="00AA79C3" w:rsidP="00D7521F">
            <w:pPr>
              <w:spacing w:before="120" w:after="120" w:line="240" w:lineRule="auto"/>
              <w:jc w:val="center"/>
              <w:rPr>
                <w:rFonts w:eastAsia="Times New Roman" w:cs="Arial"/>
                <w:b/>
                <w:bCs/>
                <w:sz w:val="22"/>
                <w:lang w:eastAsia="pt-BR"/>
              </w:rPr>
            </w:pPr>
            <w:r w:rsidRPr="00481C92">
              <w:rPr>
                <w:rFonts w:eastAsia="Times New Roman" w:cs="Arial"/>
                <w:b/>
                <w:bCs/>
                <w:sz w:val="22"/>
                <w:lang w:eastAsia="pt-BR"/>
              </w:rPr>
              <w:t>2010</w:t>
            </w:r>
          </w:p>
        </w:tc>
      </w:tr>
      <w:tr w:rsidR="00AA79C3" w:rsidRPr="00481C92" w:rsidTr="00D7521F">
        <w:trPr>
          <w:trHeight w:val="227"/>
          <w:jc w:val="center"/>
        </w:trPr>
        <w:tc>
          <w:tcPr>
            <w:tcW w:w="5967" w:type="dxa"/>
            <w:tcBorders>
              <w:top w:val="nil"/>
              <w:left w:val="single" w:sz="4" w:space="0" w:color="auto"/>
              <w:bottom w:val="single" w:sz="4" w:space="0" w:color="auto"/>
              <w:right w:val="single" w:sz="4" w:space="0" w:color="auto"/>
            </w:tcBorders>
            <w:shd w:val="clear" w:color="auto" w:fill="auto"/>
            <w:noWrap/>
            <w:vAlign w:val="bottom"/>
            <w:hideMark/>
          </w:tcPr>
          <w:p w:rsidR="00AA79C3" w:rsidRPr="00481C92" w:rsidRDefault="00AA79C3" w:rsidP="00BF5D39">
            <w:pPr>
              <w:spacing w:before="120" w:after="120" w:line="240" w:lineRule="auto"/>
              <w:rPr>
                <w:rFonts w:eastAsia="Times New Roman" w:cs="Arial"/>
                <w:sz w:val="22"/>
                <w:lang w:eastAsia="pt-BR"/>
              </w:rPr>
            </w:pPr>
            <w:r w:rsidRPr="00481C92">
              <w:rPr>
                <w:rFonts w:eastAsia="Times New Roman" w:cs="Arial"/>
                <w:sz w:val="22"/>
                <w:lang w:eastAsia="pt-BR"/>
              </w:rPr>
              <w:t>Esperança de vida ao nascer (em anos)</w:t>
            </w:r>
          </w:p>
        </w:tc>
        <w:tc>
          <w:tcPr>
            <w:tcW w:w="608" w:type="dxa"/>
            <w:tcBorders>
              <w:top w:val="nil"/>
              <w:left w:val="nil"/>
              <w:bottom w:val="single" w:sz="4" w:space="0" w:color="auto"/>
              <w:right w:val="single" w:sz="4" w:space="0" w:color="auto"/>
            </w:tcBorders>
            <w:shd w:val="clear" w:color="auto" w:fill="auto"/>
            <w:noWrap/>
            <w:vAlign w:val="center"/>
            <w:hideMark/>
          </w:tcPr>
          <w:p w:rsidR="00AA79C3" w:rsidRPr="00481C92" w:rsidRDefault="00AA79C3" w:rsidP="00D7521F">
            <w:pPr>
              <w:jc w:val="right"/>
              <w:rPr>
                <w:rFonts w:cs="Arial"/>
                <w:sz w:val="22"/>
              </w:rPr>
            </w:pPr>
            <w:r w:rsidRPr="00481C92">
              <w:rPr>
                <w:rFonts w:cs="Arial"/>
                <w:sz w:val="22"/>
              </w:rPr>
              <w:t>66,7</w:t>
            </w:r>
          </w:p>
        </w:tc>
        <w:tc>
          <w:tcPr>
            <w:tcW w:w="640" w:type="dxa"/>
            <w:tcBorders>
              <w:top w:val="nil"/>
              <w:left w:val="nil"/>
              <w:bottom w:val="single" w:sz="4" w:space="0" w:color="auto"/>
              <w:right w:val="single" w:sz="4" w:space="0" w:color="auto"/>
            </w:tcBorders>
            <w:shd w:val="clear" w:color="auto" w:fill="auto"/>
            <w:noWrap/>
            <w:vAlign w:val="center"/>
            <w:hideMark/>
          </w:tcPr>
          <w:p w:rsidR="00AA79C3" w:rsidRPr="00481C92" w:rsidRDefault="00AA79C3" w:rsidP="00D7521F">
            <w:pPr>
              <w:jc w:val="right"/>
              <w:rPr>
                <w:rFonts w:cs="Arial"/>
                <w:sz w:val="22"/>
              </w:rPr>
            </w:pPr>
            <w:r w:rsidRPr="00481C92">
              <w:rPr>
                <w:rFonts w:cs="Arial"/>
                <w:sz w:val="22"/>
              </w:rPr>
              <w:t>69,4</w:t>
            </w:r>
          </w:p>
        </w:tc>
        <w:tc>
          <w:tcPr>
            <w:tcW w:w="640" w:type="dxa"/>
            <w:tcBorders>
              <w:top w:val="nil"/>
              <w:left w:val="nil"/>
              <w:bottom w:val="single" w:sz="4" w:space="0" w:color="auto"/>
              <w:right w:val="single" w:sz="4" w:space="0" w:color="auto"/>
            </w:tcBorders>
            <w:shd w:val="clear" w:color="auto" w:fill="auto"/>
            <w:noWrap/>
            <w:vAlign w:val="center"/>
            <w:hideMark/>
          </w:tcPr>
          <w:p w:rsidR="00AA79C3" w:rsidRPr="00481C92" w:rsidRDefault="00AA79C3" w:rsidP="00D7521F">
            <w:pPr>
              <w:jc w:val="right"/>
              <w:rPr>
                <w:rFonts w:cs="Arial"/>
                <w:sz w:val="22"/>
              </w:rPr>
            </w:pPr>
            <w:r w:rsidRPr="00481C92">
              <w:rPr>
                <w:rFonts w:cs="Arial"/>
                <w:sz w:val="22"/>
              </w:rPr>
              <w:t>73,3</w:t>
            </w:r>
          </w:p>
        </w:tc>
      </w:tr>
      <w:tr w:rsidR="00AA79C3" w:rsidRPr="00481C92" w:rsidTr="00D7521F">
        <w:trPr>
          <w:trHeight w:val="227"/>
          <w:jc w:val="center"/>
        </w:trPr>
        <w:tc>
          <w:tcPr>
            <w:tcW w:w="5967" w:type="dxa"/>
            <w:tcBorders>
              <w:top w:val="nil"/>
              <w:left w:val="single" w:sz="4" w:space="0" w:color="auto"/>
              <w:bottom w:val="single" w:sz="4" w:space="0" w:color="auto"/>
              <w:right w:val="single" w:sz="4" w:space="0" w:color="auto"/>
            </w:tcBorders>
            <w:shd w:val="clear" w:color="auto" w:fill="auto"/>
            <w:noWrap/>
            <w:vAlign w:val="bottom"/>
            <w:hideMark/>
          </w:tcPr>
          <w:p w:rsidR="00AA79C3" w:rsidRPr="00481C92" w:rsidRDefault="00AA79C3" w:rsidP="00BF5D39">
            <w:pPr>
              <w:spacing w:before="120" w:after="120" w:line="240" w:lineRule="auto"/>
              <w:rPr>
                <w:rFonts w:eastAsia="Times New Roman" w:cs="Arial"/>
                <w:sz w:val="22"/>
                <w:lang w:eastAsia="pt-BR"/>
              </w:rPr>
            </w:pPr>
            <w:r w:rsidRPr="00481C92">
              <w:rPr>
                <w:rFonts w:eastAsia="Times New Roman" w:cs="Arial"/>
                <w:sz w:val="22"/>
                <w:lang w:eastAsia="pt-BR"/>
              </w:rPr>
              <w:t>Mortalidade até 1 ano de idade (por mil nascidos vivos)</w:t>
            </w:r>
          </w:p>
        </w:tc>
        <w:tc>
          <w:tcPr>
            <w:tcW w:w="608" w:type="dxa"/>
            <w:tcBorders>
              <w:top w:val="nil"/>
              <w:left w:val="nil"/>
              <w:bottom w:val="single" w:sz="4" w:space="0" w:color="auto"/>
              <w:right w:val="single" w:sz="4" w:space="0" w:color="auto"/>
            </w:tcBorders>
            <w:shd w:val="clear" w:color="auto" w:fill="auto"/>
            <w:noWrap/>
            <w:vAlign w:val="center"/>
            <w:hideMark/>
          </w:tcPr>
          <w:p w:rsidR="00AA79C3" w:rsidRPr="00481C92" w:rsidRDefault="00AA79C3" w:rsidP="00D7521F">
            <w:pPr>
              <w:jc w:val="right"/>
              <w:rPr>
                <w:rFonts w:cs="Arial"/>
                <w:sz w:val="22"/>
              </w:rPr>
            </w:pPr>
            <w:r w:rsidRPr="00481C92">
              <w:rPr>
                <w:rFonts w:cs="Arial"/>
                <w:sz w:val="22"/>
              </w:rPr>
              <w:t>33,3</w:t>
            </w:r>
          </w:p>
        </w:tc>
        <w:tc>
          <w:tcPr>
            <w:tcW w:w="640" w:type="dxa"/>
            <w:tcBorders>
              <w:top w:val="nil"/>
              <w:left w:val="nil"/>
              <w:bottom w:val="single" w:sz="4" w:space="0" w:color="auto"/>
              <w:right w:val="single" w:sz="4" w:space="0" w:color="auto"/>
            </w:tcBorders>
            <w:shd w:val="clear" w:color="auto" w:fill="auto"/>
            <w:noWrap/>
            <w:vAlign w:val="center"/>
            <w:hideMark/>
          </w:tcPr>
          <w:p w:rsidR="00AA79C3" w:rsidRPr="00481C92" w:rsidRDefault="00AA79C3" w:rsidP="00D7521F">
            <w:pPr>
              <w:jc w:val="right"/>
              <w:rPr>
                <w:rFonts w:cs="Arial"/>
                <w:sz w:val="22"/>
              </w:rPr>
            </w:pPr>
            <w:r w:rsidRPr="00481C92">
              <w:rPr>
                <w:rFonts w:cs="Arial"/>
                <w:sz w:val="22"/>
              </w:rPr>
              <w:t>30,6</w:t>
            </w:r>
          </w:p>
        </w:tc>
        <w:tc>
          <w:tcPr>
            <w:tcW w:w="640" w:type="dxa"/>
            <w:tcBorders>
              <w:top w:val="nil"/>
              <w:left w:val="nil"/>
              <w:bottom w:val="single" w:sz="4" w:space="0" w:color="auto"/>
              <w:right w:val="single" w:sz="4" w:space="0" w:color="auto"/>
            </w:tcBorders>
            <w:shd w:val="clear" w:color="auto" w:fill="auto"/>
            <w:noWrap/>
            <w:vAlign w:val="center"/>
            <w:hideMark/>
          </w:tcPr>
          <w:p w:rsidR="00AA79C3" w:rsidRPr="00481C92" w:rsidRDefault="00AA79C3" w:rsidP="00D7521F">
            <w:pPr>
              <w:jc w:val="right"/>
              <w:rPr>
                <w:rFonts w:cs="Arial"/>
                <w:sz w:val="22"/>
              </w:rPr>
            </w:pPr>
            <w:r w:rsidRPr="00481C92">
              <w:rPr>
                <w:rFonts w:cs="Arial"/>
                <w:sz w:val="22"/>
              </w:rPr>
              <w:t>18,1</w:t>
            </w:r>
          </w:p>
        </w:tc>
      </w:tr>
      <w:tr w:rsidR="00AA79C3" w:rsidRPr="00481C92" w:rsidTr="00D7521F">
        <w:trPr>
          <w:trHeight w:val="227"/>
          <w:jc w:val="center"/>
        </w:trPr>
        <w:tc>
          <w:tcPr>
            <w:tcW w:w="5967" w:type="dxa"/>
            <w:tcBorders>
              <w:top w:val="nil"/>
              <w:left w:val="single" w:sz="4" w:space="0" w:color="auto"/>
              <w:bottom w:val="single" w:sz="4" w:space="0" w:color="auto"/>
              <w:right w:val="single" w:sz="4" w:space="0" w:color="auto"/>
            </w:tcBorders>
            <w:shd w:val="clear" w:color="auto" w:fill="auto"/>
            <w:noWrap/>
            <w:vAlign w:val="bottom"/>
            <w:hideMark/>
          </w:tcPr>
          <w:p w:rsidR="00AA79C3" w:rsidRPr="00481C92" w:rsidRDefault="00AA79C3" w:rsidP="00BF5D39">
            <w:pPr>
              <w:spacing w:before="120" w:after="120" w:line="240" w:lineRule="auto"/>
              <w:rPr>
                <w:rFonts w:eastAsia="Times New Roman" w:cs="Arial"/>
                <w:sz w:val="22"/>
                <w:lang w:eastAsia="pt-BR"/>
              </w:rPr>
            </w:pPr>
            <w:r w:rsidRPr="00481C92">
              <w:rPr>
                <w:rFonts w:eastAsia="Times New Roman" w:cs="Arial"/>
                <w:sz w:val="22"/>
                <w:lang w:eastAsia="pt-BR"/>
              </w:rPr>
              <w:t>Mortalidade até 5 anos de idade (por mil nascidos vivos)</w:t>
            </w:r>
          </w:p>
        </w:tc>
        <w:tc>
          <w:tcPr>
            <w:tcW w:w="608" w:type="dxa"/>
            <w:tcBorders>
              <w:top w:val="nil"/>
              <w:left w:val="nil"/>
              <w:bottom w:val="single" w:sz="4" w:space="0" w:color="auto"/>
              <w:right w:val="single" w:sz="4" w:space="0" w:color="auto"/>
            </w:tcBorders>
            <w:shd w:val="clear" w:color="auto" w:fill="auto"/>
            <w:noWrap/>
            <w:vAlign w:val="center"/>
          </w:tcPr>
          <w:p w:rsidR="00AA79C3" w:rsidRPr="00481C92" w:rsidRDefault="00AA79C3" w:rsidP="00D7521F">
            <w:pPr>
              <w:jc w:val="right"/>
              <w:rPr>
                <w:rFonts w:cs="Arial"/>
                <w:sz w:val="22"/>
              </w:rPr>
            </w:pPr>
            <w:r w:rsidRPr="00481C92">
              <w:rPr>
                <w:rFonts w:cs="Arial"/>
                <w:sz w:val="22"/>
              </w:rPr>
              <w:t>43,7</w:t>
            </w:r>
          </w:p>
        </w:tc>
        <w:tc>
          <w:tcPr>
            <w:tcW w:w="640" w:type="dxa"/>
            <w:tcBorders>
              <w:top w:val="nil"/>
              <w:left w:val="nil"/>
              <w:bottom w:val="single" w:sz="4" w:space="0" w:color="auto"/>
              <w:right w:val="single" w:sz="4" w:space="0" w:color="auto"/>
            </w:tcBorders>
            <w:shd w:val="clear" w:color="auto" w:fill="auto"/>
            <w:noWrap/>
            <w:vAlign w:val="center"/>
          </w:tcPr>
          <w:p w:rsidR="00AA79C3" w:rsidRPr="00481C92" w:rsidRDefault="00AA79C3" w:rsidP="00D7521F">
            <w:pPr>
              <w:jc w:val="right"/>
              <w:rPr>
                <w:rFonts w:cs="Arial"/>
                <w:sz w:val="22"/>
              </w:rPr>
            </w:pPr>
            <w:r w:rsidRPr="00481C92">
              <w:rPr>
                <w:rFonts w:cs="Arial"/>
                <w:sz w:val="22"/>
              </w:rPr>
              <w:t>33,5</w:t>
            </w:r>
          </w:p>
        </w:tc>
        <w:tc>
          <w:tcPr>
            <w:tcW w:w="640" w:type="dxa"/>
            <w:tcBorders>
              <w:top w:val="nil"/>
              <w:left w:val="nil"/>
              <w:bottom w:val="single" w:sz="4" w:space="0" w:color="auto"/>
              <w:right w:val="single" w:sz="4" w:space="0" w:color="auto"/>
            </w:tcBorders>
            <w:shd w:val="clear" w:color="auto" w:fill="auto"/>
            <w:noWrap/>
            <w:vAlign w:val="center"/>
          </w:tcPr>
          <w:p w:rsidR="00AA79C3" w:rsidRPr="00481C92" w:rsidRDefault="00AA79C3" w:rsidP="00D7521F">
            <w:pPr>
              <w:jc w:val="right"/>
              <w:rPr>
                <w:rFonts w:cs="Arial"/>
                <w:sz w:val="22"/>
              </w:rPr>
            </w:pPr>
            <w:r w:rsidRPr="00481C92">
              <w:rPr>
                <w:rFonts w:cs="Arial"/>
                <w:sz w:val="22"/>
              </w:rPr>
              <w:t>21</w:t>
            </w:r>
          </w:p>
        </w:tc>
      </w:tr>
      <w:tr w:rsidR="00AA79C3" w:rsidRPr="00481C92" w:rsidTr="00D7521F">
        <w:trPr>
          <w:trHeight w:val="227"/>
          <w:jc w:val="center"/>
        </w:trPr>
        <w:tc>
          <w:tcPr>
            <w:tcW w:w="5967" w:type="dxa"/>
            <w:tcBorders>
              <w:top w:val="nil"/>
              <w:left w:val="single" w:sz="4" w:space="0" w:color="auto"/>
              <w:bottom w:val="single" w:sz="4" w:space="0" w:color="auto"/>
              <w:right w:val="single" w:sz="4" w:space="0" w:color="auto"/>
            </w:tcBorders>
            <w:shd w:val="clear" w:color="auto" w:fill="auto"/>
            <w:noWrap/>
            <w:vAlign w:val="bottom"/>
            <w:hideMark/>
          </w:tcPr>
          <w:p w:rsidR="00AA79C3" w:rsidRPr="00481C92" w:rsidRDefault="00AA79C3" w:rsidP="00BF5D39">
            <w:pPr>
              <w:spacing w:before="120" w:after="120" w:line="240" w:lineRule="auto"/>
              <w:rPr>
                <w:rFonts w:eastAsia="Times New Roman" w:cs="Arial"/>
                <w:sz w:val="22"/>
                <w:lang w:eastAsia="pt-BR"/>
              </w:rPr>
            </w:pPr>
            <w:r w:rsidRPr="00481C92">
              <w:rPr>
                <w:rFonts w:eastAsia="Times New Roman" w:cs="Arial"/>
                <w:sz w:val="22"/>
                <w:lang w:eastAsia="pt-BR"/>
              </w:rPr>
              <w:t xml:space="preserve">Taxa de fecundidade total (filhos por mulher) </w:t>
            </w:r>
          </w:p>
        </w:tc>
        <w:tc>
          <w:tcPr>
            <w:tcW w:w="608" w:type="dxa"/>
            <w:tcBorders>
              <w:top w:val="nil"/>
              <w:left w:val="nil"/>
              <w:bottom w:val="single" w:sz="4" w:space="0" w:color="auto"/>
              <w:right w:val="single" w:sz="4" w:space="0" w:color="auto"/>
            </w:tcBorders>
            <w:shd w:val="clear" w:color="auto" w:fill="auto"/>
            <w:noWrap/>
            <w:vAlign w:val="center"/>
          </w:tcPr>
          <w:p w:rsidR="00AA79C3" w:rsidRPr="00481C92" w:rsidRDefault="00AA79C3" w:rsidP="00D7521F">
            <w:pPr>
              <w:jc w:val="right"/>
              <w:rPr>
                <w:rFonts w:cs="Arial"/>
                <w:sz w:val="22"/>
              </w:rPr>
            </w:pPr>
            <w:r w:rsidRPr="00481C92">
              <w:rPr>
                <w:rFonts w:cs="Arial"/>
                <w:sz w:val="22"/>
              </w:rPr>
              <w:t>3,1</w:t>
            </w:r>
          </w:p>
        </w:tc>
        <w:tc>
          <w:tcPr>
            <w:tcW w:w="640" w:type="dxa"/>
            <w:tcBorders>
              <w:top w:val="nil"/>
              <w:left w:val="nil"/>
              <w:bottom w:val="single" w:sz="4" w:space="0" w:color="auto"/>
              <w:right w:val="single" w:sz="4" w:space="0" w:color="auto"/>
            </w:tcBorders>
            <w:shd w:val="clear" w:color="auto" w:fill="auto"/>
            <w:noWrap/>
            <w:vAlign w:val="center"/>
          </w:tcPr>
          <w:p w:rsidR="00AA79C3" w:rsidRPr="00481C92" w:rsidRDefault="00AA79C3" w:rsidP="00D7521F">
            <w:pPr>
              <w:jc w:val="right"/>
              <w:rPr>
                <w:rFonts w:cs="Arial"/>
                <w:sz w:val="22"/>
              </w:rPr>
            </w:pPr>
            <w:r w:rsidRPr="00481C92">
              <w:rPr>
                <w:rFonts w:cs="Arial"/>
                <w:sz w:val="22"/>
              </w:rPr>
              <w:t>2,7</w:t>
            </w:r>
          </w:p>
        </w:tc>
        <w:tc>
          <w:tcPr>
            <w:tcW w:w="640" w:type="dxa"/>
            <w:tcBorders>
              <w:top w:val="nil"/>
              <w:left w:val="nil"/>
              <w:bottom w:val="single" w:sz="4" w:space="0" w:color="auto"/>
              <w:right w:val="single" w:sz="4" w:space="0" w:color="auto"/>
            </w:tcBorders>
            <w:shd w:val="clear" w:color="auto" w:fill="auto"/>
            <w:noWrap/>
            <w:vAlign w:val="center"/>
          </w:tcPr>
          <w:p w:rsidR="00AA79C3" w:rsidRPr="00481C92" w:rsidRDefault="00AA79C3" w:rsidP="00D7521F">
            <w:pPr>
              <w:jc w:val="right"/>
              <w:rPr>
                <w:rFonts w:cs="Arial"/>
                <w:sz w:val="22"/>
              </w:rPr>
            </w:pPr>
            <w:r w:rsidRPr="00481C92">
              <w:rPr>
                <w:rFonts w:cs="Arial"/>
                <w:sz w:val="22"/>
              </w:rPr>
              <w:t>2,3</w:t>
            </w:r>
          </w:p>
        </w:tc>
      </w:tr>
    </w:tbl>
    <w:p w:rsidR="00AA79C3" w:rsidRPr="00BF5D39" w:rsidRDefault="00AA79C3" w:rsidP="00AA79C3">
      <w:pPr>
        <w:pStyle w:val="Fonte"/>
        <w:rPr>
          <w:sz w:val="20"/>
          <w:szCs w:val="20"/>
        </w:rPr>
      </w:pPr>
      <w:r w:rsidRPr="00BF5D39">
        <w:t>Fonte: PNUD, IPEA e FJP, 2013.</w:t>
      </w:r>
    </w:p>
    <w:p w:rsidR="00AA79C3" w:rsidRDefault="00AA79C3" w:rsidP="00AA79C3">
      <w:pPr>
        <w:spacing w:before="120" w:after="120"/>
        <w:ind w:firstLine="708"/>
        <w:jc w:val="both"/>
      </w:pPr>
      <w:r w:rsidRPr="00BF5D39">
        <w:t xml:space="preserve">De acordo com o Índice Mineiro de Responsabilidade Social (IMRS, 2013), em Córrego Novo, no período de 2000 a 2007, a proporção de internações causadas por saneamento ambiental inadequado manteve-se em uma média próxima de 4,5%. Provavelmente, isso se deve à falta de coleta e à disposição inadequada dos esgotos, além de utilização e consumo de água de má qualidade. De 2008 a 2013 a situação </w:t>
      </w:r>
      <w:r w:rsidRPr="00BF5D39">
        <w:lastRenderedPageBreak/>
        <w:t xml:space="preserve">melhorou consideravelmente, já que a média do percentual de internações caiu para aproximadamente 0,65%. O </w:t>
      </w:r>
      <w:r w:rsidR="00256748">
        <w:fldChar w:fldCharType="begin"/>
      </w:r>
      <w:r w:rsidR="00256748">
        <w:instrText xml:space="preserve"> REF _Ref481572737 \h </w:instrText>
      </w:r>
      <w:r w:rsidR="00256748">
        <w:fldChar w:fldCharType="separate"/>
      </w:r>
      <w:r w:rsidR="00E819C1">
        <w:t xml:space="preserve">Quadro </w:t>
      </w:r>
      <w:r w:rsidR="00E819C1">
        <w:rPr>
          <w:noProof/>
        </w:rPr>
        <w:t>14</w:t>
      </w:r>
      <w:r w:rsidR="00256748">
        <w:fldChar w:fldCharType="end"/>
      </w:r>
      <w:r w:rsidR="00256748">
        <w:t xml:space="preserve"> </w:t>
      </w:r>
      <w:r w:rsidRPr="00BF5D39">
        <w:t>apresenta essas informações durante o período de 2000 a 2013.</w:t>
      </w:r>
    </w:p>
    <w:p w:rsidR="00AA79C3" w:rsidRPr="00BF5D39" w:rsidRDefault="00AE04DA" w:rsidP="00AE04DA">
      <w:pPr>
        <w:pStyle w:val="Legenda"/>
      </w:pPr>
      <w:bookmarkStart w:id="162" w:name="_Ref481572737"/>
      <w:bookmarkStart w:id="163" w:name="_Toc460425443"/>
      <w:bookmarkStart w:id="164" w:name="_Toc475634518"/>
      <w:bookmarkStart w:id="165" w:name="_Toc481738555"/>
      <w:r>
        <w:t xml:space="preserve">Quadro </w:t>
      </w:r>
      <w:r w:rsidR="005A111B">
        <w:fldChar w:fldCharType="begin"/>
      </w:r>
      <w:r w:rsidR="005A111B">
        <w:instrText xml:space="preserve"> SEQ Quadro \* ARABIC </w:instrText>
      </w:r>
      <w:r w:rsidR="005A111B">
        <w:fldChar w:fldCharType="separate"/>
      </w:r>
      <w:r w:rsidR="00E819C1">
        <w:rPr>
          <w:noProof/>
        </w:rPr>
        <w:t>14</w:t>
      </w:r>
      <w:r w:rsidR="005A111B">
        <w:rPr>
          <w:noProof/>
        </w:rPr>
        <w:fldChar w:fldCharType="end"/>
      </w:r>
      <w:bookmarkEnd w:id="162"/>
      <w:r>
        <w:rPr>
          <w:lang w:val="pt-BR"/>
        </w:rPr>
        <w:t xml:space="preserve"> </w:t>
      </w:r>
      <w:r w:rsidR="00AA79C3" w:rsidRPr="00BF5D39">
        <w:t xml:space="preserve">- Proporção de internações por doenças relacionadas ao saneamento básico inadequado no período de 2000 a 2013, em </w:t>
      </w:r>
      <w:bookmarkEnd w:id="163"/>
      <w:bookmarkEnd w:id="164"/>
      <w:r w:rsidR="00AA79C3" w:rsidRPr="00BF5D39">
        <w:t>Córrego Novo</w:t>
      </w:r>
      <w:bookmarkEnd w:id="1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8864"/>
      </w:tblGrid>
      <w:tr w:rsidR="00AA79C3" w:rsidRPr="00BF5D39" w:rsidTr="004975CA">
        <w:trPr>
          <w:trHeight w:val="20"/>
          <w:jc w:val="center"/>
        </w:trPr>
        <w:tc>
          <w:tcPr>
            <w:tcW w:w="369" w:type="pct"/>
            <w:shd w:val="clear" w:color="auto" w:fill="auto"/>
            <w:noWrap/>
            <w:vAlign w:val="center"/>
            <w:hideMark/>
          </w:tcPr>
          <w:p w:rsidR="00AA79C3" w:rsidRPr="00BF5D39" w:rsidRDefault="004975CA" w:rsidP="004975CA">
            <w:pPr>
              <w:spacing w:before="120" w:after="120" w:line="240" w:lineRule="auto"/>
              <w:jc w:val="center"/>
              <w:rPr>
                <w:rFonts w:eastAsia="Times New Roman"/>
                <w:b/>
                <w:bCs/>
                <w:sz w:val="22"/>
                <w:lang w:eastAsia="pt-BR"/>
              </w:rPr>
            </w:pPr>
            <w:r>
              <w:rPr>
                <w:rFonts w:eastAsia="Times New Roman"/>
                <w:b/>
                <w:bCs/>
                <w:sz w:val="22"/>
                <w:lang w:eastAsia="pt-BR"/>
              </w:rPr>
              <w:t>A</w:t>
            </w:r>
            <w:r w:rsidR="00AA79C3" w:rsidRPr="00BF5D39">
              <w:rPr>
                <w:rFonts w:eastAsia="Times New Roman"/>
                <w:b/>
                <w:bCs/>
                <w:sz w:val="22"/>
                <w:lang w:eastAsia="pt-BR"/>
              </w:rPr>
              <w:t>no</w:t>
            </w:r>
          </w:p>
        </w:tc>
        <w:tc>
          <w:tcPr>
            <w:tcW w:w="4631" w:type="pct"/>
            <w:shd w:val="clear" w:color="auto" w:fill="auto"/>
            <w:vAlign w:val="center"/>
            <w:hideMark/>
          </w:tcPr>
          <w:p w:rsidR="00AA79C3" w:rsidRPr="00BF5D39" w:rsidRDefault="00AA79C3" w:rsidP="004975CA">
            <w:pPr>
              <w:spacing w:before="120" w:after="120" w:line="240" w:lineRule="auto"/>
              <w:jc w:val="center"/>
              <w:rPr>
                <w:rFonts w:eastAsia="Times New Roman"/>
                <w:b/>
                <w:bCs/>
                <w:sz w:val="22"/>
                <w:lang w:eastAsia="pt-BR"/>
              </w:rPr>
            </w:pPr>
            <w:r w:rsidRPr="00BF5D39">
              <w:rPr>
                <w:rFonts w:eastAsia="Times New Roman"/>
                <w:b/>
                <w:bCs/>
                <w:sz w:val="22"/>
                <w:lang w:eastAsia="pt-BR"/>
              </w:rPr>
              <w:t>Proporção de internações por doenças relacionadas ao saneamento ambiental inadequado (%)</w:t>
            </w:r>
          </w:p>
        </w:tc>
      </w:tr>
      <w:tr w:rsidR="00AA79C3" w:rsidRPr="00BF5D39" w:rsidTr="004975CA">
        <w:trPr>
          <w:trHeight w:val="20"/>
          <w:jc w:val="center"/>
        </w:trPr>
        <w:tc>
          <w:tcPr>
            <w:tcW w:w="369" w:type="pct"/>
            <w:shd w:val="clear" w:color="auto" w:fill="auto"/>
            <w:noWrap/>
            <w:vAlign w:val="center"/>
            <w:hideMark/>
          </w:tcPr>
          <w:p w:rsidR="00AA79C3" w:rsidRPr="00BF5D39" w:rsidRDefault="00AA79C3" w:rsidP="004975CA">
            <w:pPr>
              <w:spacing w:before="120" w:after="120" w:line="240" w:lineRule="auto"/>
              <w:jc w:val="center"/>
              <w:rPr>
                <w:rFonts w:eastAsia="Times New Roman"/>
                <w:sz w:val="22"/>
                <w:lang w:eastAsia="pt-BR"/>
              </w:rPr>
            </w:pPr>
            <w:r w:rsidRPr="00BF5D39">
              <w:rPr>
                <w:rFonts w:eastAsia="Times New Roman"/>
                <w:sz w:val="22"/>
                <w:lang w:eastAsia="pt-BR"/>
              </w:rPr>
              <w:t>2000</w:t>
            </w:r>
          </w:p>
        </w:tc>
        <w:tc>
          <w:tcPr>
            <w:tcW w:w="4631" w:type="pct"/>
            <w:shd w:val="clear" w:color="auto" w:fill="auto"/>
            <w:noWrap/>
            <w:vAlign w:val="center"/>
            <w:hideMark/>
          </w:tcPr>
          <w:p w:rsidR="00AA79C3" w:rsidRPr="00BF5D39" w:rsidRDefault="00AA79C3" w:rsidP="004975CA">
            <w:pPr>
              <w:spacing w:before="120" w:after="120" w:line="240" w:lineRule="auto"/>
              <w:jc w:val="center"/>
              <w:rPr>
                <w:rFonts w:eastAsia="Times New Roman"/>
                <w:sz w:val="22"/>
                <w:lang w:eastAsia="pt-BR"/>
              </w:rPr>
            </w:pPr>
            <w:r w:rsidRPr="00BF5D39">
              <w:rPr>
                <w:sz w:val="22"/>
              </w:rPr>
              <w:t>7,93</w:t>
            </w:r>
          </w:p>
        </w:tc>
      </w:tr>
      <w:tr w:rsidR="00AA79C3" w:rsidRPr="00BF5D39" w:rsidTr="004975CA">
        <w:trPr>
          <w:trHeight w:val="20"/>
          <w:jc w:val="center"/>
        </w:trPr>
        <w:tc>
          <w:tcPr>
            <w:tcW w:w="369" w:type="pct"/>
            <w:shd w:val="clear" w:color="auto" w:fill="auto"/>
            <w:noWrap/>
            <w:vAlign w:val="center"/>
            <w:hideMark/>
          </w:tcPr>
          <w:p w:rsidR="00AA79C3" w:rsidRPr="00BF5D39" w:rsidRDefault="00AA79C3" w:rsidP="004975CA">
            <w:pPr>
              <w:spacing w:before="120" w:after="120" w:line="240" w:lineRule="auto"/>
              <w:jc w:val="center"/>
              <w:rPr>
                <w:rFonts w:eastAsia="Times New Roman"/>
                <w:sz w:val="22"/>
                <w:lang w:eastAsia="pt-BR"/>
              </w:rPr>
            </w:pPr>
            <w:r w:rsidRPr="00BF5D39">
              <w:rPr>
                <w:rFonts w:eastAsia="Times New Roman"/>
                <w:sz w:val="22"/>
                <w:lang w:eastAsia="pt-BR"/>
              </w:rPr>
              <w:t>2001</w:t>
            </w:r>
          </w:p>
        </w:tc>
        <w:tc>
          <w:tcPr>
            <w:tcW w:w="4631" w:type="pct"/>
            <w:shd w:val="clear" w:color="auto" w:fill="auto"/>
            <w:noWrap/>
            <w:vAlign w:val="center"/>
            <w:hideMark/>
          </w:tcPr>
          <w:p w:rsidR="00AA79C3" w:rsidRPr="00BF5D39" w:rsidRDefault="00AA79C3" w:rsidP="004975CA">
            <w:pPr>
              <w:spacing w:before="120" w:after="120" w:line="240" w:lineRule="auto"/>
              <w:jc w:val="center"/>
              <w:rPr>
                <w:rFonts w:eastAsia="Times New Roman"/>
                <w:sz w:val="22"/>
                <w:lang w:eastAsia="pt-BR"/>
              </w:rPr>
            </w:pPr>
            <w:r w:rsidRPr="00BF5D39">
              <w:rPr>
                <w:sz w:val="22"/>
              </w:rPr>
              <w:t>10,49</w:t>
            </w:r>
          </w:p>
        </w:tc>
      </w:tr>
      <w:tr w:rsidR="00AA79C3" w:rsidRPr="00BF5D39" w:rsidTr="004975CA">
        <w:trPr>
          <w:trHeight w:val="20"/>
          <w:jc w:val="center"/>
        </w:trPr>
        <w:tc>
          <w:tcPr>
            <w:tcW w:w="369" w:type="pct"/>
            <w:shd w:val="clear" w:color="auto" w:fill="auto"/>
            <w:noWrap/>
            <w:vAlign w:val="center"/>
            <w:hideMark/>
          </w:tcPr>
          <w:p w:rsidR="00AA79C3" w:rsidRPr="00BF5D39" w:rsidRDefault="00AA79C3" w:rsidP="004975CA">
            <w:pPr>
              <w:spacing w:before="120" w:after="120" w:line="240" w:lineRule="auto"/>
              <w:jc w:val="center"/>
              <w:rPr>
                <w:rFonts w:eastAsia="Times New Roman"/>
                <w:sz w:val="22"/>
                <w:lang w:eastAsia="pt-BR"/>
              </w:rPr>
            </w:pPr>
            <w:r w:rsidRPr="00BF5D39">
              <w:rPr>
                <w:rFonts w:eastAsia="Times New Roman"/>
                <w:sz w:val="22"/>
                <w:lang w:eastAsia="pt-BR"/>
              </w:rPr>
              <w:t>2002</w:t>
            </w:r>
          </w:p>
        </w:tc>
        <w:tc>
          <w:tcPr>
            <w:tcW w:w="4631" w:type="pct"/>
            <w:shd w:val="clear" w:color="auto" w:fill="auto"/>
            <w:noWrap/>
            <w:vAlign w:val="center"/>
            <w:hideMark/>
          </w:tcPr>
          <w:p w:rsidR="00AA79C3" w:rsidRPr="00BF5D39" w:rsidRDefault="00AA79C3" w:rsidP="004975CA">
            <w:pPr>
              <w:spacing w:before="120" w:after="120" w:line="240" w:lineRule="auto"/>
              <w:jc w:val="center"/>
              <w:rPr>
                <w:rFonts w:eastAsia="Times New Roman"/>
                <w:sz w:val="22"/>
                <w:lang w:eastAsia="pt-BR"/>
              </w:rPr>
            </w:pPr>
            <w:r w:rsidRPr="00BF5D39">
              <w:rPr>
                <w:sz w:val="22"/>
              </w:rPr>
              <w:t>5,99</w:t>
            </w:r>
          </w:p>
        </w:tc>
      </w:tr>
      <w:tr w:rsidR="00AA79C3" w:rsidRPr="00BF5D39" w:rsidTr="004975CA">
        <w:trPr>
          <w:trHeight w:val="20"/>
          <w:jc w:val="center"/>
        </w:trPr>
        <w:tc>
          <w:tcPr>
            <w:tcW w:w="369" w:type="pct"/>
            <w:shd w:val="clear" w:color="auto" w:fill="auto"/>
            <w:noWrap/>
            <w:vAlign w:val="center"/>
            <w:hideMark/>
          </w:tcPr>
          <w:p w:rsidR="00AA79C3" w:rsidRPr="00BF5D39" w:rsidRDefault="00AA79C3" w:rsidP="004975CA">
            <w:pPr>
              <w:spacing w:before="120" w:after="120" w:line="240" w:lineRule="auto"/>
              <w:jc w:val="center"/>
              <w:rPr>
                <w:rFonts w:eastAsia="Times New Roman"/>
                <w:sz w:val="22"/>
                <w:lang w:eastAsia="pt-BR"/>
              </w:rPr>
            </w:pPr>
            <w:r w:rsidRPr="00BF5D39">
              <w:rPr>
                <w:rFonts w:eastAsia="Times New Roman"/>
                <w:sz w:val="22"/>
                <w:lang w:eastAsia="pt-BR"/>
              </w:rPr>
              <w:t>2003</w:t>
            </w:r>
          </w:p>
        </w:tc>
        <w:tc>
          <w:tcPr>
            <w:tcW w:w="4631" w:type="pct"/>
            <w:shd w:val="clear" w:color="auto" w:fill="auto"/>
            <w:noWrap/>
            <w:vAlign w:val="center"/>
            <w:hideMark/>
          </w:tcPr>
          <w:p w:rsidR="00AA79C3" w:rsidRPr="00BF5D39" w:rsidRDefault="00AA79C3" w:rsidP="004975CA">
            <w:pPr>
              <w:spacing w:before="120" w:after="120" w:line="240" w:lineRule="auto"/>
              <w:jc w:val="center"/>
              <w:rPr>
                <w:rFonts w:eastAsia="Times New Roman"/>
                <w:sz w:val="22"/>
                <w:lang w:eastAsia="pt-BR"/>
              </w:rPr>
            </w:pPr>
            <w:r w:rsidRPr="00BF5D39">
              <w:rPr>
                <w:sz w:val="22"/>
              </w:rPr>
              <w:t>3,14</w:t>
            </w:r>
          </w:p>
        </w:tc>
      </w:tr>
      <w:tr w:rsidR="00AA79C3" w:rsidRPr="00BF5D39" w:rsidTr="004975CA">
        <w:trPr>
          <w:trHeight w:val="20"/>
          <w:jc w:val="center"/>
        </w:trPr>
        <w:tc>
          <w:tcPr>
            <w:tcW w:w="369" w:type="pct"/>
            <w:shd w:val="clear" w:color="auto" w:fill="auto"/>
            <w:noWrap/>
            <w:vAlign w:val="center"/>
            <w:hideMark/>
          </w:tcPr>
          <w:p w:rsidR="00AA79C3" w:rsidRPr="00BF5D39" w:rsidRDefault="00AA79C3" w:rsidP="004975CA">
            <w:pPr>
              <w:spacing w:before="120" w:after="120" w:line="240" w:lineRule="auto"/>
              <w:jc w:val="center"/>
              <w:rPr>
                <w:rFonts w:eastAsia="Times New Roman"/>
                <w:sz w:val="22"/>
                <w:lang w:eastAsia="pt-BR"/>
              </w:rPr>
            </w:pPr>
            <w:r w:rsidRPr="00BF5D39">
              <w:rPr>
                <w:rFonts w:eastAsia="Times New Roman"/>
                <w:sz w:val="22"/>
                <w:lang w:eastAsia="pt-BR"/>
              </w:rPr>
              <w:t>2004</w:t>
            </w:r>
          </w:p>
        </w:tc>
        <w:tc>
          <w:tcPr>
            <w:tcW w:w="4631" w:type="pct"/>
            <w:shd w:val="clear" w:color="auto" w:fill="auto"/>
            <w:noWrap/>
            <w:vAlign w:val="center"/>
            <w:hideMark/>
          </w:tcPr>
          <w:p w:rsidR="00AA79C3" w:rsidRPr="00BF5D39" w:rsidRDefault="00AA79C3" w:rsidP="004975CA">
            <w:pPr>
              <w:spacing w:before="120" w:after="120" w:line="240" w:lineRule="auto"/>
              <w:jc w:val="center"/>
              <w:rPr>
                <w:rFonts w:eastAsia="Times New Roman"/>
                <w:sz w:val="22"/>
                <w:lang w:eastAsia="pt-BR"/>
              </w:rPr>
            </w:pPr>
            <w:r w:rsidRPr="00BF5D39">
              <w:rPr>
                <w:sz w:val="22"/>
              </w:rPr>
              <w:t>1,63</w:t>
            </w:r>
          </w:p>
        </w:tc>
      </w:tr>
      <w:tr w:rsidR="00AA79C3" w:rsidRPr="00BF5D39" w:rsidTr="004975CA">
        <w:trPr>
          <w:trHeight w:val="20"/>
          <w:jc w:val="center"/>
        </w:trPr>
        <w:tc>
          <w:tcPr>
            <w:tcW w:w="369" w:type="pct"/>
            <w:shd w:val="clear" w:color="auto" w:fill="auto"/>
            <w:noWrap/>
            <w:vAlign w:val="center"/>
            <w:hideMark/>
          </w:tcPr>
          <w:p w:rsidR="00AA79C3" w:rsidRPr="00BF5D39" w:rsidRDefault="00AA79C3" w:rsidP="004975CA">
            <w:pPr>
              <w:spacing w:before="120" w:after="120" w:line="240" w:lineRule="auto"/>
              <w:jc w:val="center"/>
              <w:rPr>
                <w:rFonts w:eastAsia="Times New Roman"/>
                <w:sz w:val="22"/>
                <w:lang w:eastAsia="pt-BR"/>
              </w:rPr>
            </w:pPr>
            <w:r w:rsidRPr="00BF5D39">
              <w:rPr>
                <w:rFonts w:eastAsia="Times New Roman"/>
                <w:sz w:val="22"/>
                <w:lang w:eastAsia="pt-BR"/>
              </w:rPr>
              <w:t>2005</w:t>
            </w:r>
          </w:p>
        </w:tc>
        <w:tc>
          <w:tcPr>
            <w:tcW w:w="4631" w:type="pct"/>
            <w:shd w:val="clear" w:color="auto" w:fill="auto"/>
            <w:noWrap/>
            <w:vAlign w:val="center"/>
            <w:hideMark/>
          </w:tcPr>
          <w:p w:rsidR="00AA79C3" w:rsidRPr="00BF5D39" w:rsidRDefault="00AA79C3" w:rsidP="004975CA">
            <w:pPr>
              <w:spacing w:before="120" w:after="120" w:line="240" w:lineRule="auto"/>
              <w:jc w:val="center"/>
              <w:rPr>
                <w:rFonts w:eastAsia="Times New Roman"/>
                <w:sz w:val="22"/>
                <w:lang w:eastAsia="pt-BR"/>
              </w:rPr>
            </w:pPr>
            <w:r w:rsidRPr="00BF5D39">
              <w:rPr>
                <w:sz w:val="22"/>
              </w:rPr>
              <w:t>2,48</w:t>
            </w:r>
          </w:p>
        </w:tc>
      </w:tr>
      <w:tr w:rsidR="00AA79C3" w:rsidRPr="00BF5D39" w:rsidTr="004975CA">
        <w:trPr>
          <w:trHeight w:val="20"/>
          <w:jc w:val="center"/>
        </w:trPr>
        <w:tc>
          <w:tcPr>
            <w:tcW w:w="369" w:type="pct"/>
            <w:shd w:val="clear" w:color="auto" w:fill="auto"/>
            <w:noWrap/>
            <w:vAlign w:val="center"/>
            <w:hideMark/>
          </w:tcPr>
          <w:p w:rsidR="00AA79C3" w:rsidRPr="00BF5D39" w:rsidRDefault="00AA79C3" w:rsidP="004975CA">
            <w:pPr>
              <w:spacing w:before="120" w:after="120" w:line="240" w:lineRule="auto"/>
              <w:jc w:val="center"/>
              <w:rPr>
                <w:rFonts w:eastAsia="Times New Roman"/>
                <w:sz w:val="22"/>
                <w:lang w:eastAsia="pt-BR"/>
              </w:rPr>
            </w:pPr>
            <w:r w:rsidRPr="00BF5D39">
              <w:rPr>
                <w:rFonts w:eastAsia="Times New Roman"/>
                <w:sz w:val="22"/>
                <w:lang w:eastAsia="pt-BR"/>
              </w:rPr>
              <w:t>2006</w:t>
            </w:r>
          </w:p>
        </w:tc>
        <w:tc>
          <w:tcPr>
            <w:tcW w:w="4631" w:type="pct"/>
            <w:shd w:val="clear" w:color="auto" w:fill="auto"/>
            <w:noWrap/>
            <w:vAlign w:val="center"/>
            <w:hideMark/>
          </w:tcPr>
          <w:p w:rsidR="00AA79C3" w:rsidRPr="00BF5D39" w:rsidRDefault="00AA79C3" w:rsidP="004975CA">
            <w:pPr>
              <w:spacing w:before="120" w:after="120" w:line="240" w:lineRule="auto"/>
              <w:jc w:val="center"/>
              <w:rPr>
                <w:rFonts w:eastAsia="Times New Roman"/>
                <w:sz w:val="22"/>
                <w:lang w:eastAsia="pt-BR"/>
              </w:rPr>
            </w:pPr>
            <w:r w:rsidRPr="00BF5D39">
              <w:rPr>
                <w:sz w:val="22"/>
              </w:rPr>
              <w:t>0,98</w:t>
            </w:r>
          </w:p>
        </w:tc>
      </w:tr>
      <w:tr w:rsidR="00AA79C3" w:rsidRPr="00BF5D39" w:rsidTr="004975CA">
        <w:trPr>
          <w:trHeight w:val="20"/>
          <w:jc w:val="center"/>
        </w:trPr>
        <w:tc>
          <w:tcPr>
            <w:tcW w:w="369" w:type="pct"/>
            <w:shd w:val="clear" w:color="auto" w:fill="auto"/>
            <w:noWrap/>
            <w:vAlign w:val="center"/>
            <w:hideMark/>
          </w:tcPr>
          <w:p w:rsidR="00AA79C3" w:rsidRPr="00BF5D39" w:rsidRDefault="00AA79C3" w:rsidP="004975CA">
            <w:pPr>
              <w:spacing w:before="120" w:after="120" w:line="240" w:lineRule="auto"/>
              <w:jc w:val="center"/>
              <w:rPr>
                <w:rFonts w:eastAsia="Times New Roman"/>
                <w:sz w:val="22"/>
                <w:lang w:eastAsia="pt-BR"/>
              </w:rPr>
            </w:pPr>
            <w:r w:rsidRPr="00BF5D39">
              <w:rPr>
                <w:rFonts w:eastAsia="Times New Roman"/>
                <w:sz w:val="22"/>
                <w:lang w:eastAsia="pt-BR"/>
              </w:rPr>
              <w:t>2007</w:t>
            </w:r>
          </w:p>
        </w:tc>
        <w:tc>
          <w:tcPr>
            <w:tcW w:w="4631" w:type="pct"/>
            <w:shd w:val="clear" w:color="auto" w:fill="auto"/>
            <w:noWrap/>
            <w:vAlign w:val="center"/>
            <w:hideMark/>
          </w:tcPr>
          <w:p w:rsidR="00AA79C3" w:rsidRPr="00BF5D39" w:rsidRDefault="00AA79C3" w:rsidP="004975CA">
            <w:pPr>
              <w:spacing w:before="120" w:after="120" w:line="240" w:lineRule="auto"/>
              <w:jc w:val="center"/>
              <w:rPr>
                <w:rFonts w:eastAsia="Times New Roman"/>
                <w:sz w:val="22"/>
                <w:lang w:eastAsia="pt-BR"/>
              </w:rPr>
            </w:pPr>
            <w:r w:rsidRPr="00BF5D39">
              <w:rPr>
                <w:sz w:val="22"/>
              </w:rPr>
              <w:t>2,82</w:t>
            </w:r>
          </w:p>
        </w:tc>
      </w:tr>
      <w:tr w:rsidR="00AA79C3" w:rsidRPr="00BF5D39" w:rsidTr="004975CA">
        <w:trPr>
          <w:trHeight w:val="20"/>
          <w:jc w:val="center"/>
        </w:trPr>
        <w:tc>
          <w:tcPr>
            <w:tcW w:w="369" w:type="pct"/>
            <w:shd w:val="clear" w:color="auto" w:fill="auto"/>
            <w:noWrap/>
            <w:vAlign w:val="center"/>
            <w:hideMark/>
          </w:tcPr>
          <w:p w:rsidR="00AA79C3" w:rsidRPr="00BF5D39" w:rsidRDefault="00AA79C3" w:rsidP="004975CA">
            <w:pPr>
              <w:spacing w:before="120" w:after="120" w:line="240" w:lineRule="auto"/>
              <w:jc w:val="center"/>
              <w:rPr>
                <w:rFonts w:eastAsia="Times New Roman"/>
                <w:sz w:val="22"/>
                <w:lang w:eastAsia="pt-BR"/>
              </w:rPr>
            </w:pPr>
            <w:r w:rsidRPr="00BF5D39">
              <w:rPr>
                <w:rFonts w:eastAsia="Times New Roman"/>
                <w:sz w:val="22"/>
                <w:lang w:eastAsia="pt-BR"/>
              </w:rPr>
              <w:t>2008</w:t>
            </w:r>
          </w:p>
        </w:tc>
        <w:tc>
          <w:tcPr>
            <w:tcW w:w="4631" w:type="pct"/>
            <w:shd w:val="clear" w:color="auto" w:fill="auto"/>
            <w:noWrap/>
            <w:vAlign w:val="center"/>
            <w:hideMark/>
          </w:tcPr>
          <w:p w:rsidR="00AA79C3" w:rsidRPr="00BF5D39" w:rsidRDefault="00AA79C3" w:rsidP="004975CA">
            <w:pPr>
              <w:spacing w:before="120" w:after="120" w:line="240" w:lineRule="auto"/>
              <w:jc w:val="center"/>
              <w:rPr>
                <w:rFonts w:eastAsia="Times New Roman"/>
                <w:sz w:val="22"/>
                <w:lang w:eastAsia="pt-BR"/>
              </w:rPr>
            </w:pPr>
            <w:r w:rsidRPr="00BF5D39">
              <w:rPr>
                <w:sz w:val="22"/>
              </w:rPr>
              <w:t>1,15</w:t>
            </w:r>
          </w:p>
        </w:tc>
      </w:tr>
      <w:tr w:rsidR="00AA79C3" w:rsidRPr="00BF5D39" w:rsidTr="004975CA">
        <w:trPr>
          <w:trHeight w:val="20"/>
          <w:jc w:val="center"/>
        </w:trPr>
        <w:tc>
          <w:tcPr>
            <w:tcW w:w="369" w:type="pct"/>
            <w:shd w:val="clear" w:color="auto" w:fill="auto"/>
            <w:noWrap/>
            <w:vAlign w:val="center"/>
            <w:hideMark/>
          </w:tcPr>
          <w:p w:rsidR="00AA79C3" w:rsidRPr="00BF5D39" w:rsidRDefault="00AA79C3" w:rsidP="004975CA">
            <w:pPr>
              <w:spacing w:before="120" w:after="120" w:line="240" w:lineRule="auto"/>
              <w:jc w:val="center"/>
              <w:rPr>
                <w:rFonts w:eastAsia="Times New Roman"/>
                <w:sz w:val="22"/>
                <w:lang w:eastAsia="pt-BR"/>
              </w:rPr>
            </w:pPr>
            <w:r w:rsidRPr="00BF5D39">
              <w:rPr>
                <w:rFonts w:eastAsia="Times New Roman"/>
                <w:sz w:val="22"/>
                <w:lang w:eastAsia="pt-BR"/>
              </w:rPr>
              <w:t>2009</w:t>
            </w:r>
          </w:p>
        </w:tc>
        <w:tc>
          <w:tcPr>
            <w:tcW w:w="4631" w:type="pct"/>
            <w:shd w:val="clear" w:color="auto" w:fill="auto"/>
            <w:noWrap/>
            <w:vAlign w:val="center"/>
            <w:hideMark/>
          </w:tcPr>
          <w:p w:rsidR="00AA79C3" w:rsidRPr="00BF5D39" w:rsidRDefault="00AA79C3" w:rsidP="004975CA">
            <w:pPr>
              <w:spacing w:before="120" w:after="120" w:line="240" w:lineRule="auto"/>
              <w:jc w:val="center"/>
              <w:rPr>
                <w:rFonts w:eastAsia="Times New Roman"/>
                <w:sz w:val="22"/>
                <w:lang w:eastAsia="pt-BR"/>
              </w:rPr>
            </w:pPr>
            <w:r w:rsidRPr="00BF5D39">
              <w:rPr>
                <w:sz w:val="22"/>
              </w:rPr>
              <w:t>0,62</w:t>
            </w:r>
          </w:p>
        </w:tc>
      </w:tr>
      <w:tr w:rsidR="00AA79C3" w:rsidRPr="00BF5D39" w:rsidTr="004975CA">
        <w:trPr>
          <w:trHeight w:val="20"/>
          <w:jc w:val="center"/>
        </w:trPr>
        <w:tc>
          <w:tcPr>
            <w:tcW w:w="369" w:type="pct"/>
            <w:shd w:val="clear" w:color="auto" w:fill="auto"/>
            <w:noWrap/>
            <w:vAlign w:val="center"/>
            <w:hideMark/>
          </w:tcPr>
          <w:p w:rsidR="00AA79C3" w:rsidRPr="00BF5D39" w:rsidRDefault="00AA79C3" w:rsidP="004975CA">
            <w:pPr>
              <w:spacing w:before="120" w:after="120" w:line="240" w:lineRule="auto"/>
              <w:jc w:val="center"/>
              <w:rPr>
                <w:rFonts w:eastAsia="Times New Roman"/>
                <w:sz w:val="22"/>
                <w:lang w:eastAsia="pt-BR"/>
              </w:rPr>
            </w:pPr>
            <w:r w:rsidRPr="00BF5D39">
              <w:rPr>
                <w:rFonts w:eastAsia="Times New Roman"/>
                <w:sz w:val="22"/>
                <w:lang w:eastAsia="pt-BR"/>
              </w:rPr>
              <w:t>2010</w:t>
            </w:r>
          </w:p>
        </w:tc>
        <w:tc>
          <w:tcPr>
            <w:tcW w:w="4631" w:type="pct"/>
            <w:shd w:val="clear" w:color="auto" w:fill="auto"/>
            <w:noWrap/>
            <w:vAlign w:val="center"/>
            <w:hideMark/>
          </w:tcPr>
          <w:p w:rsidR="00AA79C3" w:rsidRPr="00BF5D39" w:rsidRDefault="00AA79C3" w:rsidP="004975CA">
            <w:pPr>
              <w:spacing w:before="120" w:after="120" w:line="240" w:lineRule="auto"/>
              <w:jc w:val="center"/>
              <w:rPr>
                <w:rFonts w:eastAsia="Times New Roman"/>
                <w:sz w:val="22"/>
                <w:lang w:eastAsia="pt-BR"/>
              </w:rPr>
            </w:pPr>
            <w:r w:rsidRPr="00BF5D39">
              <w:rPr>
                <w:sz w:val="22"/>
              </w:rPr>
              <w:t>0,68</w:t>
            </w:r>
          </w:p>
        </w:tc>
      </w:tr>
      <w:tr w:rsidR="00AA79C3" w:rsidRPr="00BF5D39" w:rsidTr="004975CA">
        <w:trPr>
          <w:trHeight w:val="20"/>
          <w:jc w:val="center"/>
        </w:trPr>
        <w:tc>
          <w:tcPr>
            <w:tcW w:w="369" w:type="pct"/>
            <w:shd w:val="clear" w:color="auto" w:fill="auto"/>
            <w:noWrap/>
            <w:vAlign w:val="center"/>
            <w:hideMark/>
          </w:tcPr>
          <w:p w:rsidR="00AA79C3" w:rsidRPr="00BF5D39" w:rsidRDefault="00AA79C3" w:rsidP="004975CA">
            <w:pPr>
              <w:spacing w:before="120" w:after="120" w:line="240" w:lineRule="auto"/>
              <w:jc w:val="center"/>
              <w:rPr>
                <w:rFonts w:eastAsia="Times New Roman"/>
                <w:sz w:val="22"/>
                <w:lang w:eastAsia="pt-BR"/>
              </w:rPr>
            </w:pPr>
            <w:r w:rsidRPr="00BF5D39">
              <w:rPr>
                <w:rFonts w:eastAsia="Times New Roman"/>
                <w:sz w:val="22"/>
                <w:lang w:eastAsia="pt-BR"/>
              </w:rPr>
              <w:t>2011</w:t>
            </w:r>
          </w:p>
        </w:tc>
        <w:tc>
          <w:tcPr>
            <w:tcW w:w="4631" w:type="pct"/>
            <w:shd w:val="clear" w:color="auto" w:fill="auto"/>
            <w:noWrap/>
            <w:vAlign w:val="center"/>
            <w:hideMark/>
          </w:tcPr>
          <w:p w:rsidR="00AA79C3" w:rsidRPr="00BF5D39" w:rsidRDefault="00AA79C3" w:rsidP="004975CA">
            <w:pPr>
              <w:spacing w:before="120" w:after="120" w:line="240" w:lineRule="auto"/>
              <w:jc w:val="center"/>
              <w:rPr>
                <w:rFonts w:eastAsia="Times New Roman"/>
                <w:sz w:val="22"/>
                <w:lang w:eastAsia="pt-BR"/>
              </w:rPr>
            </w:pPr>
            <w:r w:rsidRPr="00BF5D39">
              <w:rPr>
                <w:sz w:val="22"/>
              </w:rPr>
              <w:t>0,00</w:t>
            </w:r>
          </w:p>
        </w:tc>
      </w:tr>
      <w:tr w:rsidR="00AA79C3" w:rsidRPr="00BF5D39" w:rsidTr="004975CA">
        <w:trPr>
          <w:trHeight w:val="20"/>
          <w:jc w:val="center"/>
        </w:trPr>
        <w:tc>
          <w:tcPr>
            <w:tcW w:w="369" w:type="pct"/>
            <w:shd w:val="clear" w:color="auto" w:fill="auto"/>
            <w:noWrap/>
            <w:vAlign w:val="center"/>
          </w:tcPr>
          <w:p w:rsidR="00AA79C3" w:rsidRPr="00BF5D39" w:rsidRDefault="00AA79C3" w:rsidP="004975CA">
            <w:pPr>
              <w:spacing w:before="120" w:after="120" w:line="240" w:lineRule="auto"/>
              <w:jc w:val="center"/>
              <w:rPr>
                <w:rFonts w:eastAsia="Times New Roman"/>
                <w:sz w:val="22"/>
                <w:lang w:eastAsia="pt-BR"/>
              </w:rPr>
            </w:pPr>
            <w:r w:rsidRPr="00BF5D39">
              <w:rPr>
                <w:rFonts w:eastAsia="Times New Roman"/>
                <w:sz w:val="22"/>
                <w:lang w:eastAsia="pt-BR"/>
              </w:rPr>
              <w:t>2012</w:t>
            </w:r>
          </w:p>
        </w:tc>
        <w:tc>
          <w:tcPr>
            <w:tcW w:w="4631" w:type="pct"/>
            <w:shd w:val="clear" w:color="auto" w:fill="auto"/>
            <w:noWrap/>
            <w:vAlign w:val="center"/>
          </w:tcPr>
          <w:p w:rsidR="00AA79C3" w:rsidRPr="00BF5D39" w:rsidRDefault="00AA79C3" w:rsidP="004975CA">
            <w:pPr>
              <w:spacing w:before="120" w:after="120" w:line="240" w:lineRule="auto"/>
              <w:jc w:val="center"/>
              <w:rPr>
                <w:sz w:val="22"/>
              </w:rPr>
            </w:pPr>
            <w:r w:rsidRPr="00BF5D39">
              <w:rPr>
                <w:sz w:val="22"/>
              </w:rPr>
              <w:t>0,58</w:t>
            </w:r>
          </w:p>
        </w:tc>
      </w:tr>
      <w:tr w:rsidR="00AA79C3" w:rsidRPr="00BF5D39" w:rsidTr="004975CA">
        <w:trPr>
          <w:trHeight w:val="20"/>
          <w:jc w:val="center"/>
        </w:trPr>
        <w:tc>
          <w:tcPr>
            <w:tcW w:w="369" w:type="pct"/>
            <w:shd w:val="clear" w:color="auto" w:fill="auto"/>
            <w:noWrap/>
            <w:vAlign w:val="center"/>
          </w:tcPr>
          <w:p w:rsidR="00AA79C3" w:rsidRPr="00BF5D39" w:rsidRDefault="00AA79C3" w:rsidP="004975CA">
            <w:pPr>
              <w:spacing w:before="120" w:after="120" w:line="240" w:lineRule="auto"/>
              <w:jc w:val="center"/>
              <w:rPr>
                <w:rFonts w:eastAsia="Times New Roman"/>
                <w:sz w:val="22"/>
                <w:lang w:eastAsia="pt-BR"/>
              </w:rPr>
            </w:pPr>
            <w:r w:rsidRPr="00BF5D39">
              <w:rPr>
                <w:rFonts w:eastAsia="Times New Roman"/>
                <w:sz w:val="22"/>
                <w:lang w:eastAsia="pt-BR"/>
              </w:rPr>
              <w:t>2013</w:t>
            </w:r>
          </w:p>
        </w:tc>
        <w:tc>
          <w:tcPr>
            <w:tcW w:w="4631" w:type="pct"/>
            <w:shd w:val="clear" w:color="auto" w:fill="auto"/>
            <w:noWrap/>
            <w:vAlign w:val="center"/>
          </w:tcPr>
          <w:p w:rsidR="00AA79C3" w:rsidRPr="00BF5D39" w:rsidRDefault="00AA79C3" w:rsidP="004975CA">
            <w:pPr>
              <w:spacing w:before="120" w:after="120" w:line="240" w:lineRule="auto"/>
              <w:jc w:val="center"/>
              <w:rPr>
                <w:sz w:val="22"/>
              </w:rPr>
            </w:pPr>
            <w:r w:rsidRPr="00BF5D39">
              <w:rPr>
                <w:sz w:val="22"/>
              </w:rPr>
              <w:t>0,81</w:t>
            </w:r>
          </w:p>
        </w:tc>
      </w:tr>
    </w:tbl>
    <w:p w:rsidR="00AA79C3" w:rsidRPr="00256748" w:rsidRDefault="00AA79C3" w:rsidP="00AA79C3">
      <w:pPr>
        <w:pStyle w:val="Fonte"/>
      </w:pPr>
      <w:r w:rsidRPr="00256748">
        <w:t>Fonte: IMRS, 2013.</w:t>
      </w:r>
    </w:p>
    <w:p w:rsidR="00A435DA" w:rsidRDefault="00A435DA" w:rsidP="00A435DA">
      <w:pPr>
        <w:spacing w:before="120" w:after="120"/>
        <w:ind w:firstLine="708"/>
        <w:jc w:val="both"/>
      </w:pPr>
      <w:bookmarkStart w:id="166" w:name="_Ref473730816"/>
      <w:bookmarkStart w:id="167" w:name="_Toc460425444"/>
      <w:bookmarkStart w:id="168" w:name="_Toc475634519"/>
      <w:r w:rsidRPr="00256748">
        <w:t>De acordo com o Departamento de Informática do Sistema Único de Saúde (DATASUS), em 2015, a incidência de internações vinculadas às doenças infecciosas e parasitárias foi maior em idosos, principalmente na faixa etária de 70 anos ou mais, conforme apresentado no</w:t>
      </w:r>
      <w:r w:rsidR="00256748" w:rsidRPr="00256748">
        <w:t xml:space="preserve"> </w:t>
      </w:r>
      <w:r w:rsidR="00256748" w:rsidRPr="00256748">
        <w:fldChar w:fldCharType="begin"/>
      </w:r>
      <w:r w:rsidR="00256748" w:rsidRPr="00256748">
        <w:instrText xml:space="preserve"> REF _Ref481572738 \h </w:instrText>
      </w:r>
      <w:r w:rsidR="00256748">
        <w:instrText xml:space="preserve"> \* MERGEFORMAT </w:instrText>
      </w:r>
      <w:r w:rsidR="00256748" w:rsidRPr="00256748">
        <w:fldChar w:fldCharType="separate"/>
      </w:r>
      <w:r w:rsidR="00E819C1" w:rsidRPr="00256748">
        <w:t xml:space="preserve">Quadro </w:t>
      </w:r>
      <w:r w:rsidR="00E819C1">
        <w:rPr>
          <w:noProof/>
        </w:rPr>
        <w:t>15</w:t>
      </w:r>
      <w:r w:rsidR="00256748" w:rsidRPr="00256748">
        <w:fldChar w:fldCharType="end"/>
      </w:r>
      <w:r w:rsidRPr="00256748">
        <w:t>.</w:t>
      </w:r>
    </w:p>
    <w:p w:rsidR="004975CA" w:rsidRPr="00256748" w:rsidRDefault="004975CA" w:rsidP="00A435DA">
      <w:pPr>
        <w:spacing w:before="120" w:after="120"/>
        <w:ind w:firstLine="708"/>
        <w:jc w:val="both"/>
      </w:pPr>
    </w:p>
    <w:p w:rsidR="00A435DA" w:rsidRPr="00F940C7" w:rsidRDefault="00A435DA" w:rsidP="00A435DA">
      <w:pPr>
        <w:pStyle w:val="Legenda"/>
      </w:pPr>
      <w:bookmarkStart w:id="169" w:name="_Ref481572738"/>
      <w:bookmarkStart w:id="170" w:name="_Toc481738556"/>
      <w:r w:rsidRPr="00256748">
        <w:lastRenderedPageBreak/>
        <w:t xml:space="preserve">Quadro </w:t>
      </w:r>
      <w:r w:rsidR="005A111B">
        <w:fldChar w:fldCharType="begin"/>
      </w:r>
      <w:r w:rsidR="005A111B">
        <w:instrText xml:space="preserve"> SEQ Quadro \* ARABIC </w:instrText>
      </w:r>
      <w:r w:rsidR="005A111B">
        <w:fldChar w:fldCharType="separate"/>
      </w:r>
      <w:r w:rsidR="00E819C1">
        <w:rPr>
          <w:noProof/>
        </w:rPr>
        <w:t>15</w:t>
      </w:r>
      <w:r w:rsidR="005A111B">
        <w:rPr>
          <w:noProof/>
        </w:rPr>
        <w:fldChar w:fldCharType="end"/>
      </w:r>
      <w:bookmarkEnd w:id="166"/>
      <w:bookmarkEnd w:id="169"/>
      <w:r w:rsidRPr="00256748">
        <w:t xml:space="preserve"> - </w:t>
      </w:r>
      <w:r w:rsidRPr="00256748">
        <w:rPr>
          <w:lang w:val="pt-BR"/>
        </w:rPr>
        <w:t>Número</w:t>
      </w:r>
      <w:r w:rsidRPr="00256748">
        <w:t xml:space="preserve"> de internações devido a doenças</w:t>
      </w:r>
      <w:r>
        <w:t xml:space="preserve"> infecciosas e parasitárias</w:t>
      </w:r>
      <w:r>
        <w:rPr>
          <w:lang w:val="pt-BR"/>
        </w:rPr>
        <w:t xml:space="preserve"> </w:t>
      </w:r>
      <w:r w:rsidRPr="00F940C7">
        <w:t>por faixa etária</w:t>
      </w:r>
      <w:bookmarkEnd w:id="167"/>
      <w:bookmarkEnd w:id="168"/>
      <w:bookmarkEnd w:id="170"/>
    </w:p>
    <w:tbl>
      <w:tblPr>
        <w:tblW w:w="7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34"/>
        <w:gridCol w:w="616"/>
        <w:gridCol w:w="616"/>
        <w:gridCol w:w="628"/>
        <w:gridCol w:w="567"/>
        <w:gridCol w:w="567"/>
        <w:gridCol w:w="567"/>
        <w:gridCol w:w="567"/>
        <w:gridCol w:w="708"/>
        <w:gridCol w:w="567"/>
        <w:gridCol w:w="709"/>
        <w:gridCol w:w="618"/>
      </w:tblGrid>
      <w:tr w:rsidR="00A435DA" w:rsidRPr="0072406F" w:rsidTr="00A435DA">
        <w:trPr>
          <w:trHeight w:val="20"/>
          <w:jc w:val="center"/>
        </w:trPr>
        <w:tc>
          <w:tcPr>
            <w:tcW w:w="7564" w:type="dxa"/>
            <w:gridSpan w:val="12"/>
            <w:shd w:val="clear" w:color="auto" w:fill="auto"/>
            <w:noWrap/>
            <w:vAlign w:val="bottom"/>
            <w:hideMark/>
          </w:tcPr>
          <w:p w:rsidR="00A435DA" w:rsidRPr="0072406F" w:rsidRDefault="00A435DA" w:rsidP="00A435DA">
            <w:pPr>
              <w:spacing w:before="60" w:after="60" w:line="240" w:lineRule="auto"/>
              <w:jc w:val="center"/>
              <w:rPr>
                <w:rFonts w:eastAsia="Times New Roman"/>
                <w:b/>
                <w:bCs/>
                <w:sz w:val="20"/>
                <w:szCs w:val="20"/>
                <w:lang w:eastAsia="pt-BR"/>
              </w:rPr>
            </w:pPr>
            <w:r w:rsidRPr="0072406F">
              <w:rPr>
                <w:rFonts w:eastAsia="Times New Roman"/>
                <w:b/>
                <w:bCs/>
                <w:sz w:val="20"/>
                <w:szCs w:val="20"/>
                <w:lang w:eastAsia="pt-BR"/>
              </w:rPr>
              <w:t>Faixa</w:t>
            </w:r>
            <w:r>
              <w:rPr>
                <w:rFonts w:eastAsia="Times New Roman"/>
                <w:b/>
                <w:bCs/>
                <w:sz w:val="20"/>
                <w:szCs w:val="20"/>
                <w:lang w:eastAsia="pt-BR"/>
              </w:rPr>
              <w:t>s</w:t>
            </w:r>
            <w:r w:rsidRPr="0072406F">
              <w:rPr>
                <w:rFonts w:eastAsia="Times New Roman"/>
                <w:b/>
                <w:bCs/>
                <w:sz w:val="20"/>
                <w:szCs w:val="20"/>
                <w:lang w:eastAsia="pt-BR"/>
              </w:rPr>
              <w:t xml:space="preserve"> etária</w:t>
            </w:r>
            <w:r>
              <w:rPr>
                <w:rFonts w:eastAsia="Times New Roman"/>
                <w:b/>
                <w:bCs/>
                <w:sz w:val="20"/>
                <w:szCs w:val="20"/>
                <w:lang w:eastAsia="pt-BR"/>
              </w:rPr>
              <w:t>s</w:t>
            </w:r>
          </w:p>
        </w:tc>
      </w:tr>
      <w:tr w:rsidR="00A435DA" w:rsidRPr="0072406F" w:rsidTr="00A435DA">
        <w:trPr>
          <w:trHeight w:val="20"/>
          <w:jc w:val="center"/>
        </w:trPr>
        <w:tc>
          <w:tcPr>
            <w:tcW w:w="834" w:type="dxa"/>
            <w:shd w:val="clear" w:color="auto" w:fill="auto"/>
            <w:noWrap/>
            <w:vAlign w:val="center"/>
            <w:hideMark/>
          </w:tcPr>
          <w:p w:rsidR="00A435DA" w:rsidRPr="0072406F" w:rsidRDefault="00A435DA" w:rsidP="00A435DA">
            <w:pPr>
              <w:spacing w:before="60" w:after="60" w:line="240" w:lineRule="auto"/>
              <w:jc w:val="center"/>
              <w:rPr>
                <w:rFonts w:eastAsia="Times New Roman"/>
                <w:b/>
                <w:bCs/>
                <w:sz w:val="20"/>
                <w:szCs w:val="20"/>
                <w:lang w:eastAsia="pt-BR"/>
              </w:rPr>
            </w:pPr>
            <w:r w:rsidRPr="0072406F">
              <w:rPr>
                <w:rFonts w:eastAsia="Times New Roman"/>
                <w:b/>
                <w:bCs/>
                <w:sz w:val="20"/>
                <w:szCs w:val="20"/>
                <w:lang w:eastAsia="pt-BR"/>
              </w:rPr>
              <w:t>Menos de 1</w:t>
            </w:r>
          </w:p>
        </w:tc>
        <w:tc>
          <w:tcPr>
            <w:tcW w:w="616" w:type="dxa"/>
            <w:shd w:val="clear" w:color="auto" w:fill="auto"/>
            <w:noWrap/>
            <w:vAlign w:val="center"/>
            <w:hideMark/>
          </w:tcPr>
          <w:p w:rsidR="00A435DA" w:rsidRPr="0072406F" w:rsidRDefault="00A435DA" w:rsidP="00A435DA">
            <w:pPr>
              <w:spacing w:before="60" w:after="60" w:line="240" w:lineRule="auto"/>
              <w:jc w:val="center"/>
              <w:rPr>
                <w:rFonts w:eastAsia="Times New Roman"/>
                <w:b/>
                <w:bCs/>
                <w:sz w:val="20"/>
                <w:szCs w:val="20"/>
                <w:lang w:eastAsia="pt-BR"/>
              </w:rPr>
            </w:pPr>
            <w:r w:rsidRPr="0072406F">
              <w:rPr>
                <w:rFonts w:eastAsia="Times New Roman"/>
                <w:b/>
                <w:bCs/>
                <w:sz w:val="20"/>
                <w:szCs w:val="20"/>
                <w:lang w:eastAsia="pt-BR"/>
              </w:rPr>
              <w:t>1 a 4</w:t>
            </w:r>
          </w:p>
        </w:tc>
        <w:tc>
          <w:tcPr>
            <w:tcW w:w="616" w:type="dxa"/>
            <w:shd w:val="clear" w:color="auto" w:fill="auto"/>
            <w:noWrap/>
            <w:vAlign w:val="center"/>
            <w:hideMark/>
          </w:tcPr>
          <w:p w:rsidR="00A435DA" w:rsidRPr="0072406F" w:rsidRDefault="00A435DA" w:rsidP="00A435DA">
            <w:pPr>
              <w:spacing w:before="60" w:after="60" w:line="240" w:lineRule="auto"/>
              <w:jc w:val="center"/>
              <w:rPr>
                <w:rFonts w:eastAsia="Times New Roman"/>
                <w:b/>
                <w:bCs/>
                <w:sz w:val="20"/>
                <w:szCs w:val="20"/>
                <w:lang w:eastAsia="pt-BR"/>
              </w:rPr>
            </w:pPr>
            <w:r w:rsidRPr="0072406F">
              <w:rPr>
                <w:rFonts w:eastAsia="Times New Roman"/>
                <w:b/>
                <w:bCs/>
                <w:sz w:val="20"/>
                <w:szCs w:val="20"/>
                <w:lang w:eastAsia="pt-BR"/>
              </w:rPr>
              <w:t>5 a 9</w:t>
            </w:r>
          </w:p>
        </w:tc>
        <w:tc>
          <w:tcPr>
            <w:tcW w:w="628" w:type="dxa"/>
            <w:shd w:val="clear" w:color="auto" w:fill="auto"/>
            <w:noWrap/>
            <w:vAlign w:val="center"/>
            <w:hideMark/>
          </w:tcPr>
          <w:p w:rsidR="00A435DA" w:rsidRPr="0072406F" w:rsidRDefault="00A435DA" w:rsidP="00A435DA">
            <w:pPr>
              <w:spacing w:before="60" w:after="60" w:line="240" w:lineRule="auto"/>
              <w:jc w:val="center"/>
              <w:rPr>
                <w:rFonts w:eastAsia="Times New Roman"/>
                <w:b/>
                <w:bCs/>
                <w:sz w:val="20"/>
                <w:szCs w:val="20"/>
                <w:lang w:eastAsia="pt-BR"/>
              </w:rPr>
            </w:pPr>
            <w:r w:rsidRPr="0072406F">
              <w:rPr>
                <w:rFonts w:eastAsia="Times New Roman"/>
                <w:b/>
                <w:bCs/>
                <w:sz w:val="20"/>
                <w:szCs w:val="20"/>
                <w:lang w:eastAsia="pt-BR"/>
              </w:rPr>
              <w:t>10 a 14</w:t>
            </w:r>
          </w:p>
        </w:tc>
        <w:tc>
          <w:tcPr>
            <w:tcW w:w="567" w:type="dxa"/>
            <w:shd w:val="clear" w:color="auto" w:fill="auto"/>
            <w:noWrap/>
            <w:vAlign w:val="center"/>
            <w:hideMark/>
          </w:tcPr>
          <w:p w:rsidR="00A435DA" w:rsidRPr="0072406F" w:rsidRDefault="00A435DA" w:rsidP="00A435DA">
            <w:pPr>
              <w:spacing w:before="60" w:after="60" w:line="240" w:lineRule="auto"/>
              <w:jc w:val="center"/>
              <w:rPr>
                <w:rFonts w:eastAsia="Times New Roman"/>
                <w:b/>
                <w:bCs/>
                <w:sz w:val="20"/>
                <w:szCs w:val="20"/>
                <w:lang w:eastAsia="pt-BR"/>
              </w:rPr>
            </w:pPr>
            <w:r w:rsidRPr="0072406F">
              <w:rPr>
                <w:rFonts w:eastAsia="Times New Roman"/>
                <w:b/>
                <w:bCs/>
                <w:sz w:val="20"/>
                <w:szCs w:val="20"/>
                <w:lang w:eastAsia="pt-BR"/>
              </w:rPr>
              <w:t>15 a 19</w:t>
            </w:r>
          </w:p>
        </w:tc>
        <w:tc>
          <w:tcPr>
            <w:tcW w:w="567" w:type="dxa"/>
            <w:shd w:val="clear" w:color="auto" w:fill="auto"/>
            <w:noWrap/>
            <w:vAlign w:val="center"/>
            <w:hideMark/>
          </w:tcPr>
          <w:p w:rsidR="00A435DA" w:rsidRPr="0072406F" w:rsidRDefault="00A435DA" w:rsidP="00A435DA">
            <w:pPr>
              <w:spacing w:before="60" w:after="60" w:line="240" w:lineRule="auto"/>
              <w:jc w:val="center"/>
              <w:rPr>
                <w:rFonts w:eastAsia="Times New Roman"/>
                <w:b/>
                <w:bCs/>
                <w:sz w:val="20"/>
                <w:szCs w:val="20"/>
                <w:lang w:eastAsia="pt-BR"/>
              </w:rPr>
            </w:pPr>
            <w:r w:rsidRPr="0072406F">
              <w:rPr>
                <w:rFonts w:eastAsia="Times New Roman"/>
                <w:b/>
                <w:bCs/>
                <w:sz w:val="20"/>
                <w:szCs w:val="20"/>
                <w:lang w:eastAsia="pt-BR"/>
              </w:rPr>
              <w:t>20 a 29</w:t>
            </w:r>
          </w:p>
        </w:tc>
        <w:tc>
          <w:tcPr>
            <w:tcW w:w="567" w:type="dxa"/>
            <w:shd w:val="clear" w:color="auto" w:fill="auto"/>
            <w:noWrap/>
            <w:vAlign w:val="center"/>
            <w:hideMark/>
          </w:tcPr>
          <w:p w:rsidR="00A435DA" w:rsidRPr="0072406F" w:rsidRDefault="00A435DA" w:rsidP="00A435DA">
            <w:pPr>
              <w:spacing w:before="60" w:after="60" w:line="240" w:lineRule="auto"/>
              <w:jc w:val="center"/>
              <w:rPr>
                <w:rFonts w:eastAsia="Times New Roman"/>
                <w:b/>
                <w:bCs/>
                <w:sz w:val="20"/>
                <w:szCs w:val="20"/>
                <w:lang w:eastAsia="pt-BR"/>
              </w:rPr>
            </w:pPr>
            <w:r w:rsidRPr="0072406F">
              <w:rPr>
                <w:rFonts w:eastAsia="Times New Roman"/>
                <w:b/>
                <w:bCs/>
                <w:sz w:val="20"/>
                <w:szCs w:val="20"/>
                <w:lang w:eastAsia="pt-BR"/>
              </w:rPr>
              <w:t>30 a 39</w:t>
            </w:r>
          </w:p>
        </w:tc>
        <w:tc>
          <w:tcPr>
            <w:tcW w:w="567" w:type="dxa"/>
            <w:shd w:val="clear" w:color="auto" w:fill="auto"/>
            <w:noWrap/>
            <w:vAlign w:val="center"/>
            <w:hideMark/>
          </w:tcPr>
          <w:p w:rsidR="00A435DA" w:rsidRPr="0072406F" w:rsidRDefault="00A435DA" w:rsidP="00A435DA">
            <w:pPr>
              <w:spacing w:before="60" w:after="60" w:line="240" w:lineRule="auto"/>
              <w:jc w:val="center"/>
              <w:rPr>
                <w:rFonts w:eastAsia="Times New Roman"/>
                <w:b/>
                <w:bCs/>
                <w:sz w:val="20"/>
                <w:szCs w:val="20"/>
                <w:lang w:eastAsia="pt-BR"/>
              </w:rPr>
            </w:pPr>
            <w:r w:rsidRPr="0072406F">
              <w:rPr>
                <w:rFonts w:eastAsia="Times New Roman"/>
                <w:b/>
                <w:bCs/>
                <w:sz w:val="20"/>
                <w:szCs w:val="20"/>
                <w:lang w:eastAsia="pt-BR"/>
              </w:rPr>
              <w:t>40 a 49</w:t>
            </w:r>
          </w:p>
        </w:tc>
        <w:tc>
          <w:tcPr>
            <w:tcW w:w="708" w:type="dxa"/>
            <w:shd w:val="clear" w:color="auto" w:fill="auto"/>
            <w:noWrap/>
            <w:vAlign w:val="center"/>
            <w:hideMark/>
          </w:tcPr>
          <w:p w:rsidR="00A435DA" w:rsidRPr="0072406F" w:rsidRDefault="00A435DA" w:rsidP="00A435DA">
            <w:pPr>
              <w:spacing w:before="60" w:after="60" w:line="240" w:lineRule="auto"/>
              <w:jc w:val="center"/>
              <w:rPr>
                <w:rFonts w:eastAsia="Times New Roman"/>
                <w:b/>
                <w:bCs/>
                <w:sz w:val="20"/>
                <w:szCs w:val="20"/>
                <w:lang w:eastAsia="pt-BR"/>
              </w:rPr>
            </w:pPr>
            <w:r w:rsidRPr="0072406F">
              <w:rPr>
                <w:rFonts w:eastAsia="Times New Roman"/>
                <w:b/>
                <w:bCs/>
                <w:sz w:val="20"/>
                <w:szCs w:val="20"/>
                <w:lang w:eastAsia="pt-BR"/>
              </w:rPr>
              <w:t>50 a 59</w:t>
            </w:r>
          </w:p>
        </w:tc>
        <w:tc>
          <w:tcPr>
            <w:tcW w:w="567" w:type="dxa"/>
            <w:vAlign w:val="center"/>
          </w:tcPr>
          <w:p w:rsidR="00A435DA" w:rsidRPr="0072406F" w:rsidRDefault="00A435DA" w:rsidP="00A435DA">
            <w:pPr>
              <w:spacing w:before="60" w:after="60" w:line="240" w:lineRule="auto"/>
              <w:jc w:val="center"/>
              <w:rPr>
                <w:rFonts w:eastAsia="Times New Roman"/>
                <w:b/>
                <w:bCs/>
                <w:sz w:val="20"/>
                <w:szCs w:val="20"/>
                <w:lang w:eastAsia="pt-BR"/>
              </w:rPr>
            </w:pPr>
            <w:r w:rsidRPr="0072406F">
              <w:rPr>
                <w:rFonts w:eastAsia="Times New Roman"/>
                <w:b/>
                <w:bCs/>
                <w:sz w:val="20"/>
                <w:szCs w:val="20"/>
                <w:lang w:eastAsia="pt-BR"/>
              </w:rPr>
              <w:t>60 a 69</w:t>
            </w:r>
          </w:p>
        </w:tc>
        <w:tc>
          <w:tcPr>
            <w:tcW w:w="709" w:type="dxa"/>
            <w:vAlign w:val="center"/>
          </w:tcPr>
          <w:p w:rsidR="00A435DA" w:rsidRPr="0072406F" w:rsidRDefault="00A435DA" w:rsidP="00A435DA">
            <w:pPr>
              <w:spacing w:before="60" w:after="60" w:line="240" w:lineRule="auto"/>
              <w:jc w:val="center"/>
              <w:rPr>
                <w:rFonts w:eastAsia="Times New Roman"/>
                <w:b/>
                <w:bCs/>
                <w:sz w:val="20"/>
                <w:szCs w:val="20"/>
                <w:lang w:eastAsia="pt-BR"/>
              </w:rPr>
            </w:pPr>
            <w:r w:rsidRPr="0072406F">
              <w:rPr>
                <w:rFonts w:eastAsia="Times New Roman"/>
                <w:b/>
                <w:bCs/>
                <w:sz w:val="20"/>
                <w:szCs w:val="20"/>
                <w:lang w:eastAsia="pt-BR"/>
              </w:rPr>
              <w:t>70 ou</w:t>
            </w:r>
          </w:p>
          <w:p w:rsidR="00A435DA" w:rsidRPr="0072406F" w:rsidRDefault="00A435DA" w:rsidP="00A435DA">
            <w:pPr>
              <w:spacing w:before="60" w:after="60" w:line="240" w:lineRule="auto"/>
              <w:jc w:val="center"/>
              <w:rPr>
                <w:rFonts w:eastAsia="Times New Roman"/>
                <w:b/>
                <w:bCs/>
                <w:sz w:val="20"/>
                <w:szCs w:val="20"/>
                <w:lang w:eastAsia="pt-BR"/>
              </w:rPr>
            </w:pPr>
            <w:r w:rsidRPr="0072406F">
              <w:rPr>
                <w:rFonts w:eastAsia="Times New Roman"/>
                <w:b/>
                <w:bCs/>
                <w:sz w:val="20"/>
                <w:szCs w:val="20"/>
                <w:lang w:eastAsia="pt-BR"/>
              </w:rPr>
              <w:t>mais</w:t>
            </w:r>
          </w:p>
        </w:tc>
        <w:tc>
          <w:tcPr>
            <w:tcW w:w="618" w:type="dxa"/>
            <w:vAlign w:val="center"/>
          </w:tcPr>
          <w:p w:rsidR="00A435DA" w:rsidRPr="0072406F" w:rsidRDefault="00A435DA" w:rsidP="00A435DA">
            <w:pPr>
              <w:spacing w:before="60" w:after="60" w:line="240" w:lineRule="auto"/>
              <w:jc w:val="center"/>
              <w:rPr>
                <w:rFonts w:eastAsia="Times New Roman"/>
                <w:b/>
                <w:bCs/>
                <w:sz w:val="20"/>
                <w:szCs w:val="20"/>
                <w:lang w:eastAsia="pt-BR"/>
              </w:rPr>
            </w:pPr>
            <w:r>
              <w:rPr>
                <w:rFonts w:eastAsia="Times New Roman"/>
                <w:b/>
                <w:bCs/>
                <w:sz w:val="20"/>
                <w:szCs w:val="20"/>
                <w:lang w:eastAsia="pt-BR"/>
              </w:rPr>
              <w:t>Total</w:t>
            </w:r>
          </w:p>
        </w:tc>
      </w:tr>
      <w:tr w:rsidR="00A435DA" w:rsidRPr="0072406F" w:rsidTr="00A435DA">
        <w:trPr>
          <w:trHeight w:val="442"/>
          <w:jc w:val="center"/>
        </w:trPr>
        <w:tc>
          <w:tcPr>
            <w:tcW w:w="834" w:type="dxa"/>
            <w:shd w:val="clear" w:color="auto" w:fill="auto"/>
            <w:noWrap/>
            <w:vAlign w:val="center"/>
          </w:tcPr>
          <w:p w:rsidR="00A435DA" w:rsidRPr="0072406F" w:rsidRDefault="00A435DA" w:rsidP="00A435DA">
            <w:pPr>
              <w:spacing w:before="60" w:after="60" w:line="240" w:lineRule="auto"/>
              <w:jc w:val="center"/>
              <w:rPr>
                <w:rFonts w:cs="Arial"/>
                <w:sz w:val="20"/>
                <w:szCs w:val="20"/>
              </w:rPr>
            </w:pPr>
            <w:r>
              <w:rPr>
                <w:rFonts w:cs="Arial"/>
                <w:sz w:val="20"/>
                <w:szCs w:val="20"/>
              </w:rPr>
              <w:t>0</w:t>
            </w:r>
          </w:p>
        </w:tc>
        <w:tc>
          <w:tcPr>
            <w:tcW w:w="616" w:type="dxa"/>
            <w:shd w:val="clear" w:color="auto" w:fill="auto"/>
            <w:noWrap/>
            <w:vAlign w:val="center"/>
          </w:tcPr>
          <w:p w:rsidR="00A435DA" w:rsidRPr="0072406F" w:rsidRDefault="00A435DA" w:rsidP="00A435DA">
            <w:pPr>
              <w:spacing w:before="60" w:after="60" w:line="240" w:lineRule="auto"/>
              <w:jc w:val="center"/>
              <w:rPr>
                <w:rFonts w:cs="Arial"/>
                <w:sz w:val="20"/>
                <w:szCs w:val="20"/>
              </w:rPr>
            </w:pPr>
            <w:r>
              <w:rPr>
                <w:rFonts w:cs="Arial"/>
                <w:sz w:val="20"/>
                <w:szCs w:val="20"/>
              </w:rPr>
              <w:t>0</w:t>
            </w:r>
          </w:p>
        </w:tc>
        <w:tc>
          <w:tcPr>
            <w:tcW w:w="616" w:type="dxa"/>
            <w:shd w:val="clear" w:color="auto" w:fill="auto"/>
            <w:noWrap/>
            <w:vAlign w:val="center"/>
          </w:tcPr>
          <w:p w:rsidR="00A435DA" w:rsidRPr="0072406F" w:rsidRDefault="00A435DA" w:rsidP="00A435DA">
            <w:pPr>
              <w:spacing w:before="60" w:after="60" w:line="240" w:lineRule="auto"/>
              <w:jc w:val="center"/>
              <w:rPr>
                <w:rFonts w:cs="Arial"/>
                <w:sz w:val="20"/>
                <w:szCs w:val="20"/>
              </w:rPr>
            </w:pPr>
            <w:r>
              <w:rPr>
                <w:rFonts w:cs="Arial"/>
                <w:sz w:val="20"/>
                <w:szCs w:val="20"/>
              </w:rPr>
              <w:t>0</w:t>
            </w:r>
          </w:p>
        </w:tc>
        <w:tc>
          <w:tcPr>
            <w:tcW w:w="628" w:type="dxa"/>
            <w:shd w:val="clear" w:color="auto" w:fill="auto"/>
            <w:noWrap/>
            <w:vAlign w:val="center"/>
          </w:tcPr>
          <w:p w:rsidR="00A435DA" w:rsidRPr="0072406F" w:rsidRDefault="00A435DA" w:rsidP="00A435DA">
            <w:pPr>
              <w:spacing w:before="60" w:after="60" w:line="240" w:lineRule="auto"/>
              <w:jc w:val="center"/>
              <w:rPr>
                <w:rFonts w:cs="Arial"/>
                <w:sz w:val="20"/>
                <w:szCs w:val="20"/>
              </w:rPr>
            </w:pPr>
            <w:r>
              <w:rPr>
                <w:rFonts w:cs="Arial"/>
                <w:sz w:val="20"/>
                <w:szCs w:val="20"/>
              </w:rPr>
              <w:t>0</w:t>
            </w:r>
          </w:p>
        </w:tc>
        <w:tc>
          <w:tcPr>
            <w:tcW w:w="567" w:type="dxa"/>
            <w:shd w:val="clear" w:color="auto" w:fill="auto"/>
            <w:noWrap/>
            <w:vAlign w:val="center"/>
          </w:tcPr>
          <w:p w:rsidR="00A435DA" w:rsidRPr="0072406F" w:rsidRDefault="00A435DA" w:rsidP="00A435DA">
            <w:pPr>
              <w:spacing w:before="60" w:after="60" w:line="240" w:lineRule="auto"/>
              <w:jc w:val="center"/>
              <w:rPr>
                <w:rFonts w:cs="Arial"/>
                <w:sz w:val="20"/>
                <w:szCs w:val="20"/>
              </w:rPr>
            </w:pPr>
            <w:r>
              <w:rPr>
                <w:rFonts w:cs="Arial"/>
                <w:sz w:val="20"/>
                <w:szCs w:val="20"/>
              </w:rPr>
              <w:t>0</w:t>
            </w:r>
          </w:p>
        </w:tc>
        <w:tc>
          <w:tcPr>
            <w:tcW w:w="567" w:type="dxa"/>
            <w:shd w:val="clear" w:color="auto" w:fill="auto"/>
            <w:noWrap/>
            <w:vAlign w:val="center"/>
          </w:tcPr>
          <w:p w:rsidR="00A435DA" w:rsidRPr="0072406F" w:rsidRDefault="00A435DA" w:rsidP="00A435DA">
            <w:pPr>
              <w:spacing w:before="60" w:after="60" w:line="240" w:lineRule="auto"/>
              <w:jc w:val="center"/>
              <w:rPr>
                <w:rFonts w:cs="Arial"/>
                <w:sz w:val="20"/>
                <w:szCs w:val="20"/>
              </w:rPr>
            </w:pPr>
            <w:r>
              <w:rPr>
                <w:rFonts w:cs="Arial"/>
                <w:sz w:val="20"/>
                <w:szCs w:val="20"/>
              </w:rPr>
              <w:t>0</w:t>
            </w:r>
          </w:p>
        </w:tc>
        <w:tc>
          <w:tcPr>
            <w:tcW w:w="567" w:type="dxa"/>
            <w:shd w:val="clear" w:color="auto" w:fill="auto"/>
            <w:noWrap/>
            <w:vAlign w:val="center"/>
          </w:tcPr>
          <w:p w:rsidR="00A435DA" w:rsidRPr="0072406F" w:rsidRDefault="00A435DA" w:rsidP="00A435DA">
            <w:pPr>
              <w:spacing w:before="60" w:after="60" w:line="240" w:lineRule="auto"/>
              <w:jc w:val="center"/>
              <w:rPr>
                <w:rFonts w:cs="Arial"/>
                <w:sz w:val="20"/>
                <w:szCs w:val="20"/>
              </w:rPr>
            </w:pPr>
            <w:r>
              <w:rPr>
                <w:rFonts w:cs="Arial"/>
                <w:sz w:val="20"/>
                <w:szCs w:val="20"/>
              </w:rPr>
              <w:t>1</w:t>
            </w:r>
          </w:p>
        </w:tc>
        <w:tc>
          <w:tcPr>
            <w:tcW w:w="567" w:type="dxa"/>
            <w:shd w:val="clear" w:color="auto" w:fill="auto"/>
            <w:noWrap/>
            <w:vAlign w:val="center"/>
          </w:tcPr>
          <w:p w:rsidR="00A435DA" w:rsidRPr="0072406F" w:rsidRDefault="00A435DA" w:rsidP="00A435DA">
            <w:pPr>
              <w:spacing w:before="60" w:after="60" w:line="240" w:lineRule="auto"/>
              <w:jc w:val="center"/>
              <w:rPr>
                <w:rFonts w:cs="Arial"/>
                <w:sz w:val="20"/>
                <w:szCs w:val="20"/>
              </w:rPr>
            </w:pPr>
            <w:r>
              <w:rPr>
                <w:rFonts w:cs="Arial"/>
                <w:sz w:val="20"/>
                <w:szCs w:val="20"/>
              </w:rPr>
              <w:t>0</w:t>
            </w:r>
          </w:p>
        </w:tc>
        <w:tc>
          <w:tcPr>
            <w:tcW w:w="708" w:type="dxa"/>
            <w:shd w:val="clear" w:color="auto" w:fill="auto"/>
            <w:noWrap/>
            <w:vAlign w:val="center"/>
          </w:tcPr>
          <w:p w:rsidR="00A435DA" w:rsidRPr="0072406F" w:rsidRDefault="00A435DA" w:rsidP="00A435DA">
            <w:pPr>
              <w:spacing w:before="60" w:after="60" w:line="240" w:lineRule="auto"/>
              <w:jc w:val="center"/>
              <w:rPr>
                <w:rFonts w:cs="Arial"/>
                <w:sz w:val="20"/>
                <w:szCs w:val="20"/>
              </w:rPr>
            </w:pPr>
            <w:r>
              <w:rPr>
                <w:rFonts w:cs="Arial"/>
                <w:sz w:val="20"/>
                <w:szCs w:val="20"/>
              </w:rPr>
              <w:t>0</w:t>
            </w:r>
          </w:p>
        </w:tc>
        <w:tc>
          <w:tcPr>
            <w:tcW w:w="567" w:type="dxa"/>
            <w:vAlign w:val="center"/>
          </w:tcPr>
          <w:p w:rsidR="00A435DA" w:rsidRPr="0072406F" w:rsidRDefault="00A435DA" w:rsidP="00A435DA">
            <w:pPr>
              <w:spacing w:before="60" w:after="60" w:line="240" w:lineRule="auto"/>
              <w:jc w:val="center"/>
              <w:rPr>
                <w:rFonts w:cs="Arial"/>
                <w:sz w:val="20"/>
                <w:szCs w:val="20"/>
              </w:rPr>
            </w:pPr>
            <w:r>
              <w:rPr>
                <w:rFonts w:cs="Arial"/>
                <w:sz w:val="20"/>
                <w:szCs w:val="20"/>
              </w:rPr>
              <w:t>1</w:t>
            </w:r>
          </w:p>
        </w:tc>
        <w:tc>
          <w:tcPr>
            <w:tcW w:w="709" w:type="dxa"/>
            <w:vAlign w:val="center"/>
          </w:tcPr>
          <w:p w:rsidR="00A435DA" w:rsidRPr="0072406F" w:rsidRDefault="00A435DA" w:rsidP="00A435DA">
            <w:pPr>
              <w:spacing w:before="60" w:after="60" w:line="240" w:lineRule="auto"/>
              <w:jc w:val="center"/>
              <w:rPr>
                <w:rFonts w:cs="Arial"/>
                <w:sz w:val="20"/>
                <w:szCs w:val="20"/>
              </w:rPr>
            </w:pPr>
            <w:r>
              <w:rPr>
                <w:rFonts w:cs="Arial"/>
                <w:sz w:val="20"/>
                <w:szCs w:val="20"/>
              </w:rPr>
              <w:t>3</w:t>
            </w:r>
          </w:p>
        </w:tc>
        <w:tc>
          <w:tcPr>
            <w:tcW w:w="618" w:type="dxa"/>
            <w:vAlign w:val="center"/>
          </w:tcPr>
          <w:p w:rsidR="00A435DA" w:rsidRPr="0072406F" w:rsidRDefault="00A435DA" w:rsidP="00A435DA">
            <w:pPr>
              <w:spacing w:before="60" w:after="60" w:line="240" w:lineRule="auto"/>
              <w:jc w:val="center"/>
              <w:rPr>
                <w:rFonts w:cs="Arial"/>
                <w:sz w:val="20"/>
                <w:szCs w:val="20"/>
              </w:rPr>
            </w:pPr>
            <w:r>
              <w:rPr>
                <w:rFonts w:cs="Arial"/>
                <w:sz w:val="20"/>
                <w:szCs w:val="20"/>
              </w:rPr>
              <w:t>5</w:t>
            </w:r>
          </w:p>
        </w:tc>
      </w:tr>
    </w:tbl>
    <w:p w:rsidR="00A435DA" w:rsidRDefault="00A435DA" w:rsidP="00A435DA">
      <w:pPr>
        <w:pStyle w:val="Fonte"/>
      </w:pPr>
      <w:r>
        <w:t>Fonte: DATASUS, 2015</w:t>
      </w:r>
      <w:r w:rsidRPr="00F940C7">
        <w:t>.</w:t>
      </w:r>
    </w:p>
    <w:p w:rsidR="00AA79C3" w:rsidRPr="00BF5D39" w:rsidRDefault="00A435DA" w:rsidP="00A435DA">
      <w:pPr>
        <w:spacing w:before="120" w:after="120"/>
        <w:ind w:firstLine="708"/>
        <w:jc w:val="both"/>
      </w:pPr>
      <w:r w:rsidRPr="00256748">
        <w:t>Em 2014, as principais causas de morte no município de</w:t>
      </w:r>
      <w:r w:rsidR="00AA79C3" w:rsidRPr="00256748">
        <w:t xml:space="preserve"> Córrego Novo foram doenças infecciosas e parasitárias (25%), neoplasias ou tumores (25</w:t>
      </w:r>
      <w:r w:rsidR="00AA79C3" w:rsidRPr="00BF5D39">
        <w:t xml:space="preserve">%) e doenças do aparelho </w:t>
      </w:r>
      <w:r w:rsidR="00AA79C3" w:rsidRPr="00256748">
        <w:t>circulatório (25%), como apresenta o gráfico a seguir</w:t>
      </w:r>
      <w:r w:rsidR="00B82721" w:rsidRPr="00256748">
        <w:t xml:space="preserve"> (DATASUS, 2014)</w:t>
      </w:r>
      <w:r w:rsidR="00AA79C3" w:rsidRPr="00256748">
        <w:t>. Esses resultados indicam que existe precariedade no setor de saneamento básico,</w:t>
      </w:r>
      <w:r w:rsidR="00AA79C3" w:rsidRPr="00BF5D39">
        <w:t xml:space="preserve"> deixando evidente a necessidade da implantação de um sistema adequado no município. A </w:t>
      </w:r>
      <w:r w:rsidR="00AA79C3" w:rsidRPr="00BF5D39">
        <w:fldChar w:fldCharType="begin"/>
      </w:r>
      <w:r w:rsidR="00AA79C3" w:rsidRPr="00BF5D39">
        <w:instrText xml:space="preserve"> REF _Ref473730848 \h  \* MERGEFORMAT </w:instrText>
      </w:r>
      <w:r w:rsidR="00AA79C3" w:rsidRPr="00BF5D39">
        <w:fldChar w:fldCharType="separate"/>
      </w:r>
      <w:r w:rsidR="00E819C1" w:rsidRPr="00BF5D39">
        <w:t xml:space="preserve">Figura </w:t>
      </w:r>
      <w:r w:rsidR="00E819C1">
        <w:rPr>
          <w:noProof/>
        </w:rPr>
        <w:t>16</w:t>
      </w:r>
      <w:r w:rsidR="00AA79C3" w:rsidRPr="00BF5D39">
        <w:fldChar w:fldCharType="end"/>
      </w:r>
      <w:r w:rsidR="00AA79C3" w:rsidRPr="00BF5D39">
        <w:t xml:space="preserve"> apresenta a mortalidade proporcional considerando todas as faixas etárias.</w:t>
      </w:r>
    </w:p>
    <w:p w:rsidR="00AA79C3" w:rsidRPr="00BF5D39" w:rsidRDefault="00AA79C3" w:rsidP="00AA79C3">
      <w:pPr>
        <w:pStyle w:val="Legenda"/>
      </w:pPr>
      <w:bookmarkStart w:id="171" w:name="_Ref473730848"/>
      <w:bookmarkStart w:id="172" w:name="_Toc460425389"/>
      <w:bookmarkStart w:id="173" w:name="_Toc475634459"/>
      <w:bookmarkStart w:id="174" w:name="_Toc481738484"/>
      <w:r w:rsidRPr="00BF5D39">
        <w:t xml:space="preserve">Figura </w:t>
      </w:r>
      <w:r w:rsidR="005A111B">
        <w:fldChar w:fldCharType="begin"/>
      </w:r>
      <w:r w:rsidR="005A111B">
        <w:instrText xml:space="preserve"> SEQ Figura \* ARABIC </w:instrText>
      </w:r>
      <w:r w:rsidR="005A111B">
        <w:fldChar w:fldCharType="separate"/>
      </w:r>
      <w:r w:rsidR="00E819C1">
        <w:rPr>
          <w:noProof/>
        </w:rPr>
        <w:t>16</w:t>
      </w:r>
      <w:r w:rsidR="005A111B">
        <w:rPr>
          <w:noProof/>
        </w:rPr>
        <w:fldChar w:fldCharType="end"/>
      </w:r>
      <w:bookmarkEnd w:id="171"/>
      <w:r w:rsidRPr="00BF5D39">
        <w:t xml:space="preserve"> - Mortalidade proporcional da população de Córrego Novo em 20</w:t>
      </w:r>
      <w:bookmarkEnd w:id="172"/>
      <w:bookmarkEnd w:id="173"/>
      <w:r w:rsidRPr="00BF5D39">
        <w:t>14</w:t>
      </w:r>
      <w:bookmarkEnd w:id="174"/>
    </w:p>
    <w:p w:rsidR="00AA79C3" w:rsidRPr="00256748" w:rsidRDefault="00D63F3A" w:rsidP="00AA79C3">
      <w:pPr>
        <w:pStyle w:val="figura"/>
        <w:spacing w:line="360" w:lineRule="auto"/>
        <w:rPr>
          <w:highlight w:val="green"/>
        </w:rPr>
      </w:pPr>
      <w:r w:rsidRPr="00256748">
        <w:rPr>
          <w:noProof/>
        </w:rPr>
        <w:drawing>
          <wp:inline distT="0" distB="0" distL="0" distR="0" wp14:anchorId="0867CFE0" wp14:editId="119E784E">
            <wp:extent cx="4965065" cy="2543175"/>
            <wp:effectExtent l="0" t="0" r="26035" b="9525"/>
            <wp:docPr id="23" name="Gráfico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AA79C3" w:rsidRPr="00256748" w:rsidRDefault="00AA79C3" w:rsidP="00AA79C3">
      <w:pPr>
        <w:pStyle w:val="Fonte"/>
        <w:rPr>
          <w:noProof/>
        </w:rPr>
      </w:pPr>
      <w:r w:rsidRPr="00256748">
        <w:rPr>
          <w:noProof/>
        </w:rPr>
        <w:t>Fonte: DATASUS, 2014.</w:t>
      </w:r>
    </w:p>
    <w:p w:rsidR="00AA79C3" w:rsidRDefault="00AA79C3" w:rsidP="00AA79C3">
      <w:pPr>
        <w:spacing w:before="120" w:after="120"/>
        <w:ind w:firstLine="708"/>
        <w:jc w:val="both"/>
      </w:pPr>
      <w:r w:rsidRPr="00256748">
        <w:t xml:space="preserve">O município de Córrego Novo conta com </w:t>
      </w:r>
      <w:r w:rsidR="00E340A1" w:rsidRPr="00256748">
        <w:t>31</w:t>
      </w:r>
      <w:r w:rsidRPr="00256748">
        <w:t xml:space="preserve"> profissionais da área médica, distribuídos em várias categorias</w:t>
      </w:r>
      <w:r w:rsidR="00E340A1" w:rsidRPr="00256748">
        <w:t xml:space="preserve"> e especialidades.</w:t>
      </w:r>
      <w:r w:rsidRPr="00256748">
        <w:t xml:space="preserve"> Possui </w:t>
      </w:r>
      <w:r w:rsidR="00E340A1" w:rsidRPr="00256748">
        <w:t>4</w:t>
      </w:r>
      <w:r w:rsidRPr="00256748">
        <w:t xml:space="preserve"> </w:t>
      </w:r>
      <w:r w:rsidR="00740E73" w:rsidRPr="00256748">
        <w:t>e</w:t>
      </w:r>
      <w:r w:rsidRPr="00256748">
        <w:t xml:space="preserve">stabelecimentos de Saúde, sendo que desse total existem </w:t>
      </w:r>
      <w:r w:rsidR="00E340A1" w:rsidRPr="00256748">
        <w:t>2</w:t>
      </w:r>
      <w:r w:rsidRPr="00256748">
        <w:t xml:space="preserve"> Postos de Saúde e </w:t>
      </w:r>
      <w:r w:rsidR="00E340A1" w:rsidRPr="00256748">
        <w:t>1</w:t>
      </w:r>
      <w:r w:rsidRPr="00256748">
        <w:t xml:space="preserve"> Unidade Básica de Saúde (UBS) (CADASTRO NACIONAL DE ESTABELECIMENTOS DE SAÚDE - CNES, 2017).</w:t>
      </w:r>
    </w:p>
    <w:p w:rsidR="004975CA" w:rsidRPr="00256748" w:rsidRDefault="004975CA" w:rsidP="00AA79C3">
      <w:pPr>
        <w:spacing w:before="120" w:after="120"/>
        <w:ind w:firstLine="708"/>
        <w:jc w:val="both"/>
      </w:pPr>
    </w:p>
    <w:p w:rsidR="00AA79C3" w:rsidRPr="00494CF8" w:rsidRDefault="00AA79C3" w:rsidP="00EA78CE">
      <w:pPr>
        <w:pStyle w:val="SHS-Ttulo02"/>
      </w:pPr>
      <w:bookmarkStart w:id="175" w:name="_Toc475634340"/>
      <w:bookmarkStart w:id="176" w:name="_Toc481738287"/>
      <w:r w:rsidRPr="00494CF8">
        <w:lastRenderedPageBreak/>
        <w:t xml:space="preserve">Infraestrutura </w:t>
      </w:r>
      <w:r>
        <w:t>local</w:t>
      </w:r>
      <w:bookmarkEnd w:id="175"/>
      <w:bookmarkEnd w:id="176"/>
    </w:p>
    <w:p w:rsidR="00AA79C3" w:rsidRDefault="00F91F87" w:rsidP="00EA78CE">
      <w:pPr>
        <w:pStyle w:val="Ttulo3"/>
      </w:pPr>
      <w:bookmarkStart w:id="177" w:name="_Toc481738288"/>
      <w:r w:rsidRPr="00F91F87">
        <w:t>Infraestrutura física</w:t>
      </w:r>
      <w:bookmarkEnd w:id="177"/>
    </w:p>
    <w:p w:rsidR="00AA79C3" w:rsidRPr="00740E73" w:rsidRDefault="00AA79C3" w:rsidP="00AA79C3">
      <w:pPr>
        <w:ind w:firstLine="708"/>
        <w:jc w:val="both"/>
        <w:rPr>
          <w:lang w:eastAsia="pt-BR"/>
        </w:rPr>
      </w:pPr>
      <w:r w:rsidRPr="00740E73">
        <w:rPr>
          <w:lang w:eastAsia="pt-BR"/>
        </w:rPr>
        <w:t>A infraestrutura local engloba o conjunto de serviços e instalações que garantem o bom funcionamento e desenvolvimento de uma comunidade ou sociedade.</w:t>
      </w:r>
    </w:p>
    <w:p w:rsidR="00AA79C3" w:rsidRPr="00740E73" w:rsidRDefault="00AA79C3" w:rsidP="00AA79C3">
      <w:pPr>
        <w:ind w:firstLine="708"/>
        <w:jc w:val="both"/>
        <w:rPr>
          <w:lang w:eastAsia="pt-BR"/>
        </w:rPr>
      </w:pPr>
      <w:r w:rsidRPr="00740E73">
        <w:rPr>
          <w:lang w:eastAsia="pt-BR"/>
        </w:rPr>
        <w:t>De acordo com dados do IBGE (2015), Córrego Novo possuía uma frota com 737 veículos, sendo 256 automóveis, 12 caminhões, 32 caminhonetes, 5 micro-ônibus, 403 motocicletas, 7 ônibus, entre outros. Existem 1.257 domicílios recenseados</w:t>
      </w:r>
      <w:r w:rsidRPr="00740E73">
        <w:t xml:space="preserve">, sendo 1 coletivo (asilos, orfanatos, conventos, hotéis, pensões, etc.). </w:t>
      </w:r>
      <w:r w:rsidRPr="00740E73">
        <w:rPr>
          <w:lang w:eastAsia="pt-BR"/>
        </w:rPr>
        <w:t xml:space="preserve">Não há informações a respeito das agências bancárias e instituições financeiras presentes no município </w:t>
      </w:r>
      <w:r w:rsidR="00740E73" w:rsidRPr="00740E73">
        <w:t>(IBGE, 2010).</w:t>
      </w:r>
    </w:p>
    <w:p w:rsidR="00AA79C3" w:rsidRPr="00740E73" w:rsidRDefault="00AA79C3" w:rsidP="00AA79C3">
      <w:pPr>
        <w:ind w:firstLine="708"/>
        <w:jc w:val="both"/>
        <w:rPr>
          <w:lang w:eastAsia="pt-BR"/>
        </w:rPr>
      </w:pPr>
      <w:r w:rsidRPr="00740E73">
        <w:rPr>
          <w:lang w:eastAsia="pt-BR"/>
        </w:rPr>
        <w:t>A companhia responsável por distribuir energia elétrica aos domicílios de Córrego Novo é a CEMIG (Companhia Energética de Minas Gerais) e, de acordo com dados do Censo de 2010, 981 residências eram atendidas pela concessionária, enquanto 16 não eram. Quanto ao abastecimento de água, a COP</w:t>
      </w:r>
      <w:r w:rsidR="00740E73" w:rsidRPr="00740E73">
        <w:rPr>
          <w:lang w:eastAsia="pt-BR"/>
        </w:rPr>
        <w:t>ASA é responsável pelo serviço.</w:t>
      </w:r>
    </w:p>
    <w:p w:rsidR="00AA79C3" w:rsidRPr="00740E73" w:rsidRDefault="00AA79C3" w:rsidP="00AA79C3">
      <w:pPr>
        <w:ind w:firstLine="708"/>
        <w:jc w:val="both"/>
        <w:rPr>
          <w:lang w:eastAsia="pt-BR"/>
        </w:rPr>
      </w:pPr>
      <w:r w:rsidRPr="00740E73">
        <w:rPr>
          <w:lang w:eastAsia="pt-BR"/>
        </w:rPr>
        <w:t xml:space="preserve">O entorno das residências é de suma importância para o bem-estar e a qualidade de vida da população. No município de Córrego Novo foram levantadas informações referentes às características urbanísticas do entorno dos domicílios particulares permanentes, em áreas urbanas. Os dados são apresentados no </w:t>
      </w:r>
      <w:r w:rsidRPr="00740E73">
        <w:fldChar w:fldCharType="begin"/>
      </w:r>
      <w:r w:rsidRPr="00740E73">
        <w:instrText xml:space="preserve"> REF _Ref427520098 \h  \* MERGEFORMAT </w:instrText>
      </w:r>
      <w:r w:rsidRPr="00740E73">
        <w:fldChar w:fldCharType="separate"/>
      </w:r>
      <w:r w:rsidR="00E819C1" w:rsidRPr="00F06D55">
        <w:t xml:space="preserve">Quadro </w:t>
      </w:r>
      <w:r w:rsidR="00E819C1">
        <w:rPr>
          <w:noProof/>
        </w:rPr>
        <w:t>16</w:t>
      </w:r>
      <w:r w:rsidRPr="00740E73">
        <w:fldChar w:fldCharType="end"/>
      </w:r>
      <w:r w:rsidRPr="00740E73">
        <w:rPr>
          <w:lang w:eastAsia="pt-BR"/>
        </w:rPr>
        <w:t>.</w:t>
      </w:r>
    </w:p>
    <w:p w:rsidR="00AA79C3" w:rsidRPr="00F06D55" w:rsidRDefault="00AA79C3" w:rsidP="00AA79C3">
      <w:pPr>
        <w:pStyle w:val="Legenda"/>
        <w:rPr>
          <w:lang w:val="pt-BR"/>
        </w:rPr>
      </w:pPr>
      <w:bookmarkStart w:id="178" w:name="_Ref427520098"/>
      <w:bookmarkStart w:id="179" w:name="_Toc475634520"/>
      <w:bookmarkStart w:id="180" w:name="_Toc481738557"/>
      <w:r w:rsidRPr="00F06D55">
        <w:t xml:space="preserve">Quadro </w:t>
      </w:r>
      <w:r w:rsidR="005A111B">
        <w:fldChar w:fldCharType="begin"/>
      </w:r>
      <w:r w:rsidR="005A111B">
        <w:instrText xml:space="preserve"> SEQ Quadro \* ARABIC </w:instrText>
      </w:r>
      <w:r w:rsidR="005A111B">
        <w:fldChar w:fldCharType="separate"/>
      </w:r>
      <w:r w:rsidR="00E819C1">
        <w:rPr>
          <w:noProof/>
        </w:rPr>
        <w:t>16</w:t>
      </w:r>
      <w:r w:rsidR="005A111B">
        <w:rPr>
          <w:noProof/>
        </w:rPr>
        <w:fldChar w:fldCharType="end"/>
      </w:r>
      <w:bookmarkEnd w:id="178"/>
      <w:r w:rsidRPr="00F06D55">
        <w:t xml:space="preserve"> - Características urbanísticas dos domicílios</w:t>
      </w:r>
      <w:bookmarkEnd w:id="179"/>
      <w:r w:rsidRPr="00F06D55">
        <w:t xml:space="preserve"> </w:t>
      </w:r>
      <w:r w:rsidRPr="00F06D55">
        <w:rPr>
          <w:lang w:val="pt-BR"/>
        </w:rPr>
        <w:t>particulares permanentes</w:t>
      </w:r>
      <w:bookmarkEnd w:id="180"/>
    </w:p>
    <w:tbl>
      <w:tblPr>
        <w:tblW w:w="7746" w:type="dxa"/>
        <w:jc w:val="center"/>
        <w:tblCellMar>
          <w:left w:w="70" w:type="dxa"/>
          <w:right w:w="70" w:type="dxa"/>
        </w:tblCellMar>
        <w:tblLook w:val="04A0" w:firstRow="1" w:lastRow="0" w:firstColumn="1" w:lastColumn="0" w:noHBand="0" w:noVBand="1"/>
      </w:tblPr>
      <w:tblGrid>
        <w:gridCol w:w="4850"/>
        <w:gridCol w:w="1208"/>
        <w:gridCol w:w="1688"/>
      </w:tblGrid>
      <w:tr w:rsidR="00AA79C3" w:rsidRPr="004975CA" w:rsidTr="004975CA">
        <w:trPr>
          <w:trHeight w:val="20"/>
          <w:jc w:val="center"/>
        </w:trPr>
        <w:tc>
          <w:tcPr>
            <w:tcW w:w="4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79C3" w:rsidRPr="004975CA" w:rsidRDefault="00AA79C3" w:rsidP="004975CA">
            <w:pPr>
              <w:spacing w:before="40" w:after="40" w:line="240" w:lineRule="auto"/>
              <w:jc w:val="center"/>
              <w:rPr>
                <w:rFonts w:eastAsia="Times New Roman" w:cs="Arial"/>
                <w:b/>
                <w:bCs/>
                <w:sz w:val="20"/>
                <w:szCs w:val="20"/>
                <w:lang w:eastAsia="pt-BR"/>
              </w:rPr>
            </w:pPr>
            <w:r w:rsidRPr="004975CA">
              <w:rPr>
                <w:rFonts w:eastAsia="Times New Roman" w:cs="Arial"/>
                <w:b/>
                <w:bCs/>
                <w:sz w:val="20"/>
                <w:szCs w:val="20"/>
                <w:lang w:eastAsia="pt-BR"/>
              </w:rPr>
              <w:t>Características do entorno dos domicílios</w:t>
            </w:r>
          </w:p>
        </w:tc>
        <w:tc>
          <w:tcPr>
            <w:tcW w:w="1208" w:type="dxa"/>
            <w:tcBorders>
              <w:top w:val="single" w:sz="4" w:space="0" w:color="auto"/>
              <w:left w:val="nil"/>
              <w:bottom w:val="single" w:sz="4" w:space="0" w:color="auto"/>
              <w:right w:val="single" w:sz="4" w:space="0" w:color="auto"/>
            </w:tcBorders>
            <w:shd w:val="clear" w:color="auto" w:fill="auto"/>
            <w:noWrap/>
            <w:vAlign w:val="center"/>
            <w:hideMark/>
          </w:tcPr>
          <w:p w:rsidR="00AA79C3" w:rsidRPr="004975CA" w:rsidRDefault="00AA79C3" w:rsidP="004975CA">
            <w:pPr>
              <w:spacing w:before="40" w:after="40" w:line="240" w:lineRule="auto"/>
              <w:jc w:val="center"/>
              <w:rPr>
                <w:rFonts w:eastAsia="Times New Roman" w:cs="Arial"/>
                <w:b/>
                <w:bCs/>
                <w:sz w:val="20"/>
                <w:szCs w:val="20"/>
                <w:lang w:eastAsia="pt-BR"/>
              </w:rPr>
            </w:pPr>
            <w:r w:rsidRPr="004975CA">
              <w:rPr>
                <w:rFonts w:eastAsia="Times New Roman" w:cs="Arial"/>
                <w:b/>
                <w:bCs/>
                <w:sz w:val="20"/>
                <w:szCs w:val="20"/>
                <w:lang w:eastAsia="pt-BR"/>
              </w:rPr>
              <w:t>Existente</w:t>
            </w:r>
          </w:p>
        </w:tc>
        <w:tc>
          <w:tcPr>
            <w:tcW w:w="1688" w:type="dxa"/>
            <w:tcBorders>
              <w:top w:val="single" w:sz="4" w:space="0" w:color="auto"/>
              <w:left w:val="nil"/>
              <w:bottom w:val="single" w:sz="4" w:space="0" w:color="auto"/>
              <w:right w:val="single" w:sz="4" w:space="0" w:color="auto"/>
            </w:tcBorders>
            <w:shd w:val="clear" w:color="auto" w:fill="auto"/>
            <w:noWrap/>
            <w:vAlign w:val="center"/>
            <w:hideMark/>
          </w:tcPr>
          <w:p w:rsidR="00AA79C3" w:rsidRPr="004975CA" w:rsidRDefault="00AA79C3" w:rsidP="004975CA">
            <w:pPr>
              <w:spacing w:before="40" w:after="40" w:line="240" w:lineRule="auto"/>
              <w:jc w:val="center"/>
              <w:rPr>
                <w:rFonts w:eastAsia="Times New Roman" w:cs="Arial"/>
                <w:b/>
                <w:bCs/>
                <w:sz w:val="20"/>
                <w:szCs w:val="20"/>
                <w:lang w:eastAsia="pt-BR"/>
              </w:rPr>
            </w:pPr>
            <w:r w:rsidRPr="004975CA">
              <w:rPr>
                <w:rFonts w:eastAsia="Times New Roman" w:cs="Arial"/>
                <w:b/>
                <w:bCs/>
                <w:sz w:val="20"/>
                <w:szCs w:val="20"/>
                <w:lang w:eastAsia="pt-BR"/>
              </w:rPr>
              <w:t>Não existente</w:t>
            </w:r>
          </w:p>
        </w:tc>
      </w:tr>
      <w:tr w:rsidR="00AA79C3" w:rsidRPr="004975CA" w:rsidTr="004975CA">
        <w:trPr>
          <w:trHeight w:val="20"/>
          <w:jc w:val="center"/>
        </w:trPr>
        <w:tc>
          <w:tcPr>
            <w:tcW w:w="4850" w:type="dxa"/>
            <w:tcBorders>
              <w:top w:val="nil"/>
              <w:left w:val="single" w:sz="4" w:space="0" w:color="auto"/>
              <w:bottom w:val="single" w:sz="4" w:space="0" w:color="auto"/>
              <w:right w:val="single" w:sz="4" w:space="0" w:color="auto"/>
            </w:tcBorders>
            <w:shd w:val="clear" w:color="auto" w:fill="auto"/>
            <w:noWrap/>
            <w:vAlign w:val="bottom"/>
            <w:hideMark/>
          </w:tcPr>
          <w:p w:rsidR="00AA79C3" w:rsidRPr="004975CA" w:rsidRDefault="00AA79C3" w:rsidP="004975CA">
            <w:pPr>
              <w:spacing w:before="40" w:after="40" w:line="240" w:lineRule="auto"/>
              <w:rPr>
                <w:rFonts w:eastAsia="Times New Roman" w:cs="Arial"/>
                <w:sz w:val="20"/>
                <w:szCs w:val="20"/>
                <w:lang w:eastAsia="pt-BR"/>
              </w:rPr>
            </w:pPr>
            <w:r w:rsidRPr="004975CA">
              <w:rPr>
                <w:rFonts w:eastAsia="Times New Roman" w:cs="Arial"/>
                <w:sz w:val="20"/>
                <w:szCs w:val="20"/>
                <w:lang w:eastAsia="pt-BR"/>
              </w:rPr>
              <w:t>Identificação do logradouro</w:t>
            </w:r>
          </w:p>
        </w:tc>
        <w:tc>
          <w:tcPr>
            <w:tcW w:w="1208" w:type="dxa"/>
            <w:tcBorders>
              <w:top w:val="nil"/>
              <w:left w:val="nil"/>
              <w:bottom w:val="single" w:sz="4" w:space="0" w:color="auto"/>
              <w:right w:val="single" w:sz="4" w:space="0" w:color="auto"/>
            </w:tcBorders>
            <w:shd w:val="clear" w:color="auto" w:fill="auto"/>
            <w:noWrap/>
            <w:hideMark/>
          </w:tcPr>
          <w:p w:rsidR="00AA79C3" w:rsidRPr="004975CA" w:rsidRDefault="00AA79C3" w:rsidP="004975CA">
            <w:pPr>
              <w:spacing w:before="40" w:after="40" w:line="240" w:lineRule="auto"/>
              <w:jc w:val="right"/>
              <w:rPr>
                <w:rFonts w:eastAsia="Times New Roman" w:cs="Arial"/>
                <w:sz w:val="20"/>
                <w:szCs w:val="20"/>
                <w:lang w:eastAsia="pt-BR"/>
              </w:rPr>
            </w:pPr>
            <w:r w:rsidRPr="004975CA">
              <w:rPr>
                <w:sz w:val="20"/>
                <w:szCs w:val="20"/>
              </w:rPr>
              <w:t>59</w:t>
            </w:r>
          </w:p>
        </w:tc>
        <w:tc>
          <w:tcPr>
            <w:tcW w:w="1688" w:type="dxa"/>
            <w:tcBorders>
              <w:top w:val="nil"/>
              <w:left w:val="nil"/>
              <w:bottom w:val="single" w:sz="4" w:space="0" w:color="auto"/>
              <w:right w:val="single" w:sz="4" w:space="0" w:color="auto"/>
            </w:tcBorders>
            <w:shd w:val="clear" w:color="auto" w:fill="auto"/>
            <w:noWrap/>
            <w:hideMark/>
          </w:tcPr>
          <w:p w:rsidR="00AA79C3" w:rsidRPr="004975CA" w:rsidRDefault="00AA79C3" w:rsidP="004975CA">
            <w:pPr>
              <w:spacing w:before="40" w:after="40" w:line="240" w:lineRule="auto"/>
              <w:jc w:val="right"/>
              <w:rPr>
                <w:rFonts w:eastAsia="Times New Roman" w:cs="Arial"/>
                <w:sz w:val="20"/>
                <w:szCs w:val="20"/>
                <w:lang w:eastAsia="pt-BR"/>
              </w:rPr>
            </w:pPr>
            <w:r w:rsidRPr="004975CA">
              <w:rPr>
                <w:sz w:val="20"/>
                <w:szCs w:val="20"/>
              </w:rPr>
              <w:t>584</w:t>
            </w:r>
          </w:p>
        </w:tc>
      </w:tr>
      <w:tr w:rsidR="00AA79C3" w:rsidRPr="004975CA" w:rsidTr="004975CA">
        <w:trPr>
          <w:trHeight w:val="20"/>
          <w:jc w:val="center"/>
        </w:trPr>
        <w:tc>
          <w:tcPr>
            <w:tcW w:w="4850" w:type="dxa"/>
            <w:tcBorders>
              <w:top w:val="nil"/>
              <w:left w:val="single" w:sz="4" w:space="0" w:color="auto"/>
              <w:bottom w:val="single" w:sz="4" w:space="0" w:color="auto"/>
              <w:right w:val="single" w:sz="4" w:space="0" w:color="auto"/>
            </w:tcBorders>
            <w:shd w:val="clear" w:color="auto" w:fill="auto"/>
            <w:noWrap/>
            <w:vAlign w:val="bottom"/>
            <w:hideMark/>
          </w:tcPr>
          <w:p w:rsidR="00AA79C3" w:rsidRPr="004975CA" w:rsidRDefault="00AA79C3" w:rsidP="004975CA">
            <w:pPr>
              <w:spacing w:before="40" w:after="40" w:line="240" w:lineRule="auto"/>
              <w:rPr>
                <w:rFonts w:eastAsia="Times New Roman" w:cs="Arial"/>
                <w:sz w:val="20"/>
                <w:szCs w:val="20"/>
                <w:lang w:eastAsia="pt-BR"/>
              </w:rPr>
            </w:pPr>
            <w:r w:rsidRPr="004975CA">
              <w:rPr>
                <w:rFonts w:eastAsia="Times New Roman" w:cs="Arial"/>
                <w:sz w:val="20"/>
                <w:szCs w:val="20"/>
                <w:lang w:eastAsia="pt-BR"/>
              </w:rPr>
              <w:t>Iluminação pública</w:t>
            </w:r>
          </w:p>
        </w:tc>
        <w:tc>
          <w:tcPr>
            <w:tcW w:w="1208" w:type="dxa"/>
            <w:tcBorders>
              <w:top w:val="nil"/>
              <w:left w:val="nil"/>
              <w:bottom w:val="single" w:sz="4" w:space="0" w:color="auto"/>
              <w:right w:val="single" w:sz="4" w:space="0" w:color="auto"/>
            </w:tcBorders>
            <w:shd w:val="clear" w:color="auto" w:fill="auto"/>
            <w:noWrap/>
            <w:hideMark/>
          </w:tcPr>
          <w:p w:rsidR="00AA79C3" w:rsidRPr="004975CA" w:rsidRDefault="00AA79C3" w:rsidP="004975CA">
            <w:pPr>
              <w:spacing w:before="40" w:after="40" w:line="240" w:lineRule="auto"/>
              <w:jc w:val="right"/>
              <w:rPr>
                <w:rFonts w:eastAsia="Times New Roman" w:cs="Arial"/>
                <w:sz w:val="20"/>
                <w:szCs w:val="20"/>
                <w:lang w:eastAsia="pt-BR"/>
              </w:rPr>
            </w:pPr>
            <w:r w:rsidRPr="004975CA">
              <w:rPr>
                <w:sz w:val="20"/>
                <w:szCs w:val="20"/>
              </w:rPr>
              <w:t>625</w:t>
            </w:r>
          </w:p>
        </w:tc>
        <w:tc>
          <w:tcPr>
            <w:tcW w:w="1688" w:type="dxa"/>
            <w:tcBorders>
              <w:top w:val="nil"/>
              <w:left w:val="nil"/>
              <w:bottom w:val="single" w:sz="4" w:space="0" w:color="auto"/>
              <w:right w:val="single" w:sz="4" w:space="0" w:color="auto"/>
            </w:tcBorders>
            <w:shd w:val="clear" w:color="auto" w:fill="auto"/>
            <w:noWrap/>
            <w:hideMark/>
          </w:tcPr>
          <w:p w:rsidR="00AA79C3" w:rsidRPr="004975CA" w:rsidRDefault="00AA79C3" w:rsidP="004975CA">
            <w:pPr>
              <w:spacing w:before="40" w:after="40" w:line="240" w:lineRule="auto"/>
              <w:jc w:val="right"/>
              <w:rPr>
                <w:rFonts w:eastAsia="Times New Roman" w:cs="Arial"/>
                <w:sz w:val="20"/>
                <w:szCs w:val="20"/>
                <w:lang w:eastAsia="pt-BR"/>
              </w:rPr>
            </w:pPr>
            <w:r w:rsidRPr="004975CA">
              <w:rPr>
                <w:sz w:val="20"/>
                <w:szCs w:val="20"/>
              </w:rPr>
              <w:t>18</w:t>
            </w:r>
          </w:p>
        </w:tc>
      </w:tr>
      <w:tr w:rsidR="00AA79C3" w:rsidRPr="004975CA" w:rsidTr="004975CA">
        <w:trPr>
          <w:trHeight w:val="20"/>
          <w:jc w:val="center"/>
        </w:trPr>
        <w:tc>
          <w:tcPr>
            <w:tcW w:w="4850" w:type="dxa"/>
            <w:tcBorders>
              <w:top w:val="nil"/>
              <w:left w:val="single" w:sz="4" w:space="0" w:color="auto"/>
              <w:bottom w:val="single" w:sz="4" w:space="0" w:color="auto"/>
              <w:right w:val="single" w:sz="4" w:space="0" w:color="auto"/>
            </w:tcBorders>
            <w:shd w:val="clear" w:color="auto" w:fill="auto"/>
            <w:noWrap/>
            <w:vAlign w:val="bottom"/>
            <w:hideMark/>
          </w:tcPr>
          <w:p w:rsidR="00AA79C3" w:rsidRPr="004975CA" w:rsidRDefault="00AA79C3" w:rsidP="004975CA">
            <w:pPr>
              <w:spacing w:before="40" w:after="40" w:line="240" w:lineRule="auto"/>
              <w:rPr>
                <w:rFonts w:eastAsia="Times New Roman" w:cs="Arial"/>
                <w:sz w:val="20"/>
                <w:szCs w:val="20"/>
                <w:lang w:eastAsia="pt-BR"/>
              </w:rPr>
            </w:pPr>
            <w:r w:rsidRPr="004975CA">
              <w:rPr>
                <w:rFonts w:eastAsia="Times New Roman" w:cs="Arial"/>
                <w:sz w:val="20"/>
                <w:szCs w:val="20"/>
                <w:lang w:eastAsia="pt-BR"/>
              </w:rPr>
              <w:t>Pavimentação</w:t>
            </w:r>
          </w:p>
        </w:tc>
        <w:tc>
          <w:tcPr>
            <w:tcW w:w="1208" w:type="dxa"/>
            <w:tcBorders>
              <w:top w:val="nil"/>
              <w:left w:val="nil"/>
              <w:bottom w:val="single" w:sz="4" w:space="0" w:color="auto"/>
              <w:right w:val="single" w:sz="4" w:space="0" w:color="auto"/>
            </w:tcBorders>
            <w:shd w:val="clear" w:color="auto" w:fill="auto"/>
            <w:noWrap/>
            <w:hideMark/>
          </w:tcPr>
          <w:p w:rsidR="00AA79C3" w:rsidRPr="004975CA" w:rsidRDefault="00AA79C3" w:rsidP="004975CA">
            <w:pPr>
              <w:spacing w:before="40" w:after="40" w:line="240" w:lineRule="auto"/>
              <w:jc w:val="right"/>
              <w:rPr>
                <w:rFonts w:eastAsia="Times New Roman" w:cs="Arial"/>
                <w:sz w:val="20"/>
                <w:szCs w:val="20"/>
                <w:lang w:eastAsia="pt-BR"/>
              </w:rPr>
            </w:pPr>
            <w:r w:rsidRPr="004975CA">
              <w:rPr>
                <w:sz w:val="20"/>
                <w:szCs w:val="20"/>
              </w:rPr>
              <w:t>623</w:t>
            </w:r>
          </w:p>
        </w:tc>
        <w:tc>
          <w:tcPr>
            <w:tcW w:w="1688" w:type="dxa"/>
            <w:tcBorders>
              <w:top w:val="nil"/>
              <w:left w:val="nil"/>
              <w:bottom w:val="single" w:sz="4" w:space="0" w:color="auto"/>
              <w:right w:val="single" w:sz="4" w:space="0" w:color="auto"/>
            </w:tcBorders>
            <w:shd w:val="clear" w:color="auto" w:fill="auto"/>
            <w:noWrap/>
            <w:hideMark/>
          </w:tcPr>
          <w:p w:rsidR="00AA79C3" w:rsidRPr="004975CA" w:rsidRDefault="00AA79C3" w:rsidP="004975CA">
            <w:pPr>
              <w:spacing w:before="40" w:after="40" w:line="240" w:lineRule="auto"/>
              <w:jc w:val="right"/>
              <w:rPr>
                <w:rFonts w:eastAsia="Times New Roman" w:cs="Arial"/>
                <w:sz w:val="20"/>
                <w:szCs w:val="20"/>
                <w:lang w:eastAsia="pt-BR"/>
              </w:rPr>
            </w:pPr>
            <w:r w:rsidRPr="004975CA">
              <w:rPr>
                <w:sz w:val="20"/>
                <w:szCs w:val="20"/>
              </w:rPr>
              <w:t>20</w:t>
            </w:r>
          </w:p>
        </w:tc>
      </w:tr>
      <w:tr w:rsidR="00AA79C3" w:rsidRPr="004975CA" w:rsidTr="004975CA">
        <w:trPr>
          <w:trHeight w:val="20"/>
          <w:jc w:val="center"/>
        </w:trPr>
        <w:tc>
          <w:tcPr>
            <w:tcW w:w="4850" w:type="dxa"/>
            <w:tcBorders>
              <w:top w:val="nil"/>
              <w:left w:val="single" w:sz="4" w:space="0" w:color="auto"/>
              <w:bottom w:val="single" w:sz="4" w:space="0" w:color="auto"/>
              <w:right w:val="single" w:sz="4" w:space="0" w:color="auto"/>
            </w:tcBorders>
            <w:shd w:val="clear" w:color="auto" w:fill="auto"/>
            <w:noWrap/>
            <w:vAlign w:val="bottom"/>
            <w:hideMark/>
          </w:tcPr>
          <w:p w:rsidR="00AA79C3" w:rsidRPr="004975CA" w:rsidRDefault="00AA79C3" w:rsidP="004975CA">
            <w:pPr>
              <w:spacing w:before="40" w:after="40" w:line="240" w:lineRule="auto"/>
              <w:rPr>
                <w:rFonts w:eastAsia="Times New Roman" w:cs="Arial"/>
                <w:sz w:val="20"/>
                <w:szCs w:val="20"/>
                <w:lang w:eastAsia="pt-BR"/>
              </w:rPr>
            </w:pPr>
            <w:r w:rsidRPr="004975CA">
              <w:rPr>
                <w:rFonts w:eastAsia="Times New Roman" w:cs="Arial"/>
                <w:sz w:val="20"/>
                <w:szCs w:val="20"/>
                <w:lang w:eastAsia="pt-BR"/>
              </w:rPr>
              <w:t>Calçada</w:t>
            </w:r>
          </w:p>
        </w:tc>
        <w:tc>
          <w:tcPr>
            <w:tcW w:w="1208" w:type="dxa"/>
            <w:tcBorders>
              <w:top w:val="nil"/>
              <w:left w:val="nil"/>
              <w:bottom w:val="single" w:sz="4" w:space="0" w:color="auto"/>
              <w:right w:val="single" w:sz="4" w:space="0" w:color="auto"/>
            </w:tcBorders>
            <w:shd w:val="clear" w:color="auto" w:fill="auto"/>
            <w:noWrap/>
            <w:hideMark/>
          </w:tcPr>
          <w:p w:rsidR="00AA79C3" w:rsidRPr="004975CA" w:rsidRDefault="00AA79C3" w:rsidP="004975CA">
            <w:pPr>
              <w:spacing w:before="40" w:after="40" w:line="240" w:lineRule="auto"/>
              <w:jc w:val="right"/>
              <w:rPr>
                <w:rFonts w:eastAsia="Times New Roman" w:cs="Arial"/>
                <w:sz w:val="20"/>
                <w:szCs w:val="20"/>
                <w:lang w:eastAsia="pt-BR"/>
              </w:rPr>
            </w:pPr>
            <w:r w:rsidRPr="004975CA">
              <w:rPr>
                <w:sz w:val="20"/>
                <w:szCs w:val="20"/>
              </w:rPr>
              <w:t>383</w:t>
            </w:r>
          </w:p>
        </w:tc>
        <w:tc>
          <w:tcPr>
            <w:tcW w:w="1688" w:type="dxa"/>
            <w:tcBorders>
              <w:top w:val="nil"/>
              <w:left w:val="nil"/>
              <w:bottom w:val="single" w:sz="4" w:space="0" w:color="auto"/>
              <w:right w:val="single" w:sz="4" w:space="0" w:color="auto"/>
            </w:tcBorders>
            <w:shd w:val="clear" w:color="auto" w:fill="auto"/>
            <w:noWrap/>
            <w:hideMark/>
          </w:tcPr>
          <w:p w:rsidR="00AA79C3" w:rsidRPr="004975CA" w:rsidRDefault="00AA79C3" w:rsidP="004975CA">
            <w:pPr>
              <w:spacing w:before="40" w:after="40" w:line="240" w:lineRule="auto"/>
              <w:jc w:val="right"/>
              <w:rPr>
                <w:rFonts w:eastAsia="Times New Roman" w:cs="Arial"/>
                <w:sz w:val="20"/>
                <w:szCs w:val="20"/>
                <w:lang w:eastAsia="pt-BR"/>
              </w:rPr>
            </w:pPr>
            <w:r w:rsidRPr="004975CA">
              <w:rPr>
                <w:sz w:val="20"/>
                <w:szCs w:val="20"/>
              </w:rPr>
              <w:t>260</w:t>
            </w:r>
          </w:p>
        </w:tc>
      </w:tr>
      <w:tr w:rsidR="00AA79C3" w:rsidRPr="004975CA" w:rsidTr="004975CA">
        <w:trPr>
          <w:trHeight w:val="20"/>
          <w:jc w:val="center"/>
        </w:trPr>
        <w:tc>
          <w:tcPr>
            <w:tcW w:w="4850" w:type="dxa"/>
            <w:tcBorders>
              <w:top w:val="nil"/>
              <w:left w:val="single" w:sz="4" w:space="0" w:color="auto"/>
              <w:bottom w:val="single" w:sz="4" w:space="0" w:color="auto"/>
              <w:right w:val="single" w:sz="4" w:space="0" w:color="auto"/>
            </w:tcBorders>
            <w:shd w:val="clear" w:color="auto" w:fill="auto"/>
            <w:noWrap/>
            <w:vAlign w:val="bottom"/>
            <w:hideMark/>
          </w:tcPr>
          <w:p w:rsidR="00AA79C3" w:rsidRPr="004975CA" w:rsidRDefault="00AA79C3" w:rsidP="004975CA">
            <w:pPr>
              <w:spacing w:before="40" w:after="40" w:line="240" w:lineRule="auto"/>
              <w:rPr>
                <w:rFonts w:eastAsia="Times New Roman" w:cs="Arial"/>
                <w:sz w:val="20"/>
                <w:szCs w:val="20"/>
                <w:lang w:eastAsia="pt-BR"/>
              </w:rPr>
            </w:pPr>
            <w:r w:rsidRPr="004975CA">
              <w:rPr>
                <w:rFonts w:eastAsia="Times New Roman" w:cs="Arial"/>
                <w:sz w:val="20"/>
                <w:szCs w:val="20"/>
                <w:lang w:eastAsia="pt-BR"/>
              </w:rPr>
              <w:t>Meio-fio/guia</w:t>
            </w:r>
          </w:p>
        </w:tc>
        <w:tc>
          <w:tcPr>
            <w:tcW w:w="1208" w:type="dxa"/>
            <w:tcBorders>
              <w:top w:val="nil"/>
              <w:left w:val="nil"/>
              <w:bottom w:val="single" w:sz="4" w:space="0" w:color="auto"/>
              <w:right w:val="single" w:sz="4" w:space="0" w:color="auto"/>
            </w:tcBorders>
            <w:shd w:val="clear" w:color="auto" w:fill="auto"/>
            <w:noWrap/>
            <w:hideMark/>
          </w:tcPr>
          <w:p w:rsidR="00AA79C3" w:rsidRPr="004975CA" w:rsidRDefault="00AA79C3" w:rsidP="004975CA">
            <w:pPr>
              <w:spacing w:before="40" w:after="40" w:line="240" w:lineRule="auto"/>
              <w:jc w:val="right"/>
              <w:rPr>
                <w:rFonts w:eastAsia="Times New Roman" w:cs="Arial"/>
                <w:sz w:val="20"/>
                <w:szCs w:val="20"/>
                <w:lang w:eastAsia="pt-BR"/>
              </w:rPr>
            </w:pPr>
            <w:r w:rsidRPr="004975CA">
              <w:rPr>
                <w:sz w:val="20"/>
                <w:szCs w:val="20"/>
              </w:rPr>
              <w:t>622</w:t>
            </w:r>
          </w:p>
        </w:tc>
        <w:tc>
          <w:tcPr>
            <w:tcW w:w="1688" w:type="dxa"/>
            <w:tcBorders>
              <w:top w:val="nil"/>
              <w:left w:val="nil"/>
              <w:bottom w:val="single" w:sz="4" w:space="0" w:color="auto"/>
              <w:right w:val="single" w:sz="4" w:space="0" w:color="auto"/>
            </w:tcBorders>
            <w:shd w:val="clear" w:color="auto" w:fill="auto"/>
            <w:noWrap/>
            <w:hideMark/>
          </w:tcPr>
          <w:p w:rsidR="00AA79C3" w:rsidRPr="004975CA" w:rsidRDefault="00AA79C3" w:rsidP="004975CA">
            <w:pPr>
              <w:spacing w:before="40" w:after="40" w:line="240" w:lineRule="auto"/>
              <w:jc w:val="right"/>
              <w:rPr>
                <w:rFonts w:eastAsia="Times New Roman" w:cs="Arial"/>
                <w:sz w:val="20"/>
                <w:szCs w:val="20"/>
                <w:lang w:eastAsia="pt-BR"/>
              </w:rPr>
            </w:pPr>
            <w:r w:rsidRPr="004975CA">
              <w:rPr>
                <w:sz w:val="20"/>
                <w:szCs w:val="20"/>
              </w:rPr>
              <w:t>21</w:t>
            </w:r>
          </w:p>
        </w:tc>
      </w:tr>
      <w:tr w:rsidR="00AA79C3" w:rsidRPr="004975CA" w:rsidTr="004975CA">
        <w:trPr>
          <w:trHeight w:val="20"/>
          <w:jc w:val="center"/>
        </w:trPr>
        <w:tc>
          <w:tcPr>
            <w:tcW w:w="4850" w:type="dxa"/>
            <w:tcBorders>
              <w:top w:val="nil"/>
              <w:left w:val="single" w:sz="4" w:space="0" w:color="auto"/>
              <w:bottom w:val="single" w:sz="4" w:space="0" w:color="auto"/>
              <w:right w:val="single" w:sz="4" w:space="0" w:color="auto"/>
            </w:tcBorders>
            <w:shd w:val="clear" w:color="auto" w:fill="auto"/>
            <w:noWrap/>
            <w:vAlign w:val="bottom"/>
            <w:hideMark/>
          </w:tcPr>
          <w:p w:rsidR="00AA79C3" w:rsidRPr="004975CA" w:rsidRDefault="00AA79C3" w:rsidP="004975CA">
            <w:pPr>
              <w:spacing w:before="40" w:after="40" w:line="240" w:lineRule="auto"/>
              <w:rPr>
                <w:rFonts w:eastAsia="Times New Roman" w:cs="Arial"/>
                <w:sz w:val="20"/>
                <w:szCs w:val="20"/>
                <w:lang w:eastAsia="pt-BR"/>
              </w:rPr>
            </w:pPr>
            <w:r w:rsidRPr="004975CA">
              <w:rPr>
                <w:rFonts w:eastAsia="Times New Roman" w:cs="Arial"/>
                <w:sz w:val="20"/>
                <w:szCs w:val="20"/>
                <w:lang w:eastAsia="pt-BR"/>
              </w:rPr>
              <w:t>Bueiro/boca de lobo</w:t>
            </w:r>
          </w:p>
        </w:tc>
        <w:tc>
          <w:tcPr>
            <w:tcW w:w="1208" w:type="dxa"/>
            <w:tcBorders>
              <w:top w:val="nil"/>
              <w:left w:val="nil"/>
              <w:bottom w:val="single" w:sz="4" w:space="0" w:color="auto"/>
              <w:right w:val="single" w:sz="4" w:space="0" w:color="auto"/>
            </w:tcBorders>
            <w:shd w:val="clear" w:color="auto" w:fill="auto"/>
            <w:noWrap/>
            <w:hideMark/>
          </w:tcPr>
          <w:p w:rsidR="00AA79C3" w:rsidRPr="004975CA" w:rsidRDefault="00AA79C3" w:rsidP="004975CA">
            <w:pPr>
              <w:spacing w:before="40" w:after="40" w:line="240" w:lineRule="auto"/>
              <w:jc w:val="right"/>
              <w:rPr>
                <w:rFonts w:eastAsia="Times New Roman" w:cs="Arial"/>
                <w:sz w:val="20"/>
                <w:szCs w:val="20"/>
                <w:lang w:eastAsia="pt-BR"/>
              </w:rPr>
            </w:pPr>
            <w:r w:rsidRPr="004975CA">
              <w:rPr>
                <w:sz w:val="20"/>
                <w:szCs w:val="20"/>
              </w:rPr>
              <w:t>201</w:t>
            </w:r>
          </w:p>
        </w:tc>
        <w:tc>
          <w:tcPr>
            <w:tcW w:w="1688" w:type="dxa"/>
            <w:tcBorders>
              <w:top w:val="nil"/>
              <w:left w:val="nil"/>
              <w:bottom w:val="single" w:sz="4" w:space="0" w:color="auto"/>
              <w:right w:val="single" w:sz="4" w:space="0" w:color="auto"/>
            </w:tcBorders>
            <w:shd w:val="clear" w:color="auto" w:fill="auto"/>
            <w:noWrap/>
            <w:hideMark/>
          </w:tcPr>
          <w:p w:rsidR="00AA79C3" w:rsidRPr="004975CA" w:rsidRDefault="00AA79C3" w:rsidP="004975CA">
            <w:pPr>
              <w:spacing w:before="40" w:after="40" w:line="240" w:lineRule="auto"/>
              <w:jc w:val="right"/>
              <w:rPr>
                <w:rFonts w:eastAsia="Times New Roman" w:cs="Arial"/>
                <w:sz w:val="20"/>
                <w:szCs w:val="20"/>
                <w:lang w:eastAsia="pt-BR"/>
              </w:rPr>
            </w:pPr>
            <w:r w:rsidRPr="004975CA">
              <w:rPr>
                <w:sz w:val="20"/>
                <w:szCs w:val="20"/>
              </w:rPr>
              <w:t>442</w:t>
            </w:r>
          </w:p>
        </w:tc>
      </w:tr>
      <w:tr w:rsidR="00AA79C3" w:rsidRPr="004975CA" w:rsidTr="004975CA">
        <w:trPr>
          <w:trHeight w:val="20"/>
          <w:jc w:val="center"/>
        </w:trPr>
        <w:tc>
          <w:tcPr>
            <w:tcW w:w="4850" w:type="dxa"/>
            <w:tcBorders>
              <w:top w:val="nil"/>
              <w:left w:val="single" w:sz="4" w:space="0" w:color="auto"/>
              <w:bottom w:val="single" w:sz="4" w:space="0" w:color="auto"/>
              <w:right w:val="single" w:sz="4" w:space="0" w:color="auto"/>
            </w:tcBorders>
            <w:shd w:val="clear" w:color="auto" w:fill="auto"/>
            <w:noWrap/>
            <w:vAlign w:val="bottom"/>
            <w:hideMark/>
          </w:tcPr>
          <w:p w:rsidR="00AA79C3" w:rsidRPr="004975CA" w:rsidRDefault="00AA79C3" w:rsidP="004975CA">
            <w:pPr>
              <w:spacing w:before="40" w:after="40" w:line="240" w:lineRule="auto"/>
              <w:rPr>
                <w:rFonts w:eastAsia="Times New Roman" w:cs="Arial"/>
                <w:sz w:val="20"/>
                <w:szCs w:val="20"/>
                <w:lang w:eastAsia="pt-BR"/>
              </w:rPr>
            </w:pPr>
            <w:r w:rsidRPr="004975CA">
              <w:rPr>
                <w:rFonts w:eastAsia="Times New Roman" w:cs="Arial"/>
                <w:sz w:val="20"/>
                <w:szCs w:val="20"/>
                <w:lang w:eastAsia="pt-BR"/>
              </w:rPr>
              <w:t>Rampa para cadeirante</w:t>
            </w:r>
          </w:p>
        </w:tc>
        <w:tc>
          <w:tcPr>
            <w:tcW w:w="1208" w:type="dxa"/>
            <w:tcBorders>
              <w:top w:val="nil"/>
              <w:left w:val="nil"/>
              <w:bottom w:val="single" w:sz="4" w:space="0" w:color="auto"/>
              <w:right w:val="single" w:sz="4" w:space="0" w:color="auto"/>
            </w:tcBorders>
            <w:shd w:val="clear" w:color="auto" w:fill="auto"/>
            <w:noWrap/>
            <w:hideMark/>
          </w:tcPr>
          <w:p w:rsidR="00AA79C3" w:rsidRPr="004975CA" w:rsidRDefault="00AA79C3" w:rsidP="004975CA">
            <w:pPr>
              <w:spacing w:before="40" w:after="40" w:line="240" w:lineRule="auto"/>
              <w:jc w:val="right"/>
              <w:rPr>
                <w:rFonts w:eastAsia="Times New Roman" w:cs="Arial"/>
                <w:sz w:val="20"/>
                <w:szCs w:val="20"/>
                <w:lang w:eastAsia="pt-BR"/>
              </w:rPr>
            </w:pPr>
            <w:r w:rsidRPr="004975CA">
              <w:rPr>
                <w:sz w:val="20"/>
                <w:szCs w:val="20"/>
              </w:rPr>
              <w:t>0</w:t>
            </w:r>
          </w:p>
        </w:tc>
        <w:tc>
          <w:tcPr>
            <w:tcW w:w="1688" w:type="dxa"/>
            <w:tcBorders>
              <w:top w:val="nil"/>
              <w:left w:val="nil"/>
              <w:bottom w:val="single" w:sz="4" w:space="0" w:color="auto"/>
              <w:right w:val="single" w:sz="4" w:space="0" w:color="auto"/>
            </w:tcBorders>
            <w:shd w:val="clear" w:color="auto" w:fill="auto"/>
            <w:noWrap/>
            <w:hideMark/>
          </w:tcPr>
          <w:p w:rsidR="00AA79C3" w:rsidRPr="004975CA" w:rsidRDefault="00AA79C3" w:rsidP="004975CA">
            <w:pPr>
              <w:spacing w:before="40" w:after="40" w:line="240" w:lineRule="auto"/>
              <w:jc w:val="right"/>
              <w:rPr>
                <w:rFonts w:eastAsia="Times New Roman" w:cs="Arial"/>
                <w:sz w:val="20"/>
                <w:szCs w:val="20"/>
                <w:lang w:eastAsia="pt-BR"/>
              </w:rPr>
            </w:pPr>
            <w:r w:rsidRPr="004975CA">
              <w:rPr>
                <w:sz w:val="20"/>
                <w:szCs w:val="20"/>
              </w:rPr>
              <w:t>643</w:t>
            </w:r>
          </w:p>
        </w:tc>
      </w:tr>
      <w:tr w:rsidR="00AA79C3" w:rsidRPr="004975CA" w:rsidTr="004975CA">
        <w:trPr>
          <w:trHeight w:val="20"/>
          <w:jc w:val="center"/>
        </w:trPr>
        <w:tc>
          <w:tcPr>
            <w:tcW w:w="4850" w:type="dxa"/>
            <w:tcBorders>
              <w:top w:val="nil"/>
              <w:left w:val="single" w:sz="4" w:space="0" w:color="auto"/>
              <w:bottom w:val="single" w:sz="4" w:space="0" w:color="auto"/>
              <w:right w:val="single" w:sz="4" w:space="0" w:color="auto"/>
            </w:tcBorders>
            <w:shd w:val="clear" w:color="auto" w:fill="auto"/>
            <w:noWrap/>
            <w:vAlign w:val="bottom"/>
            <w:hideMark/>
          </w:tcPr>
          <w:p w:rsidR="00AA79C3" w:rsidRPr="004975CA" w:rsidRDefault="00AA79C3" w:rsidP="004975CA">
            <w:pPr>
              <w:spacing w:before="40" w:after="40" w:line="240" w:lineRule="auto"/>
              <w:rPr>
                <w:rFonts w:eastAsia="Times New Roman" w:cs="Arial"/>
                <w:sz w:val="20"/>
                <w:szCs w:val="20"/>
                <w:lang w:eastAsia="pt-BR"/>
              </w:rPr>
            </w:pPr>
            <w:r w:rsidRPr="004975CA">
              <w:rPr>
                <w:rFonts w:eastAsia="Times New Roman" w:cs="Arial"/>
                <w:sz w:val="20"/>
                <w:szCs w:val="20"/>
                <w:lang w:eastAsia="pt-BR"/>
              </w:rPr>
              <w:t>Arborização</w:t>
            </w:r>
          </w:p>
        </w:tc>
        <w:tc>
          <w:tcPr>
            <w:tcW w:w="1208" w:type="dxa"/>
            <w:tcBorders>
              <w:top w:val="nil"/>
              <w:left w:val="nil"/>
              <w:bottom w:val="single" w:sz="4" w:space="0" w:color="auto"/>
              <w:right w:val="single" w:sz="4" w:space="0" w:color="auto"/>
            </w:tcBorders>
            <w:shd w:val="clear" w:color="auto" w:fill="auto"/>
            <w:noWrap/>
            <w:hideMark/>
          </w:tcPr>
          <w:p w:rsidR="00AA79C3" w:rsidRPr="004975CA" w:rsidRDefault="00AA79C3" w:rsidP="004975CA">
            <w:pPr>
              <w:spacing w:before="40" w:after="40" w:line="240" w:lineRule="auto"/>
              <w:jc w:val="right"/>
              <w:rPr>
                <w:rFonts w:eastAsia="Times New Roman" w:cs="Arial"/>
                <w:sz w:val="20"/>
                <w:szCs w:val="20"/>
                <w:lang w:eastAsia="pt-BR"/>
              </w:rPr>
            </w:pPr>
            <w:r w:rsidRPr="004975CA">
              <w:rPr>
                <w:sz w:val="20"/>
                <w:szCs w:val="20"/>
              </w:rPr>
              <w:t>607</w:t>
            </w:r>
          </w:p>
        </w:tc>
        <w:tc>
          <w:tcPr>
            <w:tcW w:w="1688" w:type="dxa"/>
            <w:tcBorders>
              <w:top w:val="nil"/>
              <w:left w:val="nil"/>
              <w:bottom w:val="single" w:sz="4" w:space="0" w:color="auto"/>
              <w:right w:val="single" w:sz="4" w:space="0" w:color="auto"/>
            </w:tcBorders>
            <w:shd w:val="clear" w:color="auto" w:fill="auto"/>
            <w:noWrap/>
            <w:hideMark/>
          </w:tcPr>
          <w:p w:rsidR="00AA79C3" w:rsidRPr="004975CA" w:rsidRDefault="00AA79C3" w:rsidP="004975CA">
            <w:pPr>
              <w:spacing w:before="40" w:after="40" w:line="240" w:lineRule="auto"/>
              <w:jc w:val="right"/>
              <w:rPr>
                <w:rFonts w:eastAsia="Times New Roman" w:cs="Arial"/>
                <w:sz w:val="20"/>
                <w:szCs w:val="20"/>
                <w:lang w:eastAsia="pt-BR"/>
              </w:rPr>
            </w:pPr>
            <w:r w:rsidRPr="004975CA">
              <w:rPr>
                <w:sz w:val="20"/>
                <w:szCs w:val="20"/>
              </w:rPr>
              <w:t>36</w:t>
            </w:r>
          </w:p>
        </w:tc>
      </w:tr>
      <w:tr w:rsidR="00AA79C3" w:rsidRPr="004975CA" w:rsidTr="004975CA">
        <w:trPr>
          <w:trHeight w:val="20"/>
          <w:jc w:val="center"/>
        </w:trPr>
        <w:tc>
          <w:tcPr>
            <w:tcW w:w="4850" w:type="dxa"/>
            <w:tcBorders>
              <w:top w:val="nil"/>
              <w:left w:val="single" w:sz="4" w:space="0" w:color="auto"/>
              <w:bottom w:val="single" w:sz="4" w:space="0" w:color="auto"/>
              <w:right w:val="single" w:sz="4" w:space="0" w:color="auto"/>
            </w:tcBorders>
            <w:shd w:val="clear" w:color="auto" w:fill="auto"/>
            <w:noWrap/>
            <w:vAlign w:val="bottom"/>
            <w:hideMark/>
          </w:tcPr>
          <w:p w:rsidR="00AA79C3" w:rsidRPr="004975CA" w:rsidRDefault="00AA79C3" w:rsidP="004975CA">
            <w:pPr>
              <w:spacing w:before="40" w:after="40" w:line="240" w:lineRule="auto"/>
              <w:rPr>
                <w:rFonts w:eastAsia="Times New Roman" w:cs="Arial"/>
                <w:sz w:val="20"/>
                <w:szCs w:val="20"/>
                <w:lang w:eastAsia="pt-BR"/>
              </w:rPr>
            </w:pPr>
            <w:r w:rsidRPr="004975CA">
              <w:rPr>
                <w:rFonts w:eastAsia="Times New Roman" w:cs="Arial"/>
                <w:sz w:val="20"/>
                <w:szCs w:val="20"/>
                <w:lang w:eastAsia="pt-BR"/>
              </w:rPr>
              <w:t>Esgoto a céu aberto</w:t>
            </w:r>
          </w:p>
        </w:tc>
        <w:tc>
          <w:tcPr>
            <w:tcW w:w="1208" w:type="dxa"/>
            <w:tcBorders>
              <w:top w:val="nil"/>
              <w:left w:val="nil"/>
              <w:bottom w:val="single" w:sz="4" w:space="0" w:color="auto"/>
              <w:right w:val="single" w:sz="4" w:space="0" w:color="auto"/>
            </w:tcBorders>
            <w:shd w:val="clear" w:color="auto" w:fill="auto"/>
            <w:noWrap/>
            <w:hideMark/>
          </w:tcPr>
          <w:p w:rsidR="00AA79C3" w:rsidRPr="004975CA" w:rsidRDefault="00AA79C3" w:rsidP="004975CA">
            <w:pPr>
              <w:spacing w:before="40" w:after="40" w:line="240" w:lineRule="auto"/>
              <w:jc w:val="right"/>
              <w:rPr>
                <w:rFonts w:eastAsia="Times New Roman" w:cs="Arial"/>
                <w:sz w:val="20"/>
                <w:szCs w:val="20"/>
                <w:lang w:eastAsia="pt-BR"/>
              </w:rPr>
            </w:pPr>
            <w:r w:rsidRPr="004975CA">
              <w:rPr>
                <w:sz w:val="20"/>
                <w:szCs w:val="20"/>
              </w:rPr>
              <w:t>7</w:t>
            </w:r>
          </w:p>
        </w:tc>
        <w:tc>
          <w:tcPr>
            <w:tcW w:w="1688" w:type="dxa"/>
            <w:tcBorders>
              <w:top w:val="nil"/>
              <w:left w:val="nil"/>
              <w:bottom w:val="single" w:sz="4" w:space="0" w:color="auto"/>
              <w:right w:val="single" w:sz="4" w:space="0" w:color="auto"/>
            </w:tcBorders>
            <w:shd w:val="clear" w:color="auto" w:fill="auto"/>
            <w:noWrap/>
            <w:hideMark/>
          </w:tcPr>
          <w:p w:rsidR="00AA79C3" w:rsidRPr="004975CA" w:rsidRDefault="00AA79C3" w:rsidP="004975CA">
            <w:pPr>
              <w:spacing w:before="40" w:after="40" w:line="240" w:lineRule="auto"/>
              <w:jc w:val="right"/>
              <w:rPr>
                <w:rFonts w:eastAsia="Times New Roman" w:cs="Arial"/>
                <w:sz w:val="20"/>
                <w:szCs w:val="20"/>
                <w:lang w:eastAsia="pt-BR"/>
              </w:rPr>
            </w:pPr>
            <w:r w:rsidRPr="004975CA">
              <w:rPr>
                <w:sz w:val="20"/>
                <w:szCs w:val="20"/>
              </w:rPr>
              <w:t>636</w:t>
            </w:r>
          </w:p>
        </w:tc>
      </w:tr>
      <w:tr w:rsidR="00AA79C3" w:rsidRPr="004975CA" w:rsidTr="004975CA">
        <w:trPr>
          <w:trHeight w:val="20"/>
          <w:jc w:val="center"/>
        </w:trPr>
        <w:tc>
          <w:tcPr>
            <w:tcW w:w="4850" w:type="dxa"/>
            <w:tcBorders>
              <w:top w:val="nil"/>
              <w:left w:val="single" w:sz="4" w:space="0" w:color="auto"/>
              <w:bottom w:val="single" w:sz="4" w:space="0" w:color="auto"/>
              <w:right w:val="single" w:sz="4" w:space="0" w:color="auto"/>
            </w:tcBorders>
            <w:shd w:val="clear" w:color="auto" w:fill="auto"/>
            <w:noWrap/>
            <w:vAlign w:val="bottom"/>
            <w:hideMark/>
          </w:tcPr>
          <w:p w:rsidR="00AA79C3" w:rsidRPr="004975CA" w:rsidRDefault="00AA79C3" w:rsidP="004975CA">
            <w:pPr>
              <w:spacing w:before="40" w:after="40" w:line="240" w:lineRule="auto"/>
              <w:rPr>
                <w:rFonts w:eastAsia="Times New Roman" w:cs="Arial"/>
                <w:sz w:val="20"/>
                <w:szCs w:val="20"/>
                <w:lang w:eastAsia="pt-BR"/>
              </w:rPr>
            </w:pPr>
            <w:r w:rsidRPr="004975CA">
              <w:rPr>
                <w:rFonts w:eastAsia="Times New Roman" w:cs="Arial"/>
                <w:sz w:val="20"/>
                <w:szCs w:val="20"/>
                <w:lang w:eastAsia="pt-BR"/>
              </w:rPr>
              <w:t>Lixo acumulado nos logradouros</w:t>
            </w:r>
          </w:p>
        </w:tc>
        <w:tc>
          <w:tcPr>
            <w:tcW w:w="1208" w:type="dxa"/>
            <w:tcBorders>
              <w:top w:val="nil"/>
              <w:left w:val="nil"/>
              <w:bottom w:val="single" w:sz="4" w:space="0" w:color="auto"/>
              <w:right w:val="single" w:sz="4" w:space="0" w:color="auto"/>
            </w:tcBorders>
            <w:shd w:val="clear" w:color="auto" w:fill="auto"/>
            <w:noWrap/>
            <w:hideMark/>
          </w:tcPr>
          <w:p w:rsidR="00AA79C3" w:rsidRPr="004975CA" w:rsidRDefault="00AA79C3" w:rsidP="004975CA">
            <w:pPr>
              <w:spacing w:before="40" w:after="40" w:line="240" w:lineRule="auto"/>
              <w:jc w:val="right"/>
              <w:rPr>
                <w:rFonts w:eastAsia="Times New Roman" w:cs="Arial"/>
                <w:sz w:val="20"/>
                <w:szCs w:val="20"/>
                <w:lang w:eastAsia="pt-BR"/>
              </w:rPr>
            </w:pPr>
            <w:r w:rsidRPr="004975CA">
              <w:rPr>
                <w:sz w:val="20"/>
                <w:szCs w:val="20"/>
              </w:rPr>
              <w:t>68</w:t>
            </w:r>
          </w:p>
        </w:tc>
        <w:tc>
          <w:tcPr>
            <w:tcW w:w="1688" w:type="dxa"/>
            <w:tcBorders>
              <w:top w:val="nil"/>
              <w:left w:val="nil"/>
              <w:bottom w:val="single" w:sz="4" w:space="0" w:color="auto"/>
              <w:right w:val="single" w:sz="4" w:space="0" w:color="auto"/>
            </w:tcBorders>
            <w:shd w:val="clear" w:color="auto" w:fill="auto"/>
            <w:noWrap/>
            <w:hideMark/>
          </w:tcPr>
          <w:p w:rsidR="00AA79C3" w:rsidRPr="004975CA" w:rsidRDefault="00AA79C3" w:rsidP="004975CA">
            <w:pPr>
              <w:spacing w:before="40" w:after="40" w:line="240" w:lineRule="auto"/>
              <w:jc w:val="right"/>
              <w:rPr>
                <w:rFonts w:eastAsia="Times New Roman" w:cs="Arial"/>
                <w:sz w:val="20"/>
                <w:szCs w:val="20"/>
                <w:lang w:eastAsia="pt-BR"/>
              </w:rPr>
            </w:pPr>
            <w:r w:rsidRPr="004975CA">
              <w:rPr>
                <w:sz w:val="20"/>
                <w:szCs w:val="20"/>
              </w:rPr>
              <w:t>575</w:t>
            </w:r>
          </w:p>
        </w:tc>
      </w:tr>
    </w:tbl>
    <w:p w:rsidR="00AA79C3" w:rsidRPr="000F48F1" w:rsidRDefault="00AA79C3" w:rsidP="00AA79C3">
      <w:pPr>
        <w:pStyle w:val="Fonte"/>
      </w:pPr>
      <w:r w:rsidRPr="000F48F1">
        <w:t>Fonte: IBGE, 2010.</w:t>
      </w:r>
    </w:p>
    <w:p w:rsidR="00AA79C3" w:rsidRDefault="00AA79C3" w:rsidP="00AA79C3">
      <w:pPr>
        <w:spacing w:before="120" w:after="120"/>
        <w:ind w:firstLine="708"/>
        <w:jc w:val="both"/>
      </w:pPr>
      <w:r w:rsidRPr="000F48F1">
        <w:lastRenderedPageBreak/>
        <w:t xml:space="preserve">De acordo com dados do IBGE (2010), quanto ao abastecimento de água, havia 633 domicílios (63,5%) abastecidos por rede geral de distribuição. Com relação ao esgotamento sanitário, existiam 622 domicílios (62,4%) com banheiro de uso exclusivo dos moradores e esgotamento sanitário via rede geral de esgoto ou pluvial. </w:t>
      </w:r>
      <w:r w:rsidR="00744C96" w:rsidRPr="000F48F1">
        <w:t>N</w:t>
      </w:r>
      <w:r w:rsidRPr="000F48F1">
        <w:t xml:space="preserve">o que diz respeito ao destino dos resíduos sólidos domiciliares, observou-se que ocorria coleta em 662 domicílios (66,4%), embora um percentual significativo de domicílios (28,6%) ainda adote a prática de queimar os resíduos, conforme mostra o </w:t>
      </w:r>
      <w:r w:rsidRPr="000F48F1">
        <w:fldChar w:fldCharType="begin"/>
      </w:r>
      <w:r w:rsidRPr="000F48F1">
        <w:instrText xml:space="preserve"> REF _Ref473730933 \h  \* MERGEFORMAT </w:instrText>
      </w:r>
      <w:r w:rsidRPr="000F48F1">
        <w:fldChar w:fldCharType="separate"/>
      </w:r>
      <w:r w:rsidR="00E819C1" w:rsidRPr="000F48F1">
        <w:t xml:space="preserve">Quadro </w:t>
      </w:r>
      <w:r w:rsidR="00E819C1">
        <w:rPr>
          <w:noProof/>
        </w:rPr>
        <w:t>17</w:t>
      </w:r>
      <w:r w:rsidRPr="000F48F1">
        <w:fldChar w:fldCharType="end"/>
      </w:r>
      <w:r w:rsidRPr="000F48F1">
        <w:t>.</w:t>
      </w:r>
    </w:p>
    <w:p w:rsidR="00AA79C3" w:rsidRPr="000F48F1" w:rsidRDefault="00AA79C3" w:rsidP="00AA79C3">
      <w:pPr>
        <w:pStyle w:val="Legenda"/>
      </w:pPr>
      <w:bookmarkStart w:id="181" w:name="_Ref473730933"/>
      <w:bookmarkStart w:id="182" w:name="_Toc460425446"/>
      <w:bookmarkStart w:id="183" w:name="_Toc475634521"/>
      <w:bookmarkStart w:id="184" w:name="_Toc481738558"/>
      <w:r w:rsidRPr="000F48F1">
        <w:t xml:space="preserve">Quadro </w:t>
      </w:r>
      <w:r w:rsidR="005A111B">
        <w:fldChar w:fldCharType="begin"/>
      </w:r>
      <w:r w:rsidR="005A111B">
        <w:instrText xml:space="preserve"> SEQ Quadro \* ARABIC </w:instrText>
      </w:r>
      <w:r w:rsidR="005A111B">
        <w:fldChar w:fldCharType="separate"/>
      </w:r>
      <w:r w:rsidR="00E819C1">
        <w:rPr>
          <w:noProof/>
        </w:rPr>
        <w:t>17</w:t>
      </w:r>
      <w:r w:rsidR="005A111B">
        <w:rPr>
          <w:noProof/>
        </w:rPr>
        <w:fldChar w:fldCharType="end"/>
      </w:r>
      <w:bookmarkEnd w:id="181"/>
      <w:r w:rsidRPr="000F48F1">
        <w:t xml:space="preserve"> - Tipo de abastecimento de água, esgotamento sanitário e destino dos resíduos sólidos</w:t>
      </w:r>
      <w:bookmarkEnd w:id="182"/>
      <w:bookmarkEnd w:id="183"/>
      <w:bookmarkEnd w:id="184"/>
    </w:p>
    <w:tbl>
      <w:tblPr>
        <w:tblW w:w="866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700"/>
        <w:gridCol w:w="1962"/>
      </w:tblGrid>
      <w:tr w:rsidR="005E39BE" w:rsidRPr="005E39BE" w:rsidTr="00A435DA">
        <w:trPr>
          <w:trHeight w:val="255"/>
        </w:trPr>
        <w:tc>
          <w:tcPr>
            <w:tcW w:w="6700" w:type="dxa"/>
            <w:shd w:val="clear" w:color="auto" w:fill="auto"/>
            <w:noWrap/>
            <w:vAlign w:val="center"/>
            <w:hideMark/>
          </w:tcPr>
          <w:p w:rsidR="005E39BE" w:rsidRPr="005E39BE" w:rsidRDefault="005E39BE" w:rsidP="005E39BE">
            <w:pPr>
              <w:spacing w:line="240" w:lineRule="auto"/>
              <w:rPr>
                <w:rFonts w:eastAsia="Times New Roman" w:cs="Arial"/>
                <w:b/>
                <w:bCs/>
                <w:color w:val="000000"/>
                <w:sz w:val="20"/>
                <w:szCs w:val="20"/>
                <w:lang w:eastAsia="pt-BR"/>
              </w:rPr>
            </w:pPr>
            <w:r w:rsidRPr="005E39BE">
              <w:rPr>
                <w:rFonts w:eastAsia="Times New Roman" w:cs="Arial"/>
                <w:b/>
                <w:bCs/>
                <w:color w:val="000000"/>
                <w:sz w:val="20"/>
                <w:szCs w:val="20"/>
                <w:lang w:eastAsia="pt-BR"/>
              </w:rPr>
              <w:t>Abastecimento de água por domicílio</w:t>
            </w:r>
          </w:p>
        </w:tc>
        <w:tc>
          <w:tcPr>
            <w:tcW w:w="1962" w:type="dxa"/>
            <w:shd w:val="clear" w:color="auto" w:fill="auto"/>
            <w:noWrap/>
            <w:vAlign w:val="center"/>
            <w:hideMark/>
          </w:tcPr>
          <w:p w:rsidR="005E39BE" w:rsidRPr="005E39BE" w:rsidRDefault="005E39BE" w:rsidP="005E39BE">
            <w:pPr>
              <w:spacing w:line="240" w:lineRule="auto"/>
              <w:jc w:val="center"/>
              <w:rPr>
                <w:rFonts w:eastAsia="Times New Roman" w:cs="Arial"/>
                <w:b/>
                <w:bCs/>
                <w:color w:val="000000"/>
                <w:sz w:val="20"/>
                <w:szCs w:val="20"/>
                <w:lang w:eastAsia="pt-BR"/>
              </w:rPr>
            </w:pPr>
            <w:r w:rsidRPr="005E39BE">
              <w:rPr>
                <w:rFonts w:eastAsia="Times New Roman" w:cs="Arial"/>
                <w:b/>
                <w:bCs/>
                <w:color w:val="000000"/>
                <w:sz w:val="20"/>
                <w:szCs w:val="20"/>
                <w:lang w:eastAsia="pt-BR"/>
              </w:rPr>
              <w:t>Nº de domicílios</w:t>
            </w:r>
          </w:p>
        </w:tc>
      </w:tr>
      <w:tr w:rsidR="005E39BE" w:rsidRPr="005E39BE" w:rsidTr="00A435DA">
        <w:trPr>
          <w:trHeight w:val="255"/>
        </w:trPr>
        <w:tc>
          <w:tcPr>
            <w:tcW w:w="6700" w:type="dxa"/>
            <w:shd w:val="clear" w:color="auto" w:fill="auto"/>
            <w:noWrap/>
            <w:vAlign w:val="center"/>
            <w:hideMark/>
          </w:tcPr>
          <w:p w:rsidR="005E39BE" w:rsidRPr="005E39BE" w:rsidRDefault="005E39BE" w:rsidP="005E39BE">
            <w:pPr>
              <w:spacing w:line="240" w:lineRule="auto"/>
              <w:rPr>
                <w:rFonts w:eastAsia="Times New Roman" w:cs="Arial"/>
                <w:color w:val="000000"/>
                <w:sz w:val="20"/>
                <w:szCs w:val="20"/>
                <w:lang w:eastAsia="pt-BR"/>
              </w:rPr>
            </w:pPr>
            <w:r w:rsidRPr="005E39BE">
              <w:rPr>
                <w:rFonts w:eastAsia="Times New Roman" w:cs="Arial"/>
                <w:color w:val="000000"/>
                <w:sz w:val="20"/>
                <w:szCs w:val="20"/>
                <w:lang w:eastAsia="pt-BR"/>
              </w:rPr>
              <w:t>Rede geral</w:t>
            </w:r>
          </w:p>
        </w:tc>
        <w:tc>
          <w:tcPr>
            <w:tcW w:w="1962" w:type="dxa"/>
            <w:shd w:val="clear" w:color="auto" w:fill="auto"/>
            <w:noWrap/>
            <w:vAlign w:val="center"/>
            <w:hideMark/>
          </w:tcPr>
          <w:p w:rsidR="005E39BE" w:rsidRPr="005E39BE" w:rsidRDefault="005E39BE" w:rsidP="005E39BE">
            <w:pPr>
              <w:spacing w:line="240" w:lineRule="auto"/>
              <w:jc w:val="right"/>
              <w:rPr>
                <w:rFonts w:eastAsia="Times New Roman" w:cs="Arial"/>
                <w:color w:val="000000"/>
                <w:sz w:val="20"/>
                <w:szCs w:val="20"/>
                <w:lang w:eastAsia="pt-BR"/>
              </w:rPr>
            </w:pPr>
            <w:r w:rsidRPr="005E39BE">
              <w:rPr>
                <w:rFonts w:eastAsia="Times New Roman" w:cs="Arial"/>
                <w:color w:val="000000"/>
                <w:sz w:val="20"/>
                <w:szCs w:val="20"/>
                <w:lang w:eastAsia="pt-BR"/>
              </w:rPr>
              <w:t>633</w:t>
            </w:r>
          </w:p>
        </w:tc>
      </w:tr>
      <w:tr w:rsidR="005E39BE" w:rsidRPr="005E39BE" w:rsidTr="00A435DA">
        <w:trPr>
          <w:trHeight w:val="255"/>
        </w:trPr>
        <w:tc>
          <w:tcPr>
            <w:tcW w:w="6700" w:type="dxa"/>
            <w:shd w:val="clear" w:color="auto" w:fill="auto"/>
            <w:noWrap/>
            <w:vAlign w:val="center"/>
            <w:hideMark/>
          </w:tcPr>
          <w:p w:rsidR="005E39BE" w:rsidRPr="005E39BE" w:rsidRDefault="005E39BE" w:rsidP="005E39BE">
            <w:pPr>
              <w:spacing w:line="240" w:lineRule="auto"/>
              <w:rPr>
                <w:rFonts w:eastAsia="Times New Roman" w:cs="Arial"/>
                <w:color w:val="000000"/>
                <w:sz w:val="20"/>
                <w:szCs w:val="20"/>
                <w:lang w:eastAsia="pt-BR"/>
              </w:rPr>
            </w:pPr>
            <w:r w:rsidRPr="005E39BE">
              <w:rPr>
                <w:rFonts w:eastAsia="Times New Roman" w:cs="Arial"/>
                <w:color w:val="000000"/>
                <w:sz w:val="20"/>
                <w:szCs w:val="20"/>
                <w:lang w:eastAsia="pt-BR"/>
              </w:rPr>
              <w:t>Poço ou nascente na propriedade</w:t>
            </w:r>
          </w:p>
        </w:tc>
        <w:tc>
          <w:tcPr>
            <w:tcW w:w="1962" w:type="dxa"/>
            <w:shd w:val="clear" w:color="auto" w:fill="auto"/>
            <w:noWrap/>
            <w:vAlign w:val="center"/>
            <w:hideMark/>
          </w:tcPr>
          <w:p w:rsidR="005E39BE" w:rsidRPr="005E39BE" w:rsidRDefault="005E39BE" w:rsidP="005E39BE">
            <w:pPr>
              <w:spacing w:line="240" w:lineRule="auto"/>
              <w:jc w:val="right"/>
              <w:rPr>
                <w:rFonts w:eastAsia="Times New Roman" w:cs="Arial"/>
                <w:color w:val="000000"/>
                <w:sz w:val="20"/>
                <w:szCs w:val="20"/>
                <w:lang w:eastAsia="pt-BR"/>
              </w:rPr>
            </w:pPr>
            <w:r w:rsidRPr="005E39BE">
              <w:rPr>
                <w:rFonts w:eastAsia="Times New Roman" w:cs="Arial"/>
                <w:color w:val="000000"/>
                <w:sz w:val="20"/>
                <w:szCs w:val="20"/>
                <w:lang w:eastAsia="pt-BR"/>
              </w:rPr>
              <w:t>276</w:t>
            </w:r>
          </w:p>
        </w:tc>
      </w:tr>
      <w:tr w:rsidR="005E39BE" w:rsidRPr="005E39BE" w:rsidTr="00A435DA">
        <w:trPr>
          <w:trHeight w:val="255"/>
        </w:trPr>
        <w:tc>
          <w:tcPr>
            <w:tcW w:w="6700" w:type="dxa"/>
            <w:shd w:val="clear" w:color="auto" w:fill="auto"/>
            <w:noWrap/>
            <w:vAlign w:val="center"/>
            <w:hideMark/>
          </w:tcPr>
          <w:p w:rsidR="005E39BE" w:rsidRPr="005E39BE" w:rsidRDefault="005E39BE" w:rsidP="005E39BE">
            <w:pPr>
              <w:spacing w:line="240" w:lineRule="auto"/>
              <w:rPr>
                <w:rFonts w:eastAsia="Times New Roman" w:cs="Arial"/>
                <w:color w:val="000000"/>
                <w:sz w:val="20"/>
                <w:szCs w:val="20"/>
                <w:lang w:eastAsia="pt-BR"/>
              </w:rPr>
            </w:pPr>
            <w:r w:rsidRPr="005E39BE">
              <w:rPr>
                <w:rFonts w:eastAsia="Times New Roman" w:cs="Arial"/>
                <w:color w:val="000000"/>
                <w:sz w:val="20"/>
                <w:szCs w:val="20"/>
                <w:lang w:eastAsia="pt-BR"/>
              </w:rPr>
              <w:t>Poço ou nascente fora da propriedade</w:t>
            </w:r>
          </w:p>
        </w:tc>
        <w:tc>
          <w:tcPr>
            <w:tcW w:w="1962" w:type="dxa"/>
            <w:shd w:val="clear" w:color="auto" w:fill="auto"/>
            <w:noWrap/>
            <w:vAlign w:val="center"/>
            <w:hideMark/>
          </w:tcPr>
          <w:p w:rsidR="005E39BE" w:rsidRPr="005E39BE" w:rsidRDefault="005E39BE" w:rsidP="005E39BE">
            <w:pPr>
              <w:spacing w:line="240" w:lineRule="auto"/>
              <w:jc w:val="right"/>
              <w:rPr>
                <w:rFonts w:eastAsia="Times New Roman" w:cs="Arial"/>
                <w:color w:val="000000"/>
                <w:sz w:val="20"/>
                <w:szCs w:val="20"/>
                <w:lang w:eastAsia="pt-BR"/>
              </w:rPr>
            </w:pPr>
            <w:r w:rsidRPr="005E39BE">
              <w:rPr>
                <w:rFonts w:eastAsia="Times New Roman" w:cs="Arial"/>
                <w:color w:val="000000"/>
                <w:sz w:val="20"/>
                <w:szCs w:val="20"/>
                <w:lang w:eastAsia="pt-BR"/>
              </w:rPr>
              <w:t>-</w:t>
            </w:r>
          </w:p>
        </w:tc>
      </w:tr>
      <w:tr w:rsidR="005E39BE" w:rsidRPr="005E39BE" w:rsidTr="00A435DA">
        <w:trPr>
          <w:trHeight w:val="255"/>
        </w:trPr>
        <w:tc>
          <w:tcPr>
            <w:tcW w:w="6700" w:type="dxa"/>
            <w:shd w:val="clear" w:color="auto" w:fill="auto"/>
            <w:noWrap/>
            <w:vAlign w:val="center"/>
            <w:hideMark/>
          </w:tcPr>
          <w:p w:rsidR="005E39BE" w:rsidRPr="005E39BE" w:rsidRDefault="005E39BE" w:rsidP="005E39BE">
            <w:pPr>
              <w:spacing w:line="240" w:lineRule="auto"/>
              <w:rPr>
                <w:rFonts w:eastAsia="Times New Roman" w:cs="Arial"/>
                <w:color w:val="000000"/>
                <w:sz w:val="20"/>
                <w:szCs w:val="20"/>
                <w:lang w:eastAsia="pt-BR"/>
              </w:rPr>
            </w:pPr>
            <w:r w:rsidRPr="005E39BE">
              <w:rPr>
                <w:rFonts w:eastAsia="Times New Roman" w:cs="Arial"/>
                <w:color w:val="000000"/>
                <w:sz w:val="20"/>
                <w:szCs w:val="20"/>
                <w:lang w:eastAsia="pt-BR"/>
              </w:rPr>
              <w:t>Carro-pipa</w:t>
            </w:r>
          </w:p>
        </w:tc>
        <w:tc>
          <w:tcPr>
            <w:tcW w:w="1962" w:type="dxa"/>
            <w:shd w:val="clear" w:color="auto" w:fill="auto"/>
            <w:noWrap/>
            <w:vAlign w:val="center"/>
            <w:hideMark/>
          </w:tcPr>
          <w:p w:rsidR="005E39BE" w:rsidRPr="005E39BE" w:rsidRDefault="005E39BE" w:rsidP="005E39BE">
            <w:pPr>
              <w:spacing w:line="240" w:lineRule="auto"/>
              <w:jc w:val="right"/>
              <w:rPr>
                <w:rFonts w:eastAsia="Times New Roman" w:cs="Arial"/>
                <w:color w:val="000000"/>
                <w:sz w:val="20"/>
                <w:szCs w:val="20"/>
                <w:lang w:eastAsia="pt-BR"/>
              </w:rPr>
            </w:pPr>
            <w:r w:rsidRPr="005E39BE">
              <w:rPr>
                <w:rFonts w:eastAsia="Times New Roman" w:cs="Arial"/>
                <w:color w:val="000000"/>
                <w:sz w:val="20"/>
                <w:szCs w:val="20"/>
                <w:lang w:eastAsia="pt-BR"/>
              </w:rPr>
              <w:t>-</w:t>
            </w:r>
          </w:p>
        </w:tc>
      </w:tr>
      <w:tr w:rsidR="005E39BE" w:rsidRPr="005E39BE" w:rsidTr="00A435DA">
        <w:trPr>
          <w:trHeight w:val="255"/>
        </w:trPr>
        <w:tc>
          <w:tcPr>
            <w:tcW w:w="6700" w:type="dxa"/>
            <w:shd w:val="clear" w:color="auto" w:fill="auto"/>
            <w:noWrap/>
            <w:vAlign w:val="center"/>
            <w:hideMark/>
          </w:tcPr>
          <w:p w:rsidR="005E39BE" w:rsidRPr="005E39BE" w:rsidRDefault="005E39BE" w:rsidP="005E39BE">
            <w:pPr>
              <w:spacing w:line="240" w:lineRule="auto"/>
              <w:rPr>
                <w:rFonts w:eastAsia="Times New Roman" w:cs="Arial"/>
                <w:color w:val="000000"/>
                <w:sz w:val="20"/>
                <w:szCs w:val="20"/>
                <w:lang w:eastAsia="pt-BR"/>
              </w:rPr>
            </w:pPr>
            <w:r w:rsidRPr="005E39BE">
              <w:rPr>
                <w:rFonts w:eastAsia="Times New Roman" w:cs="Arial"/>
                <w:color w:val="000000"/>
                <w:sz w:val="20"/>
                <w:szCs w:val="20"/>
                <w:lang w:eastAsia="pt-BR"/>
              </w:rPr>
              <w:t>Água da chuva armazenada em cisterna</w:t>
            </w:r>
          </w:p>
        </w:tc>
        <w:tc>
          <w:tcPr>
            <w:tcW w:w="1962" w:type="dxa"/>
            <w:shd w:val="clear" w:color="auto" w:fill="auto"/>
            <w:noWrap/>
            <w:vAlign w:val="center"/>
            <w:hideMark/>
          </w:tcPr>
          <w:p w:rsidR="005E39BE" w:rsidRPr="005E39BE" w:rsidRDefault="005E39BE" w:rsidP="005E39BE">
            <w:pPr>
              <w:spacing w:line="240" w:lineRule="auto"/>
              <w:jc w:val="right"/>
              <w:rPr>
                <w:rFonts w:eastAsia="Times New Roman" w:cs="Arial"/>
                <w:color w:val="000000"/>
                <w:sz w:val="20"/>
                <w:szCs w:val="20"/>
                <w:lang w:eastAsia="pt-BR"/>
              </w:rPr>
            </w:pPr>
            <w:r w:rsidRPr="005E39BE">
              <w:rPr>
                <w:rFonts w:eastAsia="Times New Roman" w:cs="Arial"/>
                <w:color w:val="000000"/>
                <w:sz w:val="20"/>
                <w:szCs w:val="20"/>
                <w:lang w:eastAsia="pt-BR"/>
              </w:rPr>
              <w:t>55</w:t>
            </w:r>
          </w:p>
        </w:tc>
      </w:tr>
      <w:tr w:rsidR="005E39BE" w:rsidRPr="005E39BE" w:rsidTr="00A435DA">
        <w:trPr>
          <w:trHeight w:val="255"/>
        </w:trPr>
        <w:tc>
          <w:tcPr>
            <w:tcW w:w="6700" w:type="dxa"/>
            <w:shd w:val="clear" w:color="auto" w:fill="auto"/>
            <w:noWrap/>
            <w:vAlign w:val="center"/>
            <w:hideMark/>
          </w:tcPr>
          <w:p w:rsidR="005E39BE" w:rsidRPr="005E39BE" w:rsidRDefault="005E39BE" w:rsidP="005E39BE">
            <w:pPr>
              <w:spacing w:line="240" w:lineRule="auto"/>
              <w:rPr>
                <w:rFonts w:eastAsia="Times New Roman" w:cs="Arial"/>
                <w:color w:val="000000"/>
                <w:sz w:val="20"/>
                <w:szCs w:val="20"/>
                <w:lang w:eastAsia="pt-BR"/>
              </w:rPr>
            </w:pPr>
            <w:r w:rsidRPr="005E39BE">
              <w:rPr>
                <w:rFonts w:eastAsia="Times New Roman" w:cs="Arial"/>
                <w:color w:val="000000"/>
                <w:sz w:val="20"/>
                <w:szCs w:val="20"/>
                <w:lang w:eastAsia="pt-BR"/>
              </w:rPr>
              <w:t>Água da chuva armazenada de outra forma</w:t>
            </w:r>
          </w:p>
        </w:tc>
        <w:tc>
          <w:tcPr>
            <w:tcW w:w="1962" w:type="dxa"/>
            <w:shd w:val="clear" w:color="auto" w:fill="auto"/>
            <w:noWrap/>
            <w:vAlign w:val="center"/>
            <w:hideMark/>
          </w:tcPr>
          <w:p w:rsidR="005E39BE" w:rsidRPr="005E39BE" w:rsidRDefault="005E39BE" w:rsidP="005E39BE">
            <w:pPr>
              <w:spacing w:line="240" w:lineRule="auto"/>
              <w:jc w:val="right"/>
              <w:rPr>
                <w:rFonts w:eastAsia="Times New Roman" w:cs="Arial"/>
                <w:color w:val="000000"/>
                <w:sz w:val="20"/>
                <w:szCs w:val="20"/>
                <w:lang w:eastAsia="pt-BR"/>
              </w:rPr>
            </w:pPr>
            <w:r w:rsidRPr="005E39BE">
              <w:rPr>
                <w:rFonts w:eastAsia="Times New Roman" w:cs="Arial"/>
                <w:color w:val="000000"/>
                <w:sz w:val="20"/>
                <w:szCs w:val="20"/>
                <w:lang w:eastAsia="pt-BR"/>
              </w:rPr>
              <w:t>-</w:t>
            </w:r>
          </w:p>
        </w:tc>
      </w:tr>
      <w:tr w:rsidR="005E39BE" w:rsidRPr="005E39BE" w:rsidTr="00A435DA">
        <w:trPr>
          <w:trHeight w:val="255"/>
        </w:trPr>
        <w:tc>
          <w:tcPr>
            <w:tcW w:w="6700" w:type="dxa"/>
            <w:shd w:val="clear" w:color="auto" w:fill="auto"/>
            <w:noWrap/>
            <w:vAlign w:val="center"/>
            <w:hideMark/>
          </w:tcPr>
          <w:p w:rsidR="005E39BE" w:rsidRPr="005E39BE" w:rsidRDefault="005E39BE" w:rsidP="005E39BE">
            <w:pPr>
              <w:spacing w:line="240" w:lineRule="auto"/>
              <w:rPr>
                <w:rFonts w:eastAsia="Times New Roman" w:cs="Arial"/>
                <w:color w:val="000000"/>
                <w:sz w:val="20"/>
                <w:szCs w:val="20"/>
                <w:lang w:eastAsia="pt-BR"/>
              </w:rPr>
            </w:pPr>
            <w:r w:rsidRPr="005E39BE">
              <w:rPr>
                <w:rFonts w:eastAsia="Times New Roman" w:cs="Arial"/>
                <w:color w:val="000000"/>
                <w:sz w:val="20"/>
                <w:szCs w:val="20"/>
                <w:lang w:eastAsia="pt-BR"/>
              </w:rPr>
              <w:t>Rio, açude, lago ou igarapé</w:t>
            </w:r>
          </w:p>
        </w:tc>
        <w:tc>
          <w:tcPr>
            <w:tcW w:w="1962" w:type="dxa"/>
            <w:shd w:val="clear" w:color="auto" w:fill="auto"/>
            <w:noWrap/>
            <w:vAlign w:val="center"/>
            <w:hideMark/>
          </w:tcPr>
          <w:p w:rsidR="005E39BE" w:rsidRPr="005E39BE" w:rsidRDefault="005E39BE" w:rsidP="005E39BE">
            <w:pPr>
              <w:spacing w:line="240" w:lineRule="auto"/>
              <w:jc w:val="right"/>
              <w:rPr>
                <w:rFonts w:eastAsia="Times New Roman" w:cs="Arial"/>
                <w:color w:val="000000"/>
                <w:sz w:val="20"/>
                <w:szCs w:val="20"/>
                <w:lang w:eastAsia="pt-BR"/>
              </w:rPr>
            </w:pPr>
            <w:r w:rsidRPr="005E39BE">
              <w:rPr>
                <w:rFonts w:eastAsia="Times New Roman" w:cs="Arial"/>
                <w:color w:val="000000"/>
                <w:sz w:val="20"/>
                <w:szCs w:val="20"/>
                <w:lang w:eastAsia="pt-BR"/>
              </w:rPr>
              <w:t>-</w:t>
            </w:r>
          </w:p>
        </w:tc>
      </w:tr>
      <w:tr w:rsidR="005E39BE" w:rsidRPr="005E39BE" w:rsidTr="00A435DA">
        <w:trPr>
          <w:trHeight w:val="255"/>
        </w:trPr>
        <w:tc>
          <w:tcPr>
            <w:tcW w:w="6700" w:type="dxa"/>
            <w:shd w:val="clear" w:color="auto" w:fill="auto"/>
            <w:noWrap/>
            <w:vAlign w:val="center"/>
            <w:hideMark/>
          </w:tcPr>
          <w:p w:rsidR="005E39BE" w:rsidRPr="005E39BE" w:rsidRDefault="005E39BE" w:rsidP="005E39BE">
            <w:pPr>
              <w:spacing w:line="240" w:lineRule="auto"/>
              <w:rPr>
                <w:rFonts w:eastAsia="Times New Roman" w:cs="Arial"/>
                <w:color w:val="000000"/>
                <w:sz w:val="20"/>
                <w:szCs w:val="20"/>
                <w:lang w:eastAsia="pt-BR"/>
              </w:rPr>
            </w:pPr>
            <w:r w:rsidRPr="005E39BE">
              <w:rPr>
                <w:rFonts w:eastAsia="Times New Roman" w:cs="Arial"/>
                <w:color w:val="000000"/>
                <w:sz w:val="20"/>
                <w:szCs w:val="20"/>
                <w:lang w:eastAsia="pt-BR"/>
              </w:rPr>
              <w:t>Poço ou nascente na aldeia</w:t>
            </w:r>
          </w:p>
        </w:tc>
        <w:tc>
          <w:tcPr>
            <w:tcW w:w="1962" w:type="dxa"/>
            <w:shd w:val="clear" w:color="auto" w:fill="auto"/>
            <w:noWrap/>
            <w:vAlign w:val="center"/>
            <w:hideMark/>
          </w:tcPr>
          <w:p w:rsidR="005E39BE" w:rsidRPr="005E39BE" w:rsidRDefault="005E39BE" w:rsidP="005E39BE">
            <w:pPr>
              <w:spacing w:line="240" w:lineRule="auto"/>
              <w:jc w:val="right"/>
              <w:rPr>
                <w:rFonts w:eastAsia="Times New Roman" w:cs="Arial"/>
                <w:color w:val="000000"/>
                <w:sz w:val="20"/>
                <w:szCs w:val="20"/>
                <w:lang w:eastAsia="pt-BR"/>
              </w:rPr>
            </w:pPr>
            <w:r w:rsidRPr="005E39BE">
              <w:rPr>
                <w:rFonts w:eastAsia="Times New Roman" w:cs="Arial"/>
                <w:color w:val="000000"/>
                <w:sz w:val="20"/>
                <w:szCs w:val="20"/>
                <w:lang w:eastAsia="pt-BR"/>
              </w:rPr>
              <w:t>-</w:t>
            </w:r>
          </w:p>
        </w:tc>
      </w:tr>
      <w:tr w:rsidR="005E39BE" w:rsidRPr="005E39BE" w:rsidTr="00A435DA">
        <w:trPr>
          <w:trHeight w:val="255"/>
        </w:trPr>
        <w:tc>
          <w:tcPr>
            <w:tcW w:w="6700" w:type="dxa"/>
            <w:shd w:val="clear" w:color="auto" w:fill="auto"/>
            <w:noWrap/>
            <w:vAlign w:val="center"/>
            <w:hideMark/>
          </w:tcPr>
          <w:p w:rsidR="005E39BE" w:rsidRPr="005E39BE" w:rsidRDefault="005E39BE" w:rsidP="005E39BE">
            <w:pPr>
              <w:spacing w:line="240" w:lineRule="auto"/>
              <w:rPr>
                <w:rFonts w:eastAsia="Times New Roman" w:cs="Arial"/>
                <w:color w:val="000000"/>
                <w:sz w:val="20"/>
                <w:szCs w:val="20"/>
                <w:lang w:eastAsia="pt-BR"/>
              </w:rPr>
            </w:pPr>
            <w:r w:rsidRPr="005E39BE">
              <w:rPr>
                <w:rFonts w:eastAsia="Times New Roman" w:cs="Arial"/>
                <w:color w:val="000000"/>
                <w:sz w:val="20"/>
                <w:szCs w:val="20"/>
                <w:lang w:eastAsia="pt-BR"/>
              </w:rPr>
              <w:t>Poço ou nascente fora da aldeia</w:t>
            </w:r>
          </w:p>
        </w:tc>
        <w:tc>
          <w:tcPr>
            <w:tcW w:w="1962" w:type="dxa"/>
            <w:shd w:val="clear" w:color="auto" w:fill="auto"/>
            <w:noWrap/>
            <w:vAlign w:val="center"/>
            <w:hideMark/>
          </w:tcPr>
          <w:p w:rsidR="005E39BE" w:rsidRPr="005E39BE" w:rsidRDefault="005E39BE" w:rsidP="005E39BE">
            <w:pPr>
              <w:spacing w:line="240" w:lineRule="auto"/>
              <w:jc w:val="right"/>
              <w:rPr>
                <w:rFonts w:eastAsia="Times New Roman" w:cs="Arial"/>
                <w:color w:val="000000"/>
                <w:sz w:val="20"/>
                <w:szCs w:val="20"/>
                <w:lang w:eastAsia="pt-BR"/>
              </w:rPr>
            </w:pPr>
            <w:r w:rsidRPr="005E39BE">
              <w:rPr>
                <w:rFonts w:eastAsia="Times New Roman" w:cs="Arial"/>
                <w:color w:val="000000"/>
                <w:sz w:val="20"/>
                <w:szCs w:val="20"/>
                <w:lang w:eastAsia="pt-BR"/>
              </w:rPr>
              <w:t>-</w:t>
            </w:r>
          </w:p>
        </w:tc>
      </w:tr>
      <w:tr w:rsidR="005E39BE" w:rsidRPr="005E39BE" w:rsidTr="00A435DA">
        <w:trPr>
          <w:trHeight w:val="255"/>
        </w:trPr>
        <w:tc>
          <w:tcPr>
            <w:tcW w:w="6700" w:type="dxa"/>
            <w:shd w:val="clear" w:color="auto" w:fill="auto"/>
            <w:noWrap/>
            <w:vAlign w:val="center"/>
            <w:hideMark/>
          </w:tcPr>
          <w:p w:rsidR="005E39BE" w:rsidRPr="005E39BE" w:rsidRDefault="005E39BE" w:rsidP="005E39BE">
            <w:pPr>
              <w:spacing w:line="240" w:lineRule="auto"/>
              <w:rPr>
                <w:rFonts w:eastAsia="Times New Roman" w:cs="Arial"/>
                <w:color w:val="000000"/>
                <w:sz w:val="20"/>
                <w:szCs w:val="20"/>
                <w:lang w:eastAsia="pt-BR"/>
              </w:rPr>
            </w:pPr>
            <w:r w:rsidRPr="005E39BE">
              <w:rPr>
                <w:rFonts w:eastAsia="Times New Roman" w:cs="Arial"/>
                <w:color w:val="000000"/>
                <w:sz w:val="20"/>
                <w:szCs w:val="20"/>
                <w:lang w:eastAsia="pt-BR"/>
              </w:rPr>
              <w:t>Outra</w:t>
            </w:r>
          </w:p>
        </w:tc>
        <w:tc>
          <w:tcPr>
            <w:tcW w:w="1962" w:type="dxa"/>
            <w:shd w:val="clear" w:color="auto" w:fill="auto"/>
            <w:noWrap/>
            <w:vAlign w:val="center"/>
            <w:hideMark/>
          </w:tcPr>
          <w:p w:rsidR="005E39BE" w:rsidRPr="005E39BE" w:rsidRDefault="005E39BE" w:rsidP="005E39BE">
            <w:pPr>
              <w:spacing w:line="240" w:lineRule="auto"/>
              <w:jc w:val="right"/>
              <w:rPr>
                <w:rFonts w:eastAsia="Times New Roman" w:cs="Arial"/>
                <w:color w:val="000000"/>
                <w:sz w:val="20"/>
                <w:szCs w:val="20"/>
                <w:lang w:eastAsia="pt-BR"/>
              </w:rPr>
            </w:pPr>
            <w:r w:rsidRPr="005E39BE">
              <w:rPr>
                <w:rFonts w:eastAsia="Times New Roman" w:cs="Arial"/>
                <w:color w:val="000000"/>
                <w:sz w:val="20"/>
                <w:szCs w:val="20"/>
                <w:lang w:eastAsia="pt-BR"/>
              </w:rPr>
              <w:t>33</w:t>
            </w:r>
          </w:p>
        </w:tc>
      </w:tr>
      <w:tr w:rsidR="005E39BE" w:rsidRPr="005E39BE" w:rsidTr="00A435DA">
        <w:trPr>
          <w:trHeight w:val="255"/>
        </w:trPr>
        <w:tc>
          <w:tcPr>
            <w:tcW w:w="6700" w:type="dxa"/>
            <w:shd w:val="clear" w:color="auto" w:fill="auto"/>
            <w:noWrap/>
            <w:vAlign w:val="center"/>
            <w:hideMark/>
          </w:tcPr>
          <w:p w:rsidR="005E39BE" w:rsidRPr="005E39BE" w:rsidRDefault="005E39BE" w:rsidP="005E39BE">
            <w:pPr>
              <w:spacing w:line="240" w:lineRule="auto"/>
              <w:rPr>
                <w:rFonts w:eastAsia="Times New Roman" w:cs="Arial"/>
                <w:color w:val="000000"/>
                <w:sz w:val="20"/>
                <w:szCs w:val="20"/>
                <w:lang w:eastAsia="pt-BR"/>
              </w:rPr>
            </w:pPr>
            <w:r w:rsidRPr="005E39BE">
              <w:rPr>
                <w:rFonts w:eastAsia="Times New Roman" w:cs="Arial"/>
                <w:color w:val="000000"/>
                <w:sz w:val="20"/>
                <w:szCs w:val="20"/>
                <w:lang w:eastAsia="pt-BR"/>
              </w:rPr>
              <w:t>Total de domicílios</w:t>
            </w:r>
          </w:p>
        </w:tc>
        <w:tc>
          <w:tcPr>
            <w:tcW w:w="1962" w:type="dxa"/>
            <w:shd w:val="clear" w:color="auto" w:fill="auto"/>
            <w:noWrap/>
            <w:vAlign w:val="center"/>
            <w:hideMark/>
          </w:tcPr>
          <w:p w:rsidR="005E39BE" w:rsidRPr="005E39BE" w:rsidRDefault="005E39BE" w:rsidP="005E39BE">
            <w:pPr>
              <w:spacing w:line="240" w:lineRule="auto"/>
              <w:jc w:val="right"/>
              <w:rPr>
                <w:rFonts w:eastAsia="Times New Roman" w:cs="Arial"/>
                <w:color w:val="000000"/>
                <w:sz w:val="20"/>
                <w:szCs w:val="20"/>
                <w:lang w:eastAsia="pt-BR"/>
              </w:rPr>
            </w:pPr>
            <w:r w:rsidRPr="005E39BE">
              <w:rPr>
                <w:rFonts w:eastAsia="Times New Roman" w:cs="Arial"/>
                <w:color w:val="000000"/>
                <w:sz w:val="20"/>
                <w:szCs w:val="20"/>
                <w:lang w:eastAsia="pt-BR"/>
              </w:rPr>
              <w:t>997</w:t>
            </w:r>
          </w:p>
        </w:tc>
      </w:tr>
      <w:tr w:rsidR="005E39BE" w:rsidRPr="005E39BE" w:rsidTr="00A435DA">
        <w:trPr>
          <w:trHeight w:val="255"/>
        </w:trPr>
        <w:tc>
          <w:tcPr>
            <w:tcW w:w="6700" w:type="dxa"/>
            <w:shd w:val="clear" w:color="auto" w:fill="auto"/>
            <w:noWrap/>
            <w:vAlign w:val="center"/>
            <w:hideMark/>
          </w:tcPr>
          <w:p w:rsidR="005E39BE" w:rsidRPr="005E39BE" w:rsidRDefault="005E39BE" w:rsidP="005E39BE">
            <w:pPr>
              <w:spacing w:line="240" w:lineRule="auto"/>
              <w:rPr>
                <w:rFonts w:eastAsia="Times New Roman" w:cs="Arial"/>
                <w:b/>
                <w:bCs/>
                <w:color w:val="000000"/>
                <w:sz w:val="20"/>
                <w:szCs w:val="20"/>
                <w:lang w:eastAsia="pt-BR"/>
              </w:rPr>
            </w:pPr>
            <w:r w:rsidRPr="005E39BE">
              <w:rPr>
                <w:rFonts w:eastAsia="Times New Roman" w:cs="Arial"/>
                <w:b/>
                <w:bCs/>
                <w:color w:val="000000"/>
                <w:sz w:val="20"/>
                <w:szCs w:val="20"/>
                <w:lang w:eastAsia="pt-BR"/>
              </w:rPr>
              <w:t>Esgotamento sanitário com banheiro de uso exclusivo do domicílio</w:t>
            </w:r>
          </w:p>
        </w:tc>
        <w:tc>
          <w:tcPr>
            <w:tcW w:w="1962" w:type="dxa"/>
            <w:shd w:val="clear" w:color="auto" w:fill="auto"/>
            <w:noWrap/>
            <w:vAlign w:val="center"/>
            <w:hideMark/>
          </w:tcPr>
          <w:p w:rsidR="005E39BE" w:rsidRPr="005E39BE" w:rsidRDefault="005E39BE" w:rsidP="005E39BE">
            <w:pPr>
              <w:spacing w:line="240" w:lineRule="auto"/>
              <w:jc w:val="center"/>
              <w:rPr>
                <w:rFonts w:eastAsia="Times New Roman" w:cs="Arial"/>
                <w:b/>
                <w:bCs/>
                <w:color w:val="000000"/>
                <w:sz w:val="20"/>
                <w:szCs w:val="20"/>
                <w:lang w:eastAsia="pt-BR"/>
              </w:rPr>
            </w:pPr>
            <w:r w:rsidRPr="005E39BE">
              <w:rPr>
                <w:rFonts w:eastAsia="Times New Roman" w:cs="Arial"/>
                <w:b/>
                <w:bCs/>
                <w:color w:val="000000"/>
                <w:sz w:val="20"/>
                <w:szCs w:val="20"/>
                <w:lang w:eastAsia="pt-BR"/>
              </w:rPr>
              <w:t>Nº de domicílios</w:t>
            </w:r>
          </w:p>
        </w:tc>
      </w:tr>
      <w:tr w:rsidR="005E39BE" w:rsidRPr="005E39BE" w:rsidTr="00A435DA">
        <w:trPr>
          <w:trHeight w:val="255"/>
        </w:trPr>
        <w:tc>
          <w:tcPr>
            <w:tcW w:w="6700" w:type="dxa"/>
            <w:shd w:val="clear" w:color="auto" w:fill="auto"/>
            <w:noWrap/>
            <w:vAlign w:val="center"/>
            <w:hideMark/>
          </w:tcPr>
          <w:p w:rsidR="005E39BE" w:rsidRPr="005E39BE" w:rsidRDefault="005E39BE" w:rsidP="005E39BE">
            <w:pPr>
              <w:spacing w:line="240" w:lineRule="auto"/>
              <w:rPr>
                <w:rFonts w:eastAsia="Times New Roman" w:cs="Arial"/>
                <w:color w:val="000000"/>
                <w:sz w:val="20"/>
                <w:szCs w:val="20"/>
                <w:lang w:eastAsia="pt-BR"/>
              </w:rPr>
            </w:pPr>
            <w:r w:rsidRPr="005E39BE">
              <w:rPr>
                <w:rFonts w:eastAsia="Times New Roman" w:cs="Arial"/>
                <w:color w:val="000000"/>
                <w:sz w:val="20"/>
                <w:szCs w:val="20"/>
                <w:lang w:eastAsia="pt-BR"/>
              </w:rPr>
              <w:t>Rede geral de esgoto ou pluvial</w:t>
            </w:r>
          </w:p>
        </w:tc>
        <w:tc>
          <w:tcPr>
            <w:tcW w:w="1962" w:type="dxa"/>
            <w:shd w:val="clear" w:color="auto" w:fill="auto"/>
            <w:noWrap/>
            <w:vAlign w:val="center"/>
            <w:hideMark/>
          </w:tcPr>
          <w:p w:rsidR="005E39BE" w:rsidRPr="005E39BE" w:rsidRDefault="005E39BE" w:rsidP="005E39BE">
            <w:pPr>
              <w:spacing w:line="240" w:lineRule="auto"/>
              <w:jc w:val="right"/>
              <w:rPr>
                <w:rFonts w:eastAsia="Times New Roman" w:cs="Arial"/>
                <w:color w:val="000000"/>
                <w:sz w:val="20"/>
                <w:szCs w:val="20"/>
                <w:lang w:eastAsia="pt-BR"/>
              </w:rPr>
            </w:pPr>
            <w:r w:rsidRPr="005E39BE">
              <w:rPr>
                <w:rFonts w:eastAsia="Times New Roman" w:cs="Arial"/>
                <w:color w:val="000000"/>
                <w:sz w:val="20"/>
                <w:szCs w:val="20"/>
                <w:lang w:eastAsia="pt-BR"/>
              </w:rPr>
              <w:t>622</w:t>
            </w:r>
          </w:p>
        </w:tc>
      </w:tr>
      <w:tr w:rsidR="005E39BE" w:rsidRPr="005E39BE" w:rsidTr="00A435DA">
        <w:trPr>
          <w:trHeight w:val="255"/>
        </w:trPr>
        <w:tc>
          <w:tcPr>
            <w:tcW w:w="6700" w:type="dxa"/>
            <w:shd w:val="clear" w:color="auto" w:fill="auto"/>
            <w:noWrap/>
            <w:vAlign w:val="center"/>
            <w:hideMark/>
          </w:tcPr>
          <w:p w:rsidR="005E39BE" w:rsidRPr="005E39BE" w:rsidRDefault="005E39BE" w:rsidP="005E39BE">
            <w:pPr>
              <w:spacing w:line="240" w:lineRule="auto"/>
              <w:rPr>
                <w:rFonts w:eastAsia="Times New Roman" w:cs="Arial"/>
                <w:color w:val="000000"/>
                <w:sz w:val="20"/>
                <w:szCs w:val="20"/>
                <w:lang w:eastAsia="pt-BR"/>
              </w:rPr>
            </w:pPr>
            <w:r w:rsidRPr="005E39BE">
              <w:rPr>
                <w:rFonts w:eastAsia="Times New Roman" w:cs="Arial"/>
                <w:color w:val="000000"/>
                <w:sz w:val="20"/>
                <w:szCs w:val="20"/>
                <w:lang w:eastAsia="pt-BR"/>
              </w:rPr>
              <w:t>Fossa séptica</w:t>
            </w:r>
          </w:p>
        </w:tc>
        <w:tc>
          <w:tcPr>
            <w:tcW w:w="1962" w:type="dxa"/>
            <w:shd w:val="clear" w:color="auto" w:fill="auto"/>
            <w:noWrap/>
            <w:vAlign w:val="center"/>
            <w:hideMark/>
          </w:tcPr>
          <w:p w:rsidR="005E39BE" w:rsidRPr="005E39BE" w:rsidRDefault="005E39BE" w:rsidP="005E39BE">
            <w:pPr>
              <w:spacing w:line="240" w:lineRule="auto"/>
              <w:jc w:val="right"/>
              <w:rPr>
                <w:rFonts w:eastAsia="Times New Roman" w:cs="Arial"/>
                <w:color w:val="000000"/>
                <w:sz w:val="20"/>
                <w:szCs w:val="20"/>
                <w:lang w:eastAsia="pt-BR"/>
              </w:rPr>
            </w:pPr>
            <w:r w:rsidRPr="005E39BE">
              <w:rPr>
                <w:rFonts w:eastAsia="Times New Roman" w:cs="Arial"/>
                <w:color w:val="000000"/>
                <w:sz w:val="20"/>
                <w:szCs w:val="20"/>
                <w:lang w:eastAsia="pt-BR"/>
              </w:rPr>
              <w:t>36</w:t>
            </w:r>
          </w:p>
        </w:tc>
      </w:tr>
      <w:tr w:rsidR="005E39BE" w:rsidRPr="005E39BE" w:rsidTr="00A435DA">
        <w:trPr>
          <w:trHeight w:val="255"/>
        </w:trPr>
        <w:tc>
          <w:tcPr>
            <w:tcW w:w="6700" w:type="dxa"/>
            <w:shd w:val="clear" w:color="auto" w:fill="auto"/>
            <w:noWrap/>
            <w:vAlign w:val="center"/>
            <w:hideMark/>
          </w:tcPr>
          <w:p w:rsidR="005E39BE" w:rsidRPr="005E39BE" w:rsidRDefault="005E39BE" w:rsidP="005E39BE">
            <w:pPr>
              <w:spacing w:line="240" w:lineRule="auto"/>
              <w:rPr>
                <w:rFonts w:eastAsia="Times New Roman" w:cs="Arial"/>
                <w:color w:val="000000"/>
                <w:sz w:val="20"/>
                <w:szCs w:val="20"/>
                <w:lang w:eastAsia="pt-BR"/>
              </w:rPr>
            </w:pPr>
            <w:r w:rsidRPr="005E39BE">
              <w:rPr>
                <w:rFonts w:eastAsia="Times New Roman" w:cs="Arial"/>
                <w:color w:val="000000"/>
                <w:sz w:val="20"/>
                <w:szCs w:val="20"/>
                <w:lang w:eastAsia="pt-BR"/>
              </w:rPr>
              <w:t>Fossa rudimentar</w:t>
            </w:r>
          </w:p>
        </w:tc>
        <w:tc>
          <w:tcPr>
            <w:tcW w:w="1962" w:type="dxa"/>
            <w:shd w:val="clear" w:color="auto" w:fill="auto"/>
            <w:noWrap/>
            <w:vAlign w:val="center"/>
            <w:hideMark/>
          </w:tcPr>
          <w:p w:rsidR="005E39BE" w:rsidRPr="005E39BE" w:rsidRDefault="005E39BE" w:rsidP="005E39BE">
            <w:pPr>
              <w:spacing w:line="240" w:lineRule="auto"/>
              <w:jc w:val="right"/>
              <w:rPr>
                <w:rFonts w:eastAsia="Times New Roman" w:cs="Arial"/>
                <w:color w:val="000000"/>
                <w:sz w:val="20"/>
                <w:szCs w:val="20"/>
                <w:lang w:eastAsia="pt-BR"/>
              </w:rPr>
            </w:pPr>
            <w:r w:rsidRPr="005E39BE">
              <w:rPr>
                <w:rFonts w:eastAsia="Times New Roman" w:cs="Arial"/>
                <w:color w:val="000000"/>
                <w:sz w:val="20"/>
                <w:szCs w:val="20"/>
                <w:lang w:eastAsia="pt-BR"/>
              </w:rPr>
              <w:t>152</w:t>
            </w:r>
          </w:p>
        </w:tc>
      </w:tr>
      <w:tr w:rsidR="005E39BE" w:rsidRPr="005E39BE" w:rsidTr="00A435DA">
        <w:trPr>
          <w:trHeight w:val="255"/>
        </w:trPr>
        <w:tc>
          <w:tcPr>
            <w:tcW w:w="6700" w:type="dxa"/>
            <w:shd w:val="clear" w:color="auto" w:fill="auto"/>
            <w:noWrap/>
            <w:vAlign w:val="center"/>
            <w:hideMark/>
          </w:tcPr>
          <w:p w:rsidR="005E39BE" w:rsidRPr="005E39BE" w:rsidRDefault="005E39BE" w:rsidP="005E39BE">
            <w:pPr>
              <w:spacing w:line="240" w:lineRule="auto"/>
              <w:rPr>
                <w:rFonts w:eastAsia="Times New Roman" w:cs="Arial"/>
                <w:color w:val="000000"/>
                <w:sz w:val="20"/>
                <w:szCs w:val="20"/>
                <w:lang w:eastAsia="pt-BR"/>
              </w:rPr>
            </w:pPr>
            <w:r w:rsidRPr="005E39BE">
              <w:rPr>
                <w:rFonts w:eastAsia="Times New Roman" w:cs="Arial"/>
                <w:color w:val="000000"/>
                <w:sz w:val="20"/>
                <w:szCs w:val="20"/>
                <w:lang w:eastAsia="pt-BR"/>
              </w:rPr>
              <w:t>Vala</w:t>
            </w:r>
          </w:p>
        </w:tc>
        <w:tc>
          <w:tcPr>
            <w:tcW w:w="1962" w:type="dxa"/>
            <w:shd w:val="clear" w:color="auto" w:fill="auto"/>
            <w:noWrap/>
            <w:vAlign w:val="center"/>
            <w:hideMark/>
          </w:tcPr>
          <w:p w:rsidR="005E39BE" w:rsidRPr="005E39BE" w:rsidRDefault="005E39BE" w:rsidP="005E39BE">
            <w:pPr>
              <w:spacing w:line="240" w:lineRule="auto"/>
              <w:jc w:val="right"/>
              <w:rPr>
                <w:rFonts w:eastAsia="Times New Roman" w:cs="Arial"/>
                <w:color w:val="000000"/>
                <w:sz w:val="20"/>
                <w:szCs w:val="20"/>
                <w:lang w:eastAsia="pt-BR"/>
              </w:rPr>
            </w:pPr>
            <w:r w:rsidRPr="005E39BE">
              <w:rPr>
                <w:rFonts w:eastAsia="Times New Roman" w:cs="Arial"/>
                <w:color w:val="000000"/>
                <w:sz w:val="20"/>
                <w:szCs w:val="20"/>
                <w:lang w:eastAsia="pt-BR"/>
              </w:rPr>
              <w:t>49</w:t>
            </w:r>
          </w:p>
        </w:tc>
      </w:tr>
      <w:tr w:rsidR="005E39BE" w:rsidRPr="005E39BE" w:rsidTr="00A435DA">
        <w:trPr>
          <w:trHeight w:val="255"/>
        </w:trPr>
        <w:tc>
          <w:tcPr>
            <w:tcW w:w="6700" w:type="dxa"/>
            <w:shd w:val="clear" w:color="auto" w:fill="auto"/>
            <w:noWrap/>
            <w:vAlign w:val="center"/>
            <w:hideMark/>
          </w:tcPr>
          <w:p w:rsidR="005E39BE" w:rsidRPr="005E39BE" w:rsidRDefault="005E39BE" w:rsidP="005E39BE">
            <w:pPr>
              <w:spacing w:line="240" w:lineRule="auto"/>
              <w:rPr>
                <w:rFonts w:eastAsia="Times New Roman" w:cs="Arial"/>
                <w:color w:val="000000"/>
                <w:sz w:val="20"/>
                <w:szCs w:val="20"/>
                <w:lang w:eastAsia="pt-BR"/>
              </w:rPr>
            </w:pPr>
            <w:r w:rsidRPr="005E39BE">
              <w:rPr>
                <w:rFonts w:eastAsia="Times New Roman" w:cs="Arial"/>
                <w:color w:val="000000"/>
                <w:sz w:val="20"/>
                <w:szCs w:val="20"/>
                <w:lang w:eastAsia="pt-BR"/>
              </w:rPr>
              <w:t>Rio, lago ou mar</w:t>
            </w:r>
          </w:p>
        </w:tc>
        <w:tc>
          <w:tcPr>
            <w:tcW w:w="1962" w:type="dxa"/>
            <w:shd w:val="clear" w:color="auto" w:fill="auto"/>
            <w:noWrap/>
            <w:vAlign w:val="center"/>
            <w:hideMark/>
          </w:tcPr>
          <w:p w:rsidR="005E39BE" w:rsidRPr="005E39BE" w:rsidRDefault="005E39BE" w:rsidP="005E39BE">
            <w:pPr>
              <w:spacing w:line="240" w:lineRule="auto"/>
              <w:jc w:val="right"/>
              <w:rPr>
                <w:rFonts w:eastAsia="Times New Roman" w:cs="Arial"/>
                <w:color w:val="000000"/>
                <w:sz w:val="20"/>
                <w:szCs w:val="20"/>
                <w:lang w:eastAsia="pt-BR"/>
              </w:rPr>
            </w:pPr>
            <w:r w:rsidRPr="005E39BE">
              <w:rPr>
                <w:rFonts w:eastAsia="Times New Roman" w:cs="Arial"/>
                <w:color w:val="000000"/>
                <w:sz w:val="20"/>
                <w:szCs w:val="20"/>
                <w:lang w:eastAsia="pt-BR"/>
              </w:rPr>
              <w:t>109</w:t>
            </w:r>
          </w:p>
        </w:tc>
      </w:tr>
      <w:tr w:rsidR="005E39BE" w:rsidRPr="005E39BE" w:rsidTr="00A435DA">
        <w:trPr>
          <w:trHeight w:val="255"/>
        </w:trPr>
        <w:tc>
          <w:tcPr>
            <w:tcW w:w="6700" w:type="dxa"/>
            <w:shd w:val="clear" w:color="auto" w:fill="auto"/>
            <w:noWrap/>
            <w:vAlign w:val="center"/>
            <w:hideMark/>
          </w:tcPr>
          <w:p w:rsidR="005E39BE" w:rsidRPr="005E39BE" w:rsidRDefault="005E39BE" w:rsidP="005E39BE">
            <w:pPr>
              <w:spacing w:line="240" w:lineRule="auto"/>
              <w:rPr>
                <w:rFonts w:eastAsia="Times New Roman" w:cs="Arial"/>
                <w:color w:val="000000"/>
                <w:sz w:val="20"/>
                <w:szCs w:val="20"/>
                <w:lang w:eastAsia="pt-BR"/>
              </w:rPr>
            </w:pPr>
            <w:r w:rsidRPr="005E39BE">
              <w:rPr>
                <w:rFonts w:eastAsia="Times New Roman" w:cs="Arial"/>
                <w:color w:val="000000"/>
                <w:sz w:val="20"/>
                <w:szCs w:val="20"/>
                <w:lang w:eastAsia="pt-BR"/>
              </w:rPr>
              <w:t>Outro</w:t>
            </w:r>
          </w:p>
        </w:tc>
        <w:tc>
          <w:tcPr>
            <w:tcW w:w="1962" w:type="dxa"/>
            <w:shd w:val="clear" w:color="auto" w:fill="auto"/>
            <w:noWrap/>
            <w:vAlign w:val="center"/>
            <w:hideMark/>
          </w:tcPr>
          <w:p w:rsidR="005E39BE" w:rsidRPr="005E39BE" w:rsidRDefault="005E39BE" w:rsidP="005E39BE">
            <w:pPr>
              <w:spacing w:line="240" w:lineRule="auto"/>
              <w:jc w:val="right"/>
              <w:rPr>
                <w:rFonts w:eastAsia="Times New Roman" w:cs="Arial"/>
                <w:color w:val="000000"/>
                <w:sz w:val="20"/>
                <w:szCs w:val="20"/>
                <w:lang w:eastAsia="pt-BR"/>
              </w:rPr>
            </w:pPr>
            <w:r w:rsidRPr="005E39BE">
              <w:rPr>
                <w:rFonts w:eastAsia="Times New Roman" w:cs="Arial"/>
                <w:color w:val="000000"/>
                <w:sz w:val="20"/>
                <w:szCs w:val="20"/>
                <w:lang w:eastAsia="pt-BR"/>
              </w:rPr>
              <w:t>17</w:t>
            </w:r>
          </w:p>
        </w:tc>
      </w:tr>
      <w:tr w:rsidR="005E39BE" w:rsidRPr="005E39BE" w:rsidTr="00A435DA">
        <w:trPr>
          <w:trHeight w:val="255"/>
        </w:trPr>
        <w:tc>
          <w:tcPr>
            <w:tcW w:w="6700" w:type="dxa"/>
            <w:shd w:val="clear" w:color="auto" w:fill="auto"/>
            <w:noWrap/>
            <w:vAlign w:val="center"/>
            <w:hideMark/>
          </w:tcPr>
          <w:p w:rsidR="005E39BE" w:rsidRPr="005E39BE" w:rsidRDefault="005E39BE" w:rsidP="005E39BE">
            <w:pPr>
              <w:spacing w:line="240" w:lineRule="auto"/>
              <w:rPr>
                <w:rFonts w:eastAsia="Times New Roman" w:cs="Arial"/>
                <w:color w:val="000000"/>
                <w:sz w:val="20"/>
                <w:szCs w:val="20"/>
                <w:lang w:eastAsia="pt-BR"/>
              </w:rPr>
            </w:pPr>
            <w:r w:rsidRPr="005E39BE">
              <w:rPr>
                <w:rFonts w:eastAsia="Times New Roman" w:cs="Arial"/>
                <w:color w:val="000000"/>
                <w:sz w:val="20"/>
                <w:szCs w:val="20"/>
                <w:lang w:eastAsia="pt-BR"/>
              </w:rPr>
              <w:t>Total de domicílios</w:t>
            </w:r>
          </w:p>
        </w:tc>
        <w:tc>
          <w:tcPr>
            <w:tcW w:w="1962" w:type="dxa"/>
            <w:shd w:val="clear" w:color="auto" w:fill="auto"/>
            <w:noWrap/>
            <w:vAlign w:val="center"/>
            <w:hideMark/>
          </w:tcPr>
          <w:p w:rsidR="005E39BE" w:rsidRPr="005E39BE" w:rsidRDefault="005E39BE" w:rsidP="005E39BE">
            <w:pPr>
              <w:spacing w:line="240" w:lineRule="auto"/>
              <w:jc w:val="right"/>
              <w:rPr>
                <w:rFonts w:eastAsia="Times New Roman" w:cs="Arial"/>
                <w:color w:val="000000"/>
                <w:sz w:val="20"/>
                <w:szCs w:val="20"/>
                <w:lang w:eastAsia="pt-BR"/>
              </w:rPr>
            </w:pPr>
            <w:r w:rsidRPr="005E39BE">
              <w:rPr>
                <w:rFonts w:eastAsia="Times New Roman" w:cs="Arial"/>
                <w:color w:val="000000"/>
                <w:sz w:val="20"/>
                <w:szCs w:val="20"/>
                <w:lang w:eastAsia="pt-BR"/>
              </w:rPr>
              <w:t>985</w:t>
            </w:r>
          </w:p>
        </w:tc>
      </w:tr>
      <w:tr w:rsidR="005E39BE" w:rsidRPr="005E39BE" w:rsidTr="00A435DA">
        <w:trPr>
          <w:trHeight w:val="255"/>
        </w:trPr>
        <w:tc>
          <w:tcPr>
            <w:tcW w:w="6700" w:type="dxa"/>
            <w:shd w:val="clear" w:color="auto" w:fill="auto"/>
            <w:noWrap/>
            <w:vAlign w:val="center"/>
            <w:hideMark/>
          </w:tcPr>
          <w:p w:rsidR="005E39BE" w:rsidRPr="005E39BE" w:rsidRDefault="005E39BE" w:rsidP="005E39BE">
            <w:pPr>
              <w:spacing w:line="240" w:lineRule="auto"/>
              <w:rPr>
                <w:rFonts w:eastAsia="Times New Roman" w:cs="Arial"/>
                <w:b/>
                <w:bCs/>
                <w:color w:val="000000"/>
                <w:sz w:val="20"/>
                <w:szCs w:val="20"/>
                <w:lang w:eastAsia="pt-BR"/>
              </w:rPr>
            </w:pPr>
            <w:r w:rsidRPr="005E39BE">
              <w:rPr>
                <w:rFonts w:eastAsia="Times New Roman" w:cs="Arial"/>
                <w:b/>
                <w:bCs/>
                <w:color w:val="000000"/>
                <w:sz w:val="20"/>
                <w:szCs w:val="20"/>
                <w:lang w:eastAsia="pt-BR"/>
              </w:rPr>
              <w:t>Destino dos resíduos sólidos domiciliares</w:t>
            </w:r>
          </w:p>
        </w:tc>
        <w:tc>
          <w:tcPr>
            <w:tcW w:w="1962" w:type="dxa"/>
            <w:shd w:val="clear" w:color="auto" w:fill="auto"/>
            <w:noWrap/>
            <w:vAlign w:val="center"/>
            <w:hideMark/>
          </w:tcPr>
          <w:p w:rsidR="005E39BE" w:rsidRPr="005E39BE" w:rsidRDefault="005E39BE" w:rsidP="005E39BE">
            <w:pPr>
              <w:spacing w:line="240" w:lineRule="auto"/>
              <w:jc w:val="center"/>
              <w:rPr>
                <w:rFonts w:eastAsia="Times New Roman" w:cs="Arial"/>
                <w:b/>
                <w:bCs/>
                <w:color w:val="000000"/>
                <w:sz w:val="20"/>
                <w:szCs w:val="20"/>
                <w:lang w:eastAsia="pt-BR"/>
              </w:rPr>
            </w:pPr>
            <w:r w:rsidRPr="005E39BE">
              <w:rPr>
                <w:rFonts w:eastAsia="Times New Roman" w:cs="Arial"/>
                <w:b/>
                <w:bCs/>
                <w:color w:val="000000"/>
                <w:sz w:val="20"/>
                <w:szCs w:val="20"/>
                <w:lang w:eastAsia="pt-BR"/>
              </w:rPr>
              <w:t>Nº de domicílios</w:t>
            </w:r>
          </w:p>
        </w:tc>
      </w:tr>
      <w:tr w:rsidR="005E39BE" w:rsidRPr="005E39BE" w:rsidTr="00A435DA">
        <w:trPr>
          <w:trHeight w:val="255"/>
        </w:trPr>
        <w:tc>
          <w:tcPr>
            <w:tcW w:w="6700" w:type="dxa"/>
            <w:shd w:val="clear" w:color="auto" w:fill="auto"/>
            <w:noWrap/>
            <w:vAlign w:val="center"/>
            <w:hideMark/>
          </w:tcPr>
          <w:p w:rsidR="005E39BE" w:rsidRPr="005E39BE" w:rsidRDefault="005E39BE" w:rsidP="005E39BE">
            <w:pPr>
              <w:spacing w:line="240" w:lineRule="auto"/>
              <w:rPr>
                <w:rFonts w:eastAsia="Times New Roman" w:cs="Arial"/>
                <w:color w:val="000000"/>
                <w:sz w:val="20"/>
                <w:szCs w:val="20"/>
                <w:lang w:eastAsia="pt-BR"/>
              </w:rPr>
            </w:pPr>
            <w:r w:rsidRPr="005E39BE">
              <w:rPr>
                <w:rFonts w:eastAsia="Times New Roman" w:cs="Arial"/>
                <w:color w:val="000000"/>
                <w:sz w:val="20"/>
                <w:szCs w:val="20"/>
                <w:lang w:eastAsia="pt-BR"/>
              </w:rPr>
              <w:t>Coletado por serviço de limpeza</w:t>
            </w:r>
          </w:p>
        </w:tc>
        <w:tc>
          <w:tcPr>
            <w:tcW w:w="1962" w:type="dxa"/>
            <w:shd w:val="clear" w:color="auto" w:fill="auto"/>
            <w:noWrap/>
            <w:vAlign w:val="center"/>
            <w:hideMark/>
          </w:tcPr>
          <w:p w:rsidR="005E39BE" w:rsidRPr="005E39BE" w:rsidRDefault="005E39BE" w:rsidP="005E39BE">
            <w:pPr>
              <w:spacing w:line="240" w:lineRule="auto"/>
              <w:jc w:val="right"/>
              <w:rPr>
                <w:rFonts w:eastAsia="Times New Roman" w:cs="Arial"/>
                <w:color w:val="000000"/>
                <w:sz w:val="20"/>
                <w:szCs w:val="20"/>
                <w:lang w:eastAsia="pt-BR"/>
              </w:rPr>
            </w:pPr>
            <w:r w:rsidRPr="005E39BE">
              <w:rPr>
                <w:rFonts w:eastAsia="Times New Roman" w:cs="Arial"/>
                <w:color w:val="000000"/>
                <w:sz w:val="20"/>
                <w:szCs w:val="20"/>
                <w:lang w:eastAsia="pt-BR"/>
              </w:rPr>
              <w:t>656</w:t>
            </w:r>
          </w:p>
        </w:tc>
      </w:tr>
      <w:tr w:rsidR="005E39BE" w:rsidRPr="005E39BE" w:rsidTr="00A435DA">
        <w:trPr>
          <w:trHeight w:val="255"/>
        </w:trPr>
        <w:tc>
          <w:tcPr>
            <w:tcW w:w="6700" w:type="dxa"/>
            <w:shd w:val="clear" w:color="auto" w:fill="auto"/>
            <w:noWrap/>
            <w:vAlign w:val="center"/>
            <w:hideMark/>
          </w:tcPr>
          <w:p w:rsidR="005E39BE" w:rsidRPr="005E39BE" w:rsidRDefault="005E39BE" w:rsidP="005E39BE">
            <w:pPr>
              <w:spacing w:line="240" w:lineRule="auto"/>
              <w:rPr>
                <w:rFonts w:eastAsia="Times New Roman" w:cs="Arial"/>
                <w:color w:val="000000"/>
                <w:sz w:val="20"/>
                <w:szCs w:val="20"/>
                <w:lang w:eastAsia="pt-BR"/>
              </w:rPr>
            </w:pPr>
            <w:r w:rsidRPr="005E39BE">
              <w:rPr>
                <w:rFonts w:eastAsia="Times New Roman" w:cs="Arial"/>
                <w:color w:val="000000"/>
                <w:sz w:val="20"/>
                <w:szCs w:val="20"/>
                <w:lang w:eastAsia="pt-BR"/>
              </w:rPr>
              <w:t>Coletado em caçamba</w:t>
            </w:r>
          </w:p>
        </w:tc>
        <w:tc>
          <w:tcPr>
            <w:tcW w:w="1962" w:type="dxa"/>
            <w:shd w:val="clear" w:color="auto" w:fill="auto"/>
            <w:noWrap/>
            <w:vAlign w:val="center"/>
            <w:hideMark/>
          </w:tcPr>
          <w:p w:rsidR="005E39BE" w:rsidRPr="005E39BE" w:rsidRDefault="005E39BE" w:rsidP="005E39BE">
            <w:pPr>
              <w:spacing w:line="240" w:lineRule="auto"/>
              <w:jc w:val="right"/>
              <w:rPr>
                <w:rFonts w:eastAsia="Times New Roman" w:cs="Arial"/>
                <w:color w:val="000000"/>
                <w:sz w:val="20"/>
                <w:szCs w:val="20"/>
                <w:lang w:eastAsia="pt-BR"/>
              </w:rPr>
            </w:pPr>
            <w:r w:rsidRPr="005E39BE">
              <w:rPr>
                <w:rFonts w:eastAsia="Times New Roman" w:cs="Arial"/>
                <w:color w:val="000000"/>
                <w:sz w:val="20"/>
                <w:szCs w:val="20"/>
                <w:lang w:eastAsia="pt-BR"/>
              </w:rPr>
              <w:t>6</w:t>
            </w:r>
          </w:p>
        </w:tc>
      </w:tr>
      <w:tr w:rsidR="005E39BE" w:rsidRPr="005E39BE" w:rsidTr="00A435DA">
        <w:trPr>
          <w:trHeight w:val="255"/>
        </w:trPr>
        <w:tc>
          <w:tcPr>
            <w:tcW w:w="6700" w:type="dxa"/>
            <w:shd w:val="clear" w:color="auto" w:fill="auto"/>
            <w:noWrap/>
            <w:vAlign w:val="center"/>
            <w:hideMark/>
          </w:tcPr>
          <w:p w:rsidR="005E39BE" w:rsidRPr="005E39BE" w:rsidRDefault="005E39BE" w:rsidP="005E39BE">
            <w:pPr>
              <w:spacing w:line="240" w:lineRule="auto"/>
              <w:rPr>
                <w:rFonts w:eastAsia="Times New Roman" w:cs="Arial"/>
                <w:color w:val="000000"/>
                <w:sz w:val="20"/>
                <w:szCs w:val="20"/>
                <w:lang w:eastAsia="pt-BR"/>
              </w:rPr>
            </w:pPr>
            <w:r w:rsidRPr="005E39BE">
              <w:rPr>
                <w:rFonts w:eastAsia="Times New Roman" w:cs="Arial"/>
                <w:color w:val="000000"/>
                <w:sz w:val="20"/>
                <w:szCs w:val="20"/>
                <w:lang w:eastAsia="pt-BR"/>
              </w:rPr>
              <w:t>Queimado na propriedade</w:t>
            </w:r>
          </w:p>
        </w:tc>
        <w:tc>
          <w:tcPr>
            <w:tcW w:w="1962" w:type="dxa"/>
            <w:shd w:val="clear" w:color="auto" w:fill="auto"/>
            <w:noWrap/>
            <w:vAlign w:val="center"/>
            <w:hideMark/>
          </w:tcPr>
          <w:p w:rsidR="005E39BE" w:rsidRPr="005E39BE" w:rsidRDefault="005E39BE" w:rsidP="005E39BE">
            <w:pPr>
              <w:spacing w:line="240" w:lineRule="auto"/>
              <w:jc w:val="right"/>
              <w:rPr>
                <w:rFonts w:eastAsia="Times New Roman" w:cs="Arial"/>
                <w:color w:val="000000"/>
                <w:sz w:val="20"/>
                <w:szCs w:val="20"/>
                <w:lang w:eastAsia="pt-BR"/>
              </w:rPr>
            </w:pPr>
            <w:r w:rsidRPr="005E39BE">
              <w:rPr>
                <w:rFonts w:eastAsia="Times New Roman" w:cs="Arial"/>
                <w:color w:val="000000"/>
                <w:sz w:val="20"/>
                <w:szCs w:val="20"/>
                <w:lang w:eastAsia="pt-BR"/>
              </w:rPr>
              <w:t>285</w:t>
            </w:r>
          </w:p>
        </w:tc>
      </w:tr>
      <w:tr w:rsidR="005E39BE" w:rsidRPr="005E39BE" w:rsidTr="00A435DA">
        <w:trPr>
          <w:trHeight w:val="255"/>
        </w:trPr>
        <w:tc>
          <w:tcPr>
            <w:tcW w:w="6700" w:type="dxa"/>
            <w:shd w:val="clear" w:color="auto" w:fill="auto"/>
            <w:noWrap/>
            <w:vAlign w:val="center"/>
            <w:hideMark/>
          </w:tcPr>
          <w:p w:rsidR="005E39BE" w:rsidRPr="005E39BE" w:rsidRDefault="005E39BE" w:rsidP="005E39BE">
            <w:pPr>
              <w:spacing w:line="240" w:lineRule="auto"/>
              <w:rPr>
                <w:rFonts w:eastAsia="Times New Roman" w:cs="Arial"/>
                <w:color w:val="000000"/>
                <w:sz w:val="20"/>
                <w:szCs w:val="20"/>
                <w:lang w:eastAsia="pt-BR"/>
              </w:rPr>
            </w:pPr>
            <w:r w:rsidRPr="005E39BE">
              <w:rPr>
                <w:rFonts w:eastAsia="Times New Roman" w:cs="Arial"/>
                <w:color w:val="000000"/>
                <w:sz w:val="20"/>
                <w:szCs w:val="20"/>
                <w:lang w:eastAsia="pt-BR"/>
              </w:rPr>
              <w:t>Enterrado na propriedade</w:t>
            </w:r>
          </w:p>
        </w:tc>
        <w:tc>
          <w:tcPr>
            <w:tcW w:w="1962" w:type="dxa"/>
            <w:shd w:val="clear" w:color="auto" w:fill="auto"/>
            <w:noWrap/>
            <w:vAlign w:val="center"/>
            <w:hideMark/>
          </w:tcPr>
          <w:p w:rsidR="005E39BE" w:rsidRPr="005E39BE" w:rsidRDefault="005E39BE" w:rsidP="005E39BE">
            <w:pPr>
              <w:spacing w:line="240" w:lineRule="auto"/>
              <w:jc w:val="right"/>
              <w:rPr>
                <w:rFonts w:eastAsia="Times New Roman" w:cs="Arial"/>
                <w:color w:val="000000"/>
                <w:sz w:val="20"/>
                <w:szCs w:val="20"/>
                <w:lang w:eastAsia="pt-BR"/>
              </w:rPr>
            </w:pPr>
            <w:r w:rsidRPr="005E39BE">
              <w:rPr>
                <w:rFonts w:eastAsia="Times New Roman" w:cs="Arial"/>
                <w:color w:val="000000"/>
                <w:sz w:val="20"/>
                <w:szCs w:val="20"/>
                <w:lang w:eastAsia="pt-BR"/>
              </w:rPr>
              <w:t>16</w:t>
            </w:r>
          </w:p>
        </w:tc>
      </w:tr>
      <w:tr w:rsidR="005E39BE" w:rsidRPr="005E39BE" w:rsidTr="00A435DA">
        <w:trPr>
          <w:trHeight w:val="255"/>
        </w:trPr>
        <w:tc>
          <w:tcPr>
            <w:tcW w:w="6700" w:type="dxa"/>
            <w:shd w:val="clear" w:color="auto" w:fill="auto"/>
            <w:noWrap/>
            <w:vAlign w:val="center"/>
            <w:hideMark/>
          </w:tcPr>
          <w:p w:rsidR="005E39BE" w:rsidRPr="005E39BE" w:rsidRDefault="005E39BE" w:rsidP="005E39BE">
            <w:pPr>
              <w:spacing w:line="240" w:lineRule="auto"/>
              <w:rPr>
                <w:rFonts w:eastAsia="Times New Roman" w:cs="Arial"/>
                <w:color w:val="000000"/>
                <w:sz w:val="20"/>
                <w:szCs w:val="20"/>
                <w:lang w:eastAsia="pt-BR"/>
              </w:rPr>
            </w:pPr>
            <w:r w:rsidRPr="005E39BE">
              <w:rPr>
                <w:rFonts w:eastAsia="Times New Roman" w:cs="Arial"/>
                <w:color w:val="000000"/>
                <w:sz w:val="20"/>
                <w:szCs w:val="20"/>
                <w:lang w:eastAsia="pt-BR"/>
              </w:rPr>
              <w:t>Descartado em terreno baldio ou logradouro</w:t>
            </w:r>
          </w:p>
        </w:tc>
        <w:tc>
          <w:tcPr>
            <w:tcW w:w="1962" w:type="dxa"/>
            <w:shd w:val="clear" w:color="auto" w:fill="auto"/>
            <w:noWrap/>
            <w:vAlign w:val="center"/>
            <w:hideMark/>
          </w:tcPr>
          <w:p w:rsidR="005E39BE" w:rsidRPr="005E39BE" w:rsidRDefault="005E39BE" w:rsidP="005E39BE">
            <w:pPr>
              <w:spacing w:line="240" w:lineRule="auto"/>
              <w:jc w:val="right"/>
              <w:rPr>
                <w:rFonts w:eastAsia="Times New Roman" w:cs="Arial"/>
                <w:color w:val="000000"/>
                <w:sz w:val="20"/>
                <w:szCs w:val="20"/>
                <w:lang w:eastAsia="pt-BR"/>
              </w:rPr>
            </w:pPr>
            <w:r w:rsidRPr="005E39BE">
              <w:rPr>
                <w:rFonts w:eastAsia="Times New Roman" w:cs="Arial"/>
                <w:color w:val="000000"/>
                <w:sz w:val="20"/>
                <w:szCs w:val="20"/>
                <w:lang w:eastAsia="pt-BR"/>
              </w:rPr>
              <w:t>1</w:t>
            </w:r>
          </w:p>
        </w:tc>
      </w:tr>
      <w:tr w:rsidR="005E39BE" w:rsidRPr="005E39BE" w:rsidTr="00A435DA">
        <w:trPr>
          <w:trHeight w:val="255"/>
        </w:trPr>
        <w:tc>
          <w:tcPr>
            <w:tcW w:w="6700" w:type="dxa"/>
            <w:shd w:val="clear" w:color="auto" w:fill="auto"/>
            <w:noWrap/>
            <w:vAlign w:val="center"/>
            <w:hideMark/>
          </w:tcPr>
          <w:p w:rsidR="005E39BE" w:rsidRPr="005E39BE" w:rsidRDefault="005E39BE" w:rsidP="005E39BE">
            <w:pPr>
              <w:spacing w:line="240" w:lineRule="auto"/>
              <w:rPr>
                <w:rFonts w:eastAsia="Times New Roman" w:cs="Arial"/>
                <w:color w:val="000000"/>
                <w:sz w:val="20"/>
                <w:szCs w:val="20"/>
                <w:lang w:eastAsia="pt-BR"/>
              </w:rPr>
            </w:pPr>
            <w:r w:rsidRPr="005E39BE">
              <w:rPr>
                <w:rFonts w:eastAsia="Times New Roman" w:cs="Arial"/>
                <w:color w:val="000000"/>
                <w:sz w:val="20"/>
                <w:szCs w:val="20"/>
                <w:lang w:eastAsia="pt-BR"/>
              </w:rPr>
              <w:t>Descartado em rio, córrego ou mar</w:t>
            </w:r>
          </w:p>
        </w:tc>
        <w:tc>
          <w:tcPr>
            <w:tcW w:w="1962" w:type="dxa"/>
            <w:shd w:val="clear" w:color="auto" w:fill="auto"/>
            <w:noWrap/>
            <w:vAlign w:val="center"/>
            <w:hideMark/>
          </w:tcPr>
          <w:p w:rsidR="005E39BE" w:rsidRPr="005E39BE" w:rsidRDefault="005E39BE" w:rsidP="005E39BE">
            <w:pPr>
              <w:spacing w:line="240" w:lineRule="auto"/>
              <w:jc w:val="right"/>
              <w:rPr>
                <w:rFonts w:eastAsia="Times New Roman" w:cs="Arial"/>
                <w:color w:val="000000"/>
                <w:sz w:val="20"/>
                <w:szCs w:val="20"/>
                <w:lang w:eastAsia="pt-BR"/>
              </w:rPr>
            </w:pPr>
            <w:r w:rsidRPr="005E39BE">
              <w:rPr>
                <w:rFonts w:eastAsia="Times New Roman" w:cs="Arial"/>
                <w:color w:val="000000"/>
                <w:sz w:val="20"/>
                <w:szCs w:val="20"/>
                <w:lang w:eastAsia="pt-BR"/>
              </w:rPr>
              <w:t>26</w:t>
            </w:r>
          </w:p>
        </w:tc>
      </w:tr>
      <w:tr w:rsidR="005E39BE" w:rsidRPr="005E39BE" w:rsidTr="00A435DA">
        <w:trPr>
          <w:trHeight w:val="255"/>
        </w:trPr>
        <w:tc>
          <w:tcPr>
            <w:tcW w:w="6700" w:type="dxa"/>
            <w:shd w:val="clear" w:color="auto" w:fill="auto"/>
            <w:noWrap/>
            <w:vAlign w:val="center"/>
            <w:hideMark/>
          </w:tcPr>
          <w:p w:rsidR="005E39BE" w:rsidRPr="005E39BE" w:rsidRDefault="005E39BE" w:rsidP="005E39BE">
            <w:pPr>
              <w:spacing w:line="240" w:lineRule="auto"/>
              <w:rPr>
                <w:rFonts w:eastAsia="Times New Roman" w:cs="Arial"/>
                <w:color w:val="000000"/>
                <w:sz w:val="20"/>
                <w:szCs w:val="20"/>
                <w:lang w:eastAsia="pt-BR"/>
              </w:rPr>
            </w:pPr>
            <w:r w:rsidRPr="005E39BE">
              <w:rPr>
                <w:rFonts w:eastAsia="Times New Roman" w:cs="Arial"/>
                <w:color w:val="000000"/>
                <w:sz w:val="20"/>
                <w:szCs w:val="20"/>
                <w:lang w:eastAsia="pt-BR"/>
              </w:rPr>
              <w:t>Outro destino</w:t>
            </w:r>
          </w:p>
        </w:tc>
        <w:tc>
          <w:tcPr>
            <w:tcW w:w="1962" w:type="dxa"/>
            <w:shd w:val="clear" w:color="auto" w:fill="auto"/>
            <w:noWrap/>
            <w:vAlign w:val="center"/>
            <w:hideMark/>
          </w:tcPr>
          <w:p w:rsidR="005E39BE" w:rsidRPr="005E39BE" w:rsidRDefault="005E39BE" w:rsidP="005E39BE">
            <w:pPr>
              <w:spacing w:line="240" w:lineRule="auto"/>
              <w:jc w:val="right"/>
              <w:rPr>
                <w:rFonts w:eastAsia="Times New Roman" w:cs="Arial"/>
                <w:color w:val="000000"/>
                <w:sz w:val="20"/>
                <w:szCs w:val="20"/>
                <w:lang w:eastAsia="pt-BR"/>
              </w:rPr>
            </w:pPr>
            <w:r w:rsidRPr="005E39BE">
              <w:rPr>
                <w:rFonts w:eastAsia="Times New Roman" w:cs="Arial"/>
                <w:color w:val="000000"/>
                <w:sz w:val="20"/>
                <w:szCs w:val="20"/>
                <w:lang w:eastAsia="pt-BR"/>
              </w:rPr>
              <w:t>7</w:t>
            </w:r>
          </w:p>
        </w:tc>
      </w:tr>
      <w:tr w:rsidR="005E39BE" w:rsidRPr="005E39BE" w:rsidTr="00A435DA">
        <w:trPr>
          <w:trHeight w:val="270"/>
        </w:trPr>
        <w:tc>
          <w:tcPr>
            <w:tcW w:w="6700" w:type="dxa"/>
            <w:shd w:val="clear" w:color="auto" w:fill="auto"/>
            <w:noWrap/>
            <w:vAlign w:val="center"/>
            <w:hideMark/>
          </w:tcPr>
          <w:p w:rsidR="005E39BE" w:rsidRPr="005E39BE" w:rsidRDefault="005E39BE" w:rsidP="005E39BE">
            <w:pPr>
              <w:spacing w:line="240" w:lineRule="auto"/>
              <w:rPr>
                <w:rFonts w:eastAsia="Times New Roman" w:cs="Arial"/>
                <w:color w:val="000000"/>
                <w:sz w:val="20"/>
                <w:szCs w:val="20"/>
                <w:lang w:eastAsia="pt-BR"/>
              </w:rPr>
            </w:pPr>
            <w:r w:rsidRPr="005E39BE">
              <w:rPr>
                <w:rFonts w:eastAsia="Times New Roman" w:cs="Arial"/>
                <w:color w:val="000000"/>
                <w:sz w:val="20"/>
                <w:szCs w:val="20"/>
                <w:lang w:eastAsia="pt-BR"/>
              </w:rPr>
              <w:t>Total de domicílios</w:t>
            </w:r>
          </w:p>
        </w:tc>
        <w:tc>
          <w:tcPr>
            <w:tcW w:w="1962" w:type="dxa"/>
            <w:shd w:val="clear" w:color="auto" w:fill="auto"/>
            <w:noWrap/>
            <w:vAlign w:val="center"/>
            <w:hideMark/>
          </w:tcPr>
          <w:p w:rsidR="005E39BE" w:rsidRPr="005E39BE" w:rsidRDefault="005E39BE" w:rsidP="005E39BE">
            <w:pPr>
              <w:spacing w:line="240" w:lineRule="auto"/>
              <w:jc w:val="right"/>
              <w:rPr>
                <w:rFonts w:eastAsia="Times New Roman" w:cs="Arial"/>
                <w:color w:val="000000"/>
                <w:sz w:val="20"/>
                <w:szCs w:val="20"/>
                <w:lang w:eastAsia="pt-BR"/>
              </w:rPr>
            </w:pPr>
            <w:r w:rsidRPr="005E39BE">
              <w:rPr>
                <w:rFonts w:eastAsia="Times New Roman" w:cs="Arial"/>
                <w:color w:val="000000"/>
                <w:sz w:val="20"/>
                <w:szCs w:val="20"/>
                <w:lang w:eastAsia="pt-BR"/>
              </w:rPr>
              <w:t>997</w:t>
            </w:r>
          </w:p>
        </w:tc>
      </w:tr>
    </w:tbl>
    <w:p w:rsidR="00AA79C3" w:rsidRPr="00050F6A" w:rsidRDefault="00AA79C3" w:rsidP="000F48F1">
      <w:pPr>
        <w:pStyle w:val="Fonte"/>
      </w:pPr>
      <w:r w:rsidRPr="00050F6A">
        <w:t>Fonte: IBGE, 2010.</w:t>
      </w:r>
    </w:p>
    <w:p w:rsidR="00AA79C3" w:rsidRDefault="00AA79C3" w:rsidP="00AA79C3">
      <w:pPr>
        <w:spacing w:before="120" w:after="120"/>
        <w:ind w:firstLine="708"/>
        <w:jc w:val="both"/>
      </w:pPr>
      <w:r w:rsidRPr="00050F6A">
        <w:t xml:space="preserve">Com relação ao saneamento básico, de acordo com informações do Censo Demográfico do ano de 2010 (IBGE, 2010), nota-se que existe uma divergência muito grande entre os serviços prestados nas zonas rurais e urbanas do município. Em área </w:t>
      </w:r>
      <w:r w:rsidRPr="00050F6A">
        <w:lastRenderedPageBreak/>
        <w:t xml:space="preserve">urbana, 91,7% dos domicílios apresentavam saneamento básico adequado, enquanto na zona rural não havia saneamento básico adequado, como apresenta o </w:t>
      </w:r>
      <w:r w:rsidRPr="00050F6A">
        <w:fldChar w:fldCharType="begin"/>
      </w:r>
      <w:r w:rsidRPr="00050F6A">
        <w:instrText xml:space="preserve"> REF _Ref473730971 \h  \* MERGEFORMAT </w:instrText>
      </w:r>
      <w:r w:rsidRPr="00050F6A">
        <w:fldChar w:fldCharType="separate"/>
      </w:r>
      <w:r w:rsidR="00E819C1" w:rsidRPr="00A43A57">
        <w:t xml:space="preserve">Quadro </w:t>
      </w:r>
      <w:r w:rsidR="00E819C1">
        <w:rPr>
          <w:noProof/>
        </w:rPr>
        <w:t>18</w:t>
      </w:r>
      <w:r w:rsidRPr="00050F6A">
        <w:fldChar w:fldCharType="end"/>
      </w:r>
      <w:r w:rsidRPr="00050F6A">
        <w:t>. Isso mostra a necessidade da implantação de saneamento básico de qualidade no município, principalmente na área rural, onde as condições são muito precárias.</w:t>
      </w:r>
    </w:p>
    <w:p w:rsidR="00AA79C3" w:rsidRPr="00A43A57" w:rsidRDefault="00AA79C3" w:rsidP="00AA79C3">
      <w:pPr>
        <w:pStyle w:val="Legenda"/>
      </w:pPr>
      <w:bookmarkStart w:id="185" w:name="_Ref473730971"/>
      <w:bookmarkStart w:id="186" w:name="_Toc460425445"/>
      <w:bookmarkStart w:id="187" w:name="_Toc475634522"/>
      <w:bookmarkStart w:id="188" w:name="_Toc481738559"/>
      <w:r w:rsidRPr="00A43A57">
        <w:t xml:space="preserve">Quadro </w:t>
      </w:r>
      <w:r w:rsidR="005A111B">
        <w:fldChar w:fldCharType="begin"/>
      </w:r>
      <w:r w:rsidR="005A111B">
        <w:instrText xml:space="preserve"> SEQ Quadro \* ARABIC </w:instrText>
      </w:r>
      <w:r w:rsidR="005A111B">
        <w:fldChar w:fldCharType="separate"/>
      </w:r>
      <w:r w:rsidR="00E819C1">
        <w:rPr>
          <w:noProof/>
        </w:rPr>
        <w:t>18</w:t>
      </w:r>
      <w:r w:rsidR="005A111B">
        <w:rPr>
          <w:noProof/>
        </w:rPr>
        <w:fldChar w:fldCharType="end"/>
      </w:r>
      <w:bookmarkEnd w:id="185"/>
      <w:r w:rsidRPr="00A43A57">
        <w:t xml:space="preserve"> - Tipo de saneamento em áreas rurais e urbanas em 2010.</w:t>
      </w:r>
      <w:bookmarkEnd w:id="186"/>
      <w:bookmarkEnd w:id="187"/>
      <w:bookmarkEnd w:id="188"/>
    </w:p>
    <w:tbl>
      <w:tblPr>
        <w:tblW w:w="5514" w:type="dxa"/>
        <w:jc w:val="center"/>
        <w:tblCellMar>
          <w:left w:w="70" w:type="dxa"/>
          <w:right w:w="70" w:type="dxa"/>
        </w:tblCellMar>
        <w:tblLook w:val="04A0" w:firstRow="1" w:lastRow="0" w:firstColumn="1" w:lastColumn="0" w:noHBand="0" w:noVBand="1"/>
      </w:tblPr>
      <w:tblGrid>
        <w:gridCol w:w="3387"/>
        <w:gridCol w:w="1276"/>
        <w:gridCol w:w="851"/>
      </w:tblGrid>
      <w:tr w:rsidR="00AA79C3" w:rsidRPr="0032642D" w:rsidTr="00D7521F">
        <w:trPr>
          <w:trHeight w:val="60"/>
          <w:jc w:val="center"/>
        </w:trPr>
        <w:tc>
          <w:tcPr>
            <w:tcW w:w="33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A79C3" w:rsidRPr="0032642D" w:rsidRDefault="00AA79C3" w:rsidP="00D7521F">
            <w:pPr>
              <w:spacing w:before="60" w:after="60" w:line="240" w:lineRule="auto"/>
              <w:jc w:val="center"/>
              <w:rPr>
                <w:rFonts w:eastAsia="Times New Roman"/>
                <w:b/>
                <w:bCs/>
                <w:sz w:val="22"/>
                <w:lang w:eastAsia="pt-BR"/>
              </w:rPr>
            </w:pPr>
            <w:r w:rsidRPr="0032642D">
              <w:rPr>
                <w:rFonts w:eastAsia="Times New Roman"/>
                <w:b/>
                <w:bCs/>
                <w:sz w:val="22"/>
                <w:lang w:eastAsia="pt-BR"/>
              </w:rPr>
              <w:t>Tipo de Saneamento</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AA79C3" w:rsidRPr="0032642D" w:rsidRDefault="00AA79C3" w:rsidP="00D7521F">
            <w:pPr>
              <w:spacing w:before="60" w:after="60" w:line="240" w:lineRule="auto"/>
              <w:jc w:val="center"/>
              <w:rPr>
                <w:rFonts w:eastAsia="Times New Roman"/>
                <w:b/>
                <w:bCs/>
                <w:sz w:val="22"/>
                <w:lang w:eastAsia="pt-BR"/>
              </w:rPr>
            </w:pPr>
            <w:r w:rsidRPr="0032642D">
              <w:rPr>
                <w:rFonts w:eastAsia="Times New Roman"/>
                <w:b/>
                <w:bCs/>
                <w:sz w:val="22"/>
                <w:lang w:eastAsia="pt-BR"/>
              </w:rPr>
              <w:t>Urbano</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AA79C3" w:rsidRPr="0032642D" w:rsidRDefault="00AA79C3" w:rsidP="00D7521F">
            <w:pPr>
              <w:spacing w:before="60" w:after="60" w:line="240" w:lineRule="auto"/>
              <w:jc w:val="center"/>
              <w:rPr>
                <w:rFonts w:eastAsia="Times New Roman"/>
                <w:b/>
                <w:bCs/>
                <w:sz w:val="22"/>
                <w:lang w:eastAsia="pt-BR"/>
              </w:rPr>
            </w:pPr>
            <w:r w:rsidRPr="0032642D">
              <w:rPr>
                <w:rFonts w:eastAsia="Times New Roman"/>
                <w:b/>
                <w:bCs/>
                <w:sz w:val="22"/>
                <w:lang w:eastAsia="pt-BR"/>
              </w:rPr>
              <w:t>Rural</w:t>
            </w:r>
          </w:p>
        </w:tc>
      </w:tr>
      <w:tr w:rsidR="00AA79C3" w:rsidRPr="0032642D" w:rsidTr="00D7521F">
        <w:trPr>
          <w:trHeight w:val="60"/>
          <w:jc w:val="center"/>
        </w:trPr>
        <w:tc>
          <w:tcPr>
            <w:tcW w:w="3387" w:type="dxa"/>
            <w:tcBorders>
              <w:top w:val="nil"/>
              <w:left w:val="single" w:sz="4" w:space="0" w:color="auto"/>
              <w:bottom w:val="single" w:sz="4" w:space="0" w:color="auto"/>
              <w:right w:val="single" w:sz="4" w:space="0" w:color="auto"/>
            </w:tcBorders>
            <w:shd w:val="clear" w:color="auto" w:fill="auto"/>
            <w:noWrap/>
            <w:vAlign w:val="bottom"/>
            <w:hideMark/>
          </w:tcPr>
          <w:p w:rsidR="00AA79C3" w:rsidRPr="0032642D" w:rsidRDefault="00AA79C3" w:rsidP="00050F6A">
            <w:pPr>
              <w:spacing w:before="60" w:after="60" w:line="240" w:lineRule="auto"/>
              <w:rPr>
                <w:rFonts w:eastAsia="Times New Roman"/>
                <w:sz w:val="22"/>
                <w:lang w:eastAsia="pt-BR"/>
              </w:rPr>
            </w:pPr>
            <w:r w:rsidRPr="0032642D">
              <w:rPr>
                <w:rFonts w:eastAsia="Times New Roman"/>
                <w:sz w:val="22"/>
                <w:lang w:eastAsia="pt-BR"/>
              </w:rPr>
              <w:t xml:space="preserve">Adequado </w:t>
            </w:r>
          </w:p>
        </w:tc>
        <w:tc>
          <w:tcPr>
            <w:tcW w:w="1276" w:type="dxa"/>
            <w:tcBorders>
              <w:top w:val="nil"/>
              <w:left w:val="nil"/>
              <w:bottom w:val="single" w:sz="4" w:space="0" w:color="auto"/>
              <w:right w:val="single" w:sz="4" w:space="0" w:color="auto"/>
            </w:tcBorders>
            <w:shd w:val="clear" w:color="auto" w:fill="auto"/>
            <w:noWrap/>
            <w:vAlign w:val="bottom"/>
            <w:hideMark/>
          </w:tcPr>
          <w:p w:rsidR="00AA79C3" w:rsidRPr="0032642D" w:rsidRDefault="00AA79C3" w:rsidP="00D7521F">
            <w:pPr>
              <w:spacing w:before="60" w:after="60" w:line="240" w:lineRule="auto"/>
              <w:jc w:val="right"/>
              <w:rPr>
                <w:rFonts w:eastAsia="Times New Roman"/>
                <w:sz w:val="22"/>
                <w:lang w:eastAsia="pt-BR"/>
              </w:rPr>
            </w:pPr>
            <w:r w:rsidRPr="0032642D">
              <w:rPr>
                <w:rFonts w:eastAsia="Times New Roman"/>
                <w:sz w:val="22"/>
                <w:lang w:eastAsia="pt-BR"/>
              </w:rPr>
              <w:t>91,7%</w:t>
            </w:r>
          </w:p>
        </w:tc>
        <w:tc>
          <w:tcPr>
            <w:tcW w:w="851" w:type="dxa"/>
            <w:tcBorders>
              <w:top w:val="nil"/>
              <w:left w:val="nil"/>
              <w:bottom w:val="single" w:sz="4" w:space="0" w:color="auto"/>
              <w:right w:val="single" w:sz="4" w:space="0" w:color="auto"/>
            </w:tcBorders>
            <w:shd w:val="clear" w:color="auto" w:fill="auto"/>
            <w:noWrap/>
            <w:vAlign w:val="bottom"/>
            <w:hideMark/>
          </w:tcPr>
          <w:p w:rsidR="00AA79C3" w:rsidRPr="0032642D" w:rsidRDefault="00AA79C3" w:rsidP="00D7521F">
            <w:pPr>
              <w:spacing w:before="60" w:after="60" w:line="240" w:lineRule="auto"/>
              <w:jc w:val="right"/>
              <w:rPr>
                <w:rFonts w:eastAsia="Times New Roman"/>
                <w:sz w:val="22"/>
                <w:lang w:eastAsia="pt-BR"/>
              </w:rPr>
            </w:pPr>
            <w:r w:rsidRPr="0032642D">
              <w:rPr>
                <w:rFonts w:eastAsia="Times New Roman"/>
                <w:sz w:val="22"/>
                <w:lang w:eastAsia="pt-BR"/>
              </w:rPr>
              <w:t>0</w:t>
            </w:r>
            <w:r>
              <w:rPr>
                <w:rFonts w:eastAsia="Times New Roman"/>
                <w:sz w:val="22"/>
                <w:lang w:eastAsia="pt-BR"/>
              </w:rPr>
              <w:t>,0</w:t>
            </w:r>
            <w:r w:rsidRPr="0032642D">
              <w:rPr>
                <w:rFonts w:eastAsia="Times New Roman"/>
                <w:sz w:val="22"/>
                <w:lang w:eastAsia="pt-BR"/>
              </w:rPr>
              <w:t>%</w:t>
            </w:r>
          </w:p>
        </w:tc>
      </w:tr>
      <w:tr w:rsidR="00AA79C3" w:rsidRPr="0032642D" w:rsidTr="00D7521F">
        <w:trPr>
          <w:trHeight w:val="60"/>
          <w:jc w:val="center"/>
        </w:trPr>
        <w:tc>
          <w:tcPr>
            <w:tcW w:w="3387" w:type="dxa"/>
            <w:tcBorders>
              <w:top w:val="nil"/>
              <w:left w:val="single" w:sz="4" w:space="0" w:color="auto"/>
              <w:bottom w:val="single" w:sz="4" w:space="0" w:color="auto"/>
              <w:right w:val="single" w:sz="4" w:space="0" w:color="auto"/>
            </w:tcBorders>
            <w:shd w:val="clear" w:color="auto" w:fill="auto"/>
            <w:noWrap/>
            <w:vAlign w:val="bottom"/>
            <w:hideMark/>
          </w:tcPr>
          <w:p w:rsidR="00AA79C3" w:rsidRPr="0032642D" w:rsidRDefault="00AA79C3" w:rsidP="00050F6A">
            <w:pPr>
              <w:spacing w:before="60" w:after="60" w:line="240" w:lineRule="auto"/>
              <w:rPr>
                <w:rFonts w:eastAsia="Times New Roman"/>
                <w:sz w:val="22"/>
                <w:lang w:eastAsia="pt-BR"/>
              </w:rPr>
            </w:pPr>
            <w:r w:rsidRPr="0032642D">
              <w:rPr>
                <w:rFonts w:eastAsia="Times New Roman"/>
                <w:sz w:val="22"/>
                <w:lang w:eastAsia="pt-BR"/>
              </w:rPr>
              <w:t>Semiadequado</w:t>
            </w:r>
          </w:p>
        </w:tc>
        <w:tc>
          <w:tcPr>
            <w:tcW w:w="1276" w:type="dxa"/>
            <w:tcBorders>
              <w:top w:val="nil"/>
              <w:left w:val="nil"/>
              <w:bottom w:val="single" w:sz="4" w:space="0" w:color="auto"/>
              <w:right w:val="single" w:sz="4" w:space="0" w:color="auto"/>
            </w:tcBorders>
            <w:shd w:val="clear" w:color="auto" w:fill="auto"/>
            <w:noWrap/>
            <w:vAlign w:val="bottom"/>
            <w:hideMark/>
          </w:tcPr>
          <w:p w:rsidR="00AA79C3" w:rsidRPr="0032642D" w:rsidRDefault="00AA79C3" w:rsidP="00D7521F">
            <w:pPr>
              <w:spacing w:before="60" w:after="60" w:line="240" w:lineRule="auto"/>
              <w:jc w:val="right"/>
              <w:rPr>
                <w:rFonts w:eastAsia="Times New Roman"/>
                <w:sz w:val="22"/>
                <w:lang w:eastAsia="pt-BR"/>
              </w:rPr>
            </w:pPr>
            <w:r w:rsidRPr="0032642D">
              <w:rPr>
                <w:rFonts w:eastAsia="Times New Roman"/>
                <w:sz w:val="22"/>
                <w:lang w:eastAsia="pt-BR"/>
              </w:rPr>
              <w:t>8,0%</w:t>
            </w:r>
          </w:p>
        </w:tc>
        <w:tc>
          <w:tcPr>
            <w:tcW w:w="851" w:type="dxa"/>
            <w:tcBorders>
              <w:top w:val="nil"/>
              <w:left w:val="nil"/>
              <w:bottom w:val="single" w:sz="4" w:space="0" w:color="auto"/>
              <w:right w:val="single" w:sz="4" w:space="0" w:color="auto"/>
            </w:tcBorders>
            <w:shd w:val="clear" w:color="auto" w:fill="auto"/>
            <w:noWrap/>
            <w:vAlign w:val="bottom"/>
            <w:hideMark/>
          </w:tcPr>
          <w:p w:rsidR="00AA79C3" w:rsidRPr="0032642D" w:rsidRDefault="00AA79C3" w:rsidP="00D7521F">
            <w:pPr>
              <w:spacing w:before="60" w:after="60" w:line="240" w:lineRule="auto"/>
              <w:jc w:val="right"/>
              <w:rPr>
                <w:rFonts w:eastAsia="Times New Roman"/>
                <w:sz w:val="22"/>
                <w:lang w:eastAsia="pt-BR"/>
              </w:rPr>
            </w:pPr>
            <w:r w:rsidRPr="0032642D">
              <w:rPr>
                <w:rFonts w:eastAsia="Times New Roman"/>
                <w:sz w:val="22"/>
                <w:lang w:eastAsia="pt-BR"/>
              </w:rPr>
              <w:t>14,3%</w:t>
            </w:r>
          </w:p>
        </w:tc>
      </w:tr>
      <w:tr w:rsidR="00AA79C3" w:rsidRPr="0032642D" w:rsidTr="00D7521F">
        <w:trPr>
          <w:trHeight w:val="60"/>
          <w:jc w:val="center"/>
        </w:trPr>
        <w:tc>
          <w:tcPr>
            <w:tcW w:w="3387" w:type="dxa"/>
            <w:tcBorders>
              <w:top w:val="nil"/>
              <w:left w:val="single" w:sz="4" w:space="0" w:color="auto"/>
              <w:bottom w:val="single" w:sz="4" w:space="0" w:color="auto"/>
              <w:right w:val="single" w:sz="4" w:space="0" w:color="auto"/>
            </w:tcBorders>
            <w:shd w:val="clear" w:color="auto" w:fill="auto"/>
            <w:noWrap/>
            <w:vAlign w:val="bottom"/>
            <w:hideMark/>
          </w:tcPr>
          <w:p w:rsidR="00AA79C3" w:rsidRPr="0032642D" w:rsidRDefault="00AA79C3" w:rsidP="00050F6A">
            <w:pPr>
              <w:spacing w:before="60" w:after="60" w:line="240" w:lineRule="auto"/>
              <w:rPr>
                <w:rFonts w:eastAsia="Times New Roman"/>
                <w:sz w:val="22"/>
                <w:lang w:eastAsia="pt-BR"/>
              </w:rPr>
            </w:pPr>
            <w:r w:rsidRPr="0032642D">
              <w:rPr>
                <w:rFonts w:eastAsia="Times New Roman"/>
                <w:sz w:val="22"/>
                <w:lang w:eastAsia="pt-BR"/>
              </w:rPr>
              <w:t>Inadequado</w:t>
            </w:r>
          </w:p>
        </w:tc>
        <w:tc>
          <w:tcPr>
            <w:tcW w:w="1276" w:type="dxa"/>
            <w:tcBorders>
              <w:top w:val="nil"/>
              <w:left w:val="nil"/>
              <w:bottom w:val="single" w:sz="4" w:space="0" w:color="auto"/>
              <w:right w:val="single" w:sz="4" w:space="0" w:color="auto"/>
            </w:tcBorders>
            <w:shd w:val="clear" w:color="auto" w:fill="auto"/>
            <w:noWrap/>
            <w:vAlign w:val="bottom"/>
            <w:hideMark/>
          </w:tcPr>
          <w:p w:rsidR="00AA79C3" w:rsidRPr="0032642D" w:rsidRDefault="00AA79C3" w:rsidP="00D7521F">
            <w:pPr>
              <w:spacing w:before="60" w:after="60" w:line="240" w:lineRule="auto"/>
              <w:jc w:val="right"/>
              <w:rPr>
                <w:rFonts w:eastAsia="Times New Roman"/>
                <w:sz w:val="22"/>
                <w:lang w:eastAsia="pt-BR"/>
              </w:rPr>
            </w:pPr>
            <w:r w:rsidRPr="0032642D">
              <w:rPr>
                <w:rFonts w:eastAsia="Times New Roman"/>
                <w:sz w:val="22"/>
                <w:lang w:eastAsia="pt-BR"/>
              </w:rPr>
              <w:t>0,3%</w:t>
            </w:r>
          </w:p>
        </w:tc>
        <w:tc>
          <w:tcPr>
            <w:tcW w:w="851" w:type="dxa"/>
            <w:tcBorders>
              <w:top w:val="nil"/>
              <w:left w:val="nil"/>
              <w:bottom w:val="single" w:sz="4" w:space="0" w:color="auto"/>
              <w:right w:val="single" w:sz="4" w:space="0" w:color="auto"/>
            </w:tcBorders>
            <w:shd w:val="clear" w:color="auto" w:fill="auto"/>
            <w:noWrap/>
            <w:vAlign w:val="bottom"/>
            <w:hideMark/>
          </w:tcPr>
          <w:p w:rsidR="00AA79C3" w:rsidRPr="0032642D" w:rsidRDefault="00AA79C3" w:rsidP="00D7521F">
            <w:pPr>
              <w:spacing w:before="60" w:after="60" w:line="240" w:lineRule="auto"/>
              <w:jc w:val="right"/>
              <w:rPr>
                <w:rFonts w:eastAsia="Times New Roman"/>
                <w:sz w:val="22"/>
                <w:lang w:eastAsia="pt-BR"/>
              </w:rPr>
            </w:pPr>
            <w:r w:rsidRPr="0032642D">
              <w:rPr>
                <w:rFonts w:eastAsia="Times New Roman"/>
                <w:sz w:val="22"/>
                <w:lang w:eastAsia="pt-BR"/>
              </w:rPr>
              <w:t>85,7%</w:t>
            </w:r>
          </w:p>
        </w:tc>
      </w:tr>
      <w:tr w:rsidR="00AA79C3" w:rsidRPr="0032642D" w:rsidTr="00D7521F">
        <w:trPr>
          <w:trHeight w:val="60"/>
          <w:jc w:val="center"/>
        </w:trPr>
        <w:tc>
          <w:tcPr>
            <w:tcW w:w="3387" w:type="dxa"/>
            <w:tcBorders>
              <w:top w:val="nil"/>
              <w:left w:val="single" w:sz="4" w:space="0" w:color="auto"/>
              <w:bottom w:val="single" w:sz="4" w:space="0" w:color="auto"/>
              <w:right w:val="single" w:sz="4" w:space="0" w:color="auto"/>
            </w:tcBorders>
            <w:shd w:val="clear" w:color="auto" w:fill="auto"/>
            <w:noWrap/>
            <w:vAlign w:val="bottom"/>
            <w:hideMark/>
          </w:tcPr>
          <w:p w:rsidR="00AA79C3" w:rsidRPr="0032642D" w:rsidRDefault="00AA79C3" w:rsidP="00050F6A">
            <w:pPr>
              <w:spacing w:before="60" w:after="60" w:line="240" w:lineRule="auto"/>
              <w:rPr>
                <w:rFonts w:eastAsia="Times New Roman"/>
                <w:sz w:val="22"/>
                <w:lang w:eastAsia="pt-BR"/>
              </w:rPr>
            </w:pPr>
            <w:r w:rsidRPr="0032642D">
              <w:rPr>
                <w:rFonts w:eastAsia="Times New Roman"/>
                <w:sz w:val="22"/>
                <w:lang w:eastAsia="pt-BR"/>
              </w:rPr>
              <w:t>Total de domicílios atendidos</w:t>
            </w:r>
          </w:p>
        </w:tc>
        <w:tc>
          <w:tcPr>
            <w:tcW w:w="1276" w:type="dxa"/>
            <w:tcBorders>
              <w:top w:val="nil"/>
              <w:left w:val="nil"/>
              <w:bottom w:val="single" w:sz="4" w:space="0" w:color="auto"/>
              <w:right w:val="single" w:sz="4" w:space="0" w:color="auto"/>
            </w:tcBorders>
            <w:shd w:val="clear" w:color="auto" w:fill="auto"/>
            <w:noWrap/>
            <w:vAlign w:val="bottom"/>
            <w:hideMark/>
          </w:tcPr>
          <w:p w:rsidR="00AA79C3" w:rsidRPr="0032642D" w:rsidRDefault="00AA79C3" w:rsidP="00D7521F">
            <w:pPr>
              <w:spacing w:before="60" w:after="60" w:line="240" w:lineRule="auto"/>
              <w:jc w:val="right"/>
              <w:rPr>
                <w:rFonts w:eastAsia="Times New Roman"/>
                <w:sz w:val="22"/>
                <w:lang w:eastAsia="pt-BR"/>
              </w:rPr>
            </w:pPr>
            <w:r w:rsidRPr="0032642D">
              <w:rPr>
                <w:rFonts w:eastAsia="Times New Roman"/>
                <w:sz w:val="22"/>
                <w:lang w:eastAsia="pt-BR"/>
              </w:rPr>
              <w:t>654</w:t>
            </w:r>
          </w:p>
        </w:tc>
        <w:tc>
          <w:tcPr>
            <w:tcW w:w="851" w:type="dxa"/>
            <w:tcBorders>
              <w:top w:val="nil"/>
              <w:left w:val="nil"/>
              <w:bottom w:val="single" w:sz="4" w:space="0" w:color="auto"/>
              <w:right w:val="single" w:sz="4" w:space="0" w:color="auto"/>
            </w:tcBorders>
            <w:shd w:val="clear" w:color="auto" w:fill="auto"/>
            <w:noWrap/>
            <w:vAlign w:val="bottom"/>
            <w:hideMark/>
          </w:tcPr>
          <w:p w:rsidR="00AA79C3" w:rsidRPr="0032642D" w:rsidRDefault="00AA79C3" w:rsidP="00D7521F">
            <w:pPr>
              <w:spacing w:before="60" w:after="60" w:line="240" w:lineRule="auto"/>
              <w:jc w:val="right"/>
              <w:rPr>
                <w:rFonts w:eastAsia="Times New Roman"/>
                <w:sz w:val="22"/>
                <w:lang w:eastAsia="pt-BR"/>
              </w:rPr>
            </w:pPr>
            <w:r w:rsidRPr="0032642D">
              <w:rPr>
                <w:rFonts w:eastAsia="Times New Roman"/>
                <w:sz w:val="22"/>
                <w:lang w:eastAsia="pt-BR"/>
              </w:rPr>
              <w:t>343</w:t>
            </w:r>
          </w:p>
        </w:tc>
      </w:tr>
    </w:tbl>
    <w:p w:rsidR="00AA79C3" w:rsidRPr="00A43A57" w:rsidRDefault="00AA79C3" w:rsidP="00AA79C3">
      <w:pPr>
        <w:pStyle w:val="Fonte"/>
        <w:rPr>
          <w:bCs/>
          <w:sz w:val="20"/>
        </w:rPr>
      </w:pPr>
      <w:r>
        <w:t>Fonte: IBGE, 2010</w:t>
      </w:r>
      <w:r w:rsidRPr="00A43A57">
        <w:t>.</w:t>
      </w:r>
    </w:p>
    <w:p w:rsidR="00050F6A" w:rsidRDefault="00AA79C3" w:rsidP="00AA79C3">
      <w:pPr>
        <w:spacing w:line="336" w:lineRule="auto"/>
        <w:ind w:firstLine="708"/>
        <w:jc w:val="both"/>
        <w:rPr>
          <w:rFonts w:cs="Arial"/>
          <w:szCs w:val="24"/>
        </w:rPr>
      </w:pPr>
      <w:r w:rsidRPr="00292130">
        <w:rPr>
          <w:rFonts w:cs="Arial"/>
          <w:szCs w:val="24"/>
        </w:rPr>
        <w:t>O município não possui estudos ou avaliações que possam concluir, com critérios técnicos, as tendências de expansão ou as expectativas de desenvolvimento municipal.</w:t>
      </w:r>
      <w:r w:rsidRPr="0064241E">
        <w:rPr>
          <w:rFonts w:cs="Arial"/>
          <w:szCs w:val="24"/>
        </w:rPr>
        <w:t xml:space="preserve"> </w:t>
      </w:r>
      <w:r w:rsidRPr="00494CF8">
        <w:rPr>
          <w:rFonts w:cs="Arial"/>
          <w:szCs w:val="24"/>
        </w:rPr>
        <w:t>Questões relacionadas à expansão urbana e diretrizes de uso do solo urbano são usualmente tratadas n</w:t>
      </w:r>
      <w:r w:rsidR="00050F6A">
        <w:rPr>
          <w:rFonts w:cs="Arial"/>
          <w:szCs w:val="24"/>
        </w:rPr>
        <w:t>os Planos Diretores Municipais.</w:t>
      </w:r>
    </w:p>
    <w:p w:rsidR="00AA79C3" w:rsidRPr="00494CF8" w:rsidRDefault="00AA79C3" w:rsidP="00AA79C3">
      <w:pPr>
        <w:spacing w:line="336" w:lineRule="auto"/>
        <w:ind w:firstLine="708"/>
        <w:jc w:val="both"/>
        <w:rPr>
          <w:rFonts w:cs="Arial"/>
          <w:szCs w:val="24"/>
        </w:rPr>
      </w:pPr>
      <w:r w:rsidRPr="00494CF8">
        <w:rPr>
          <w:rFonts w:cs="Arial"/>
          <w:szCs w:val="24"/>
        </w:rPr>
        <w:t>Segundo o Estatuto das Cidades (Lei Federal n° 10.257/01), o Plano Diretor é o instrumento a ser utilizado para orientar a política de desenvolvimento e de ordenamento do município, assim como sua expansão urbana. A elaboração do Plano Diretor é obrigatória para municípios:</w:t>
      </w:r>
    </w:p>
    <w:p w:rsidR="00AA79C3" w:rsidRPr="00494CF8" w:rsidRDefault="00AA79C3" w:rsidP="00B37F0D">
      <w:pPr>
        <w:numPr>
          <w:ilvl w:val="0"/>
          <w:numId w:val="13"/>
        </w:numPr>
        <w:spacing w:line="336" w:lineRule="auto"/>
        <w:jc w:val="both"/>
        <w:rPr>
          <w:rFonts w:cs="Arial"/>
          <w:szCs w:val="24"/>
        </w:rPr>
      </w:pPr>
      <w:r w:rsidRPr="00494CF8">
        <w:rPr>
          <w:rFonts w:cs="Arial"/>
          <w:szCs w:val="24"/>
        </w:rPr>
        <w:t>Com mais de vinte mil habitantes.</w:t>
      </w:r>
    </w:p>
    <w:p w:rsidR="00AA79C3" w:rsidRPr="00494CF8" w:rsidRDefault="00AA79C3" w:rsidP="00B37F0D">
      <w:pPr>
        <w:numPr>
          <w:ilvl w:val="0"/>
          <w:numId w:val="13"/>
        </w:numPr>
        <w:spacing w:line="336" w:lineRule="auto"/>
        <w:jc w:val="both"/>
        <w:rPr>
          <w:rFonts w:cs="Arial"/>
          <w:szCs w:val="24"/>
        </w:rPr>
      </w:pPr>
      <w:r w:rsidRPr="00494CF8">
        <w:rPr>
          <w:rFonts w:cs="Arial"/>
          <w:szCs w:val="24"/>
        </w:rPr>
        <w:t>Integrantes de regiões metropolitanas e aglomerações urbanas.</w:t>
      </w:r>
    </w:p>
    <w:p w:rsidR="00AA79C3" w:rsidRPr="00494CF8" w:rsidRDefault="00AA79C3" w:rsidP="00B37F0D">
      <w:pPr>
        <w:numPr>
          <w:ilvl w:val="0"/>
          <w:numId w:val="13"/>
        </w:numPr>
        <w:spacing w:line="336" w:lineRule="auto"/>
        <w:jc w:val="both"/>
        <w:rPr>
          <w:rFonts w:cs="Arial"/>
          <w:szCs w:val="24"/>
        </w:rPr>
      </w:pPr>
      <w:r w:rsidRPr="00494CF8">
        <w:rPr>
          <w:rFonts w:cs="Arial"/>
          <w:szCs w:val="24"/>
        </w:rPr>
        <w:t xml:space="preserve">Onde o Poder Público municipal pretenda utilizar os instrumentos previstos no § 4º do art. 182 da Constituição Federal. </w:t>
      </w:r>
    </w:p>
    <w:p w:rsidR="00AA79C3" w:rsidRPr="00494CF8" w:rsidRDefault="00AA79C3" w:rsidP="00B37F0D">
      <w:pPr>
        <w:numPr>
          <w:ilvl w:val="0"/>
          <w:numId w:val="13"/>
        </w:numPr>
        <w:spacing w:line="336" w:lineRule="auto"/>
        <w:jc w:val="both"/>
        <w:rPr>
          <w:rFonts w:cs="Arial"/>
          <w:szCs w:val="24"/>
        </w:rPr>
      </w:pPr>
      <w:r w:rsidRPr="00494CF8">
        <w:rPr>
          <w:rFonts w:cs="Arial"/>
          <w:szCs w:val="24"/>
        </w:rPr>
        <w:t>Integrantes de áreas de especial interesse turístico.</w:t>
      </w:r>
    </w:p>
    <w:p w:rsidR="00AA79C3" w:rsidRPr="00494CF8" w:rsidRDefault="00AA79C3" w:rsidP="00B37F0D">
      <w:pPr>
        <w:numPr>
          <w:ilvl w:val="0"/>
          <w:numId w:val="13"/>
        </w:numPr>
        <w:spacing w:line="336" w:lineRule="auto"/>
        <w:jc w:val="both"/>
        <w:rPr>
          <w:rFonts w:cs="Arial"/>
          <w:szCs w:val="24"/>
        </w:rPr>
      </w:pPr>
      <w:r w:rsidRPr="00494CF8">
        <w:rPr>
          <w:rFonts w:cs="Arial"/>
          <w:szCs w:val="24"/>
        </w:rPr>
        <w:t>Inseridas na área de influência de empreendimentos ou atividades com significativo impacto ambiental de âmbito regional ou nacional.</w:t>
      </w:r>
    </w:p>
    <w:p w:rsidR="00AA79C3" w:rsidRPr="00494CF8" w:rsidRDefault="00AA79C3" w:rsidP="00B37F0D">
      <w:pPr>
        <w:numPr>
          <w:ilvl w:val="0"/>
          <w:numId w:val="13"/>
        </w:numPr>
        <w:spacing w:line="336" w:lineRule="auto"/>
        <w:jc w:val="both"/>
        <w:rPr>
          <w:rFonts w:cs="Arial"/>
          <w:szCs w:val="24"/>
        </w:rPr>
      </w:pPr>
      <w:r w:rsidRPr="00494CF8">
        <w:rPr>
          <w:rFonts w:cs="Arial"/>
          <w:szCs w:val="24"/>
        </w:rPr>
        <w:t>Incluídas no cadastro nacional de municípios com áreas suscetíveis à ocorrência de deslizamentos de grande impacto, inundações bruscas ou processos geológicos ou hidrológicos correlatos.</w:t>
      </w:r>
    </w:p>
    <w:p w:rsidR="00AA79C3" w:rsidRPr="0064241E" w:rsidRDefault="00AA79C3" w:rsidP="00AA79C3">
      <w:pPr>
        <w:spacing w:line="336" w:lineRule="auto"/>
        <w:ind w:firstLine="709"/>
        <w:jc w:val="both"/>
        <w:rPr>
          <w:rFonts w:cs="Arial"/>
          <w:szCs w:val="24"/>
        </w:rPr>
      </w:pPr>
      <w:r w:rsidRPr="0064241E">
        <w:rPr>
          <w:rFonts w:cs="Arial"/>
          <w:szCs w:val="24"/>
        </w:rPr>
        <w:t>De acordo com o Plano Integrado de Recursos Hídricos – PIRH (2010), na bacia hidrográfica do rio Doce existiam 34 municípios cuja elaboração do Plano Diretor era obrigatória, por possuírem mais de vinte mil habitantes ou por pertencerem a uma região metropolitana.</w:t>
      </w:r>
    </w:p>
    <w:p w:rsidR="00AA79C3" w:rsidRDefault="00AA79C3" w:rsidP="00AA79C3">
      <w:pPr>
        <w:ind w:firstLine="708"/>
        <w:jc w:val="both"/>
        <w:rPr>
          <w:rFonts w:cs="Arial"/>
          <w:szCs w:val="24"/>
        </w:rPr>
      </w:pPr>
      <w:r>
        <w:rPr>
          <w:rFonts w:cs="Arial"/>
          <w:szCs w:val="24"/>
        </w:rPr>
        <w:lastRenderedPageBreak/>
        <w:t>Córrego Novo</w:t>
      </w:r>
      <w:r w:rsidRPr="0064241E">
        <w:rPr>
          <w:rFonts w:cs="Arial"/>
          <w:szCs w:val="24"/>
        </w:rPr>
        <w:t xml:space="preserve"> não apresenta nenhum desses condicionantes, de forma que a elaboração de seu Plano Diretor não é obrigatória. No entanto,</w:t>
      </w:r>
      <w:r w:rsidRPr="00494CF8">
        <w:rPr>
          <w:rFonts w:cs="Arial"/>
          <w:szCs w:val="24"/>
        </w:rPr>
        <w:t xml:space="preserve"> mesmo para os municípios em que o Plano Diretor é opcional, o entendimento do processo de expansão urbana e a caracterização de áreas de interesse social, entre outras regularizações desejáveis, </w:t>
      </w:r>
      <w:r>
        <w:rPr>
          <w:rFonts w:cs="Arial"/>
          <w:szCs w:val="24"/>
        </w:rPr>
        <w:t>ficam facilitados com o uso desse importante instrumento de gestão.</w:t>
      </w:r>
    </w:p>
    <w:p w:rsidR="00AA79C3" w:rsidRPr="00256748" w:rsidRDefault="00F91F87" w:rsidP="00EA78CE">
      <w:pPr>
        <w:pStyle w:val="Ttulo3"/>
      </w:pPr>
      <w:bookmarkStart w:id="189" w:name="_Toc481738289"/>
      <w:r w:rsidRPr="00F91F87">
        <w:t xml:space="preserve">Infraestrutura </w:t>
      </w:r>
      <w:r w:rsidRPr="00256748">
        <w:t>social</w:t>
      </w:r>
      <w:bookmarkEnd w:id="189"/>
    </w:p>
    <w:p w:rsidR="00E041A9" w:rsidRPr="00256748" w:rsidRDefault="00E041A9" w:rsidP="00E041A9">
      <w:pPr>
        <w:ind w:firstLine="708"/>
        <w:jc w:val="both"/>
        <w:rPr>
          <w:lang w:eastAsia="pt-BR"/>
        </w:rPr>
      </w:pPr>
      <w:r w:rsidRPr="00256748">
        <w:rPr>
          <w:lang w:eastAsia="pt-BR"/>
        </w:rPr>
        <w:t>A comunidade de Córrego Novo</w:t>
      </w:r>
      <w:r w:rsidRPr="00256748">
        <w:rPr>
          <w:rFonts w:cs="Arial"/>
          <w:szCs w:val="24"/>
          <w:lang w:eastAsia="pt-BR"/>
        </w:rPr>
        <w:t xml:space="preserve"> </w:t>
      </w:r>
      <w:r w:rsidRPr="00256748">
        <w:rPr>
          <w:lang w:eastAsia="pt-BR"/>
        </w:rPr>
        <w:t>possui, à sua disposição, a seguinte infraestrutura social:</w:t>
      </w:r>
    </w:p>
    <w:p w:rsidR="00E041A9" w:rsidRPr="00256748" w:rsidRDefault="00E041A9" w:rsidP="00B37F0D">
      <w:pPr>
        <w:pStyle w:val="PargrafodaLista"/>
        <w:numPr>
          <w:ilvl w:val="0"/>
          <w:numId w:val="10"/>
        </w:numPr>
      </w:pPr>
      <w:r w:rsidRPr="00256748">
        <w:t>Centro de Referência de Assistência Social – CRAS e Conselho Municipal de Assistência Social – CMAS. São entidades sem fins lucrativos responsáveis pela organização e oferta de serviços de proteção social básica nas áreas de maior vulnerabilidade e risco social. Contam com uma equipe multidisciplinar que realiza o trabalho social com as famílias, a fim de fortalecer a função protetiva, prevenir a ruptura de vínculos, promover o acesso aos direitos e contribuir para melhoria na qualidade de vida da população.</w:t>
      </w:r>
    </w:p>
    <w:p w:rsidR="00AA79C3" w:rsidRPr="00256748" w:rsidRDefault="00E041A9" w:rsidP="00B37F0D">
      <w:pPr>
        <w:pStyle w:val="PargrafodaLista"/>
        <w:numPr>
          <w:ilvl w:val="0"/>
          <w:numId w:val="10"/>
        </w:numPr>
      </w:pPr>
      <w:r w:rsidRPr="00256748">
        <w:t>4</w:t>
      </w:r>
      <w:r w:rsidR="00AA79C3" w:rsidRPr="00256748">
        <w:t xml:space="preserve"> centros educacionais públicos, sendo </w:t>
      </w:r>
      <w:r w:rsidRPr="00256748">
        <w:t>2</w:t>
      </w:r>
      <w:r w:rsidR="00AA79C3" w:rsidRPr="00256748">
        <w:t xml:space="preserve"> de ensino fundamental, </w:t>
      </w:r>
      <w:r w:rsidRPr="00256748">
        <w:t>1</w:t>
      </w:r>
      <w:r w:rsidR="00AA79C3" w:rsidRPr="00256748">
        <w:t xml:space="preserve"> de ensino médio e </w:t>
      </w:r>
      <w:r w:rsidRPr="00256748">
        <w:t>1</w:t>
      </w:r>
      <w:r w:rsidR="00AA79C3" w:rsidRPr="00256748">
        <w:t xml:space="preserve"> de ensino pré-escolar (IBGE, 2015).</w:t>
      </w:r>
    </w:p>
    <w:p w:rsidR="00AA79C3" w:rsidRPr="00256748" w:rsidRDefault="00AA79C3" w:rsidP="00B37F0D">
      <w:pPr>
        <w:pStyle w:val="PargrafodaLista"/>
        <w:numPr>
          <w:ilvl w:val="0"/>
          <w:numId w:val="10"/>
        </w:numPr>
      </w:pPr>
      <w:r w:rsidRPr="00256748">
        <w:t>Igrejas e paróquias das religiões católica apostólica romana, evangélica e espírita (IBGE, 2010).</w:t>
      </w:r>
    </w:p>
    <w:p w:rsidR="00AA79C3" w:rsidRPr="00256748" w:rsidRDefault="00E041A9" w:rsidP="00B37F0D">
      <w:pPr>
        <w:pStyle w:val="PargrafodaLista"/>
        <w:numPr>
          <w:ilvl w:val="0"/>
          <w:numId w:val="10"/>
        </w:numPr>
      </w:pPr>
      <w:r w:rsidRPr="00256748">
        <w:t>4</w:t>
      </w:r>
      <w:r w:rsidR="00AA79C3" w:rsidRPr="00256748">
        <w:t xml:space="preserve"> </w:t>
      </w:r>
      <w:r w:rsidRPr="00256748">
        <w:t>estabelecimentos de saúde</w:t>
      </w:r>
      <w:r w:rsidR="00AA79C3" w:rsidRPr="00256748">
        <w:t xml:space="preserve">, sendo que desse total existem </w:t>
      </w:r>
      <w:r w:rsidRPr="00256748">
        <w:t>2</w:t>
      </w:r>
      <w:r w:rsidR="00AA79C3" w:rsidRPr="00256748">
        <w:t xml:space="preserve"> Postos de Saúde e </w:t>
      </w:r>
      <w:r w:rsidRPr="00256748">
        <w:t>1</w:t>
      </w:r>
      <w:r w:rsidR="00AA79C3" w:rsidRPr="00256748">
        <w:t xml:space="preserve"> Unidade Básica de Saúde (UBS) (CNES, 2017).</w:t>
      </w:r>
    </w:p>
    <w:p w:rsidR="00F54BDB" w:rsidRPr="00256748" w:rsidRDefault="00E041A9" w:rsidP="00B37F0D">
      <w:pPr>
        <w:pStyle w:val="PargrafodaLista"/>
        <w:numPr>
          <w:ilvl w:val="0"/>
          <w:numId w:val="10"/>
        </w:numPr>
      </w:pPr>
      <w:r w:rsidRPr="00256748">
        <w:t>13</w:t>
      </w:r>
      <w:r w:rsidR="00AA79C3" w:rsidRPr="00256748">
        <w:t xml:space="preserve"> entidades sem fins lucrativos (associações, fundações e organizações religiosas) e 4 fundações privadas e associações sem fins lucrativos (IBGE, 2010).</w:t>
      </w:r>
    </w:p>
    <w:p w:rsidR="00F54BDB" w:rsidRDefault="00F54BDB" w:rsidP="00B37F0D">
      <w:pPr>
        <w:pStyle w:val="PargrafodaLista"/>
        <w:numPr>
          <w:ilvl w:val="0"/>
          <w:numId w:val="10"/>
        </w:numPr>
      </w:pPr>
      <w:r w:rsidRPr="00256748">
        <w:t>Não existem agências bancárias ou postos de atendimento bancário no município (BCB, 2017).</w:t>
      </w:r>
    </w:p>
    <w:p w:rsidR="004975CA" w:rsidRDefault="004975CA" w:rsidP="004975CA"/>
    <w:p w:rsidR="004975CA" w:rsidRDefault="004975CA" w:rsidP="004975CA"/>
    <w:p w:rsidR="004975CA" w:rsidRPr="00256748" w:rsidRDefault="004975CA" w:rsidP="004975CA"/>
    <w:p w:rsidR="00526B59" w:rsidRPr="00835838" w:rsidRDefault="00526B59" w:rsidP="00EA78CE">
      <w:pPr>
        <w:pStyle w:val="SHS-Ttulo02"/>
      </w:pPr>
      <w:bookmarkStart w:id="190" w:name="_Toc480900294"/>
      <w:bookmarkStart w:id="191" w:name="_Toc481738290"/>
      <w:r w:rsidRPr="00BE3F60">
        <w:lastRenderedPageBreak/>
        <w:t>Características</w:t>
      </w:r>
      <w:r>
        <w:t xml:space="preserve"> s</w:t>
      </w:r>
      <w:r w:rsidRPr="00835838">
        <w:t>oci</w:t>
      </w:r>
      <w:r>
        <w:t>ais</w:t>
      </w:r>
      <w:bookmarkEnd w:id="190"/>
      <w:bookmarkEnd w:id="191"/>
    </w:p>
    <w:p w:rsidR="00526B59" w:rsidRPr="005262B8" w:rsidRDefault="00526B59" w:rsidP="00EA78CE">
      <w:pPr>
        <w:pStyle w:val="Ttulo3"/>
      </w:pPr>
      <w:bookmarkStart w:id="192" w:name="_Toc480900295"/>
      <w:bookmarkStart w:id="193" w:name="_Toc481738291"/>
      <w:r w:rsidRPr="00AA2A21">
        <w:t xml:space="preserve">Dinâmica </w:t>
      </w:r>
      <w:r w:rsidRPr="005262B8">
        <w:t>social</w:t>
      </w:r>
      <w:bookmarkEnd w:id="192"/>
      <w:bookmarkEnd w:id="193"/>
    </w:p>
    <w:p w:rsidR="00394FCF" w:rsidRPr="00DE08B2" w:rsidRDefault="00394FCF" w:rsidP="004975CA">
      <w:pPr>
        <w:spacing w:before="120" w:after="120"/>
        <w:ind w:firstLine="708"/>
        <w:contextualSpacing/>
        <w:jc w:val="both"/>
      </w:pPr>
      <w:r w:rsidRPr="00DE08B2">
        <w:t>Segundo o Ministério das Cidades, “na busca pela universalização dos serviços de saneamento é fundamental estimular um olhar atento à realidade em que se vive e às peculiaridades locais” (BRASIL, 2009, p 7). Cada cidade possui as suas particularidades estabelecidas conforme suas condições econômicas, sociais, ambientai</w:t>
      </w:r>
      <w:r w:rsidR="008311EA" w:rsidRPr="00DE08B2">
        <w:t>s, territoriais, dentre outras.</w:t>
      </w:r>
    </w:p>
    <w:p w:rsidR="00394FCF" w:rsidRPr="00DE08B2" w:rsidRDefault="00394FCF" w:rsidP="004975CA">
      <w:pPr>
        <w:spacing w:before="120" w:after="120"/>
        <w:ind w:firstLine="708"/>
        <w:contextualSpacing/>
        <w:jc w:val="both"/>
      </w:pPr>
      <w:r w:rsidRPr="00DE08B2">
        <w:t>As transformações pelas quais as cidades brasileiras vêm passando nos últimos anos têm relação com a aceleração do processo de urbanização ocorrido no Brasil, principalmente a partir da segunda metade do século XX. As cidades viraram o lócus de maior concentração populacional, exigindo da sociedade novas divisões e relações de trabalho. A lógica de produção e consumo foi também transformada, tornando-se necessários novos planos para garantia da qualidade de vida das populações.</w:t>
      </w:r>
      <w:r w:rsidR="008311EA" w:rsidRPr="00DE08B2">
        <w:t xml:space="preserve"> </w:t>
      </w:r>
      <w:r w:rsidRPr="00DE08B2">
        <w:t>Os serviços de saneamento básico entram nes</w:t>
      </w:r>
      <w:r w:rsidR="008311EA" w:rsidRPr="00DE08B2">
        <w:t>s</w:t>
      </w:r>
      <w:r w:rsidRPr="00DE08B2">
        <w:t>e contexto.</w:t>
      </w:r>
    </w:p>
    <w:p w:rsidR="00394FCF" w:rsidRPr="00DE08B2" w:rsidRDefault="00394FCF" w:rsidP="004975CA">
      <w:pPr>
        <w:spacing w:before="120" w:after="120"/>
        <w:ind w:firstLine="708"/>
        <w:contextualSpacing/>
        <w:jc w:val="both"/>
      </w:pPr>
      <w:r w:rsidRPr="00DE08B2">
        <w:t>Sabe-se que o acesso a todos os benefícios gerados pelo saneamento ainda é um desafio a ser alcançado. Proporcioná-lo, de forma equânime, a toda a sociedade brasileira, demanda o envolvimento articulado dos diversos segmentos sociais envolvidos em parceria com o poder público (BRASIL</w:t>
      </w:r>
      <w:r w:rsidR="00A14BF6" w:rsidRPr="00DE08B2">
        <w:t>, 2009, p.7).</w:t>
      </w:r>
    </w:p>
    <w:p w:rsidR="00394FCF" w:rsidRPr="00DE08B2" w:rsidRDefault="00394FCF" w:rsidP="004975CA">
      <w:pPr>
        <w:spacing w:before="120" w:after="120"/>
        <w:ind w:firstLine="708"/>
        <w:contextualSpacing/>
        <w:jc w:val="both"/>
      </w:pPr>
      <w:r w:rsidRPr="00DE08B2">
        <w:t xml:space="preserve">Para garantir a elaboração do PMSB de forma participativa é fundamental compreender a dinâmica social do município e, assim, estabelecer vínculos com os segmentos envolvidos. </w:t>
      </w:r>
      <w:r w:rsidR="00A14BF6" w:rsidRPr="00DE08B2">
        <w:t>Um</w:t>
      </w:r>
      <w:r w:rsidRPr="00DE08B2">
        <w:t>a associação convidada a participar dos eventos públicos do PMSB pode</w:t>
      </w:r>
      <w:r w:rsidR="00A14BF6" w:rsidRPr="00DE08B2">
        <w:t xml:space="preserve">, por exemplo, </w:t>
      </w:r>
      <w:r w:rsidRPr="00DE08B2">
        <w:t>ser portadora de informações relevantes sobre as carências e necessidades de uma determinada localidade, bem como pode ser protagonista do p</w:t>
      </w:r>
      <w:r w:rsidR="00A14BF6" w:rsidRPr="00DE08B2">
        <w:t>rocesso de elaboração do Plano.</w:t>
      </w:r>
    </w:p>
    <w:p w:rsidR="00394FCF" w:rsidRPr="00DE08B2" w:rsidRDefault="00394FCF" w:rsidP="004975CA">
      <w:pPr>
        <w:spacing w:before="120" w:after="120"/>
        <w:ind w:firstLine="708"/>
        <w:contextualSpacing/>
        <w:jc w:val="both"/>
      </w:pPr>
      <w:r w:rsidRPr="00DE08B2">
        <w:t>Como já foi tratado no Plano de Comunicação e Mobilização Social, a participação da sociedade durante as etapas de elaboração do PMSB é de extrema importância. É a partir des</w:t>
      </w:r>
      <w:r w:rsidR="00A14BF6" w:rsidRPr="00DE08B2">
        <w:t>s</w:t>
      </w:r>
      <w:r w:rsidRPr="00DE08B2">
        <w:t>e envolvimento das organizações</w:t>
      </w:r>
      <w:r w:rsidR="00A14BF6" w:rsidRPr="00DE08B2">
        <w:t>,</w:t>
      </w:r>
      <w:r w:rsidRPr="00DE08B2">
        <w:t xml:space="preserve"> especificamente</w:t>
      </w:r>
      <w:r w:rsidR="00A14BF6" w:rsidRPr="00DE08B2">
        <w:t>,</w:t>
      </w:r>
      <w:r w:rsidRPr="00DE08B2">
        <w:t xml:space="preserve"> e dos cidadãos, de maneira geral, que novas dinâmicas sociais poderão ser estabelecidas e utilizadas como fomento ao processo de construção de um Plano legítimo para a cidade.</w:t>
      </w:r>
    </w:p>
    <w:p w:rsidR="00394FCF" w:rsidRPr="00DE08B2" w:rsidRDefault="00394FCF" w:rsidP="004975CA">
      <w:pPr>
        <w:spacing w:before="120" w:after="120"/>
        <w:ind w:firstLine="708"/>
        <w:contextualSpacing/>
        <w:jc w:val="both"/>
      </w:pPr>
      <w:r w:rsidRPr="00DE08B2">
        <w:rPr>
          <w:rFonts w:cs="Arial"/>
          <w:szCs w:val="24"/>
        </w:rPr>
        <w:lastRenderedPageBreak/>
        <w:t xml:space="preserve">A seguir, </w:t>
      </w:r>
      <w:r w:rsidR="00A14BF6" w:rsidRPr="00DE08B2">
        <w:rPr>
          <w:rFonts w:cs="Arial"/>
          <w:szCs w:val="24"/>
        </w:rPr>
        <w:t>são apresentadas</w:t>
      </w:r>
      <w:r w:rsidRPr="00DE08B2">
        <w:rPr>
          <w:rFonts w:cs="Arial"/>
          <w:szCs w:val="24"/>
        </w:rPr>
        <w:t xml:space="preserve"> algumas das entidades que compõem a estrutura da sociedade local e que retratam a dinâmica social do município</w:t>
      </w:r>
      <w:r w:rsidR="0087712D" w:rsidRPr="00DE08B2">
        <w:rPr>
          <w:rFonts w:cs="Arial"/>
          <w:szCs w:val="24"/>
        </w:rPr>
        <w:t>.</w:t>
      </w:r>
      <w:r w:rsidRPr="00DE08B2">
        <w:rPr>
          <w:rFonts w:cs="Arial"/>
          <w:szCs w:val="24"/>
        </w:rPr>
        <w:t xml:space="preserve"> </w:t>
      </w:r>
      <w:r w:rsidRPr="00DE08B2">
        <w:t>Também são apresentados alguns profissionais com papel estratégico no contexto do PMSB.</w:t>
      </w:r>
    </w:p>
    <w:p w:rsidR="00394FCF" w:rsidRPr="00DE08B2" w:rsidRDefault="00394FCF" w:rsidP="004975CA">
      <w:pPr>
        <w:spacing w:before="120" w:after="120"/>
        <w:ind w:firstLine="708"/>
        <w:contextualSpacing/>
        <w:jc w:val="both"/>
        <w:rPr>
          <w:rFonts w:cs="Arial"/>
          <w:szCs w:val="24"/>
        </w:rPr>
      </w:pPr>
    </w:p>
    <w:p w:rsidR="00394FCF" w:rsidRPr="00DE08B2" w:rsidRDefault="00394FCF" w:rsidP="004975CA">
      <w:pPr>
        <w:spacing w:before="120" w:after="120"/>
        <w:ind w:left="709"/>
        <w:contextualSpacing/>
        <w:jc w:val="both"/>
        <w:rPr>
          <w:bCs/>
        </w:rPr>
      </w:pPr>
      <w:r w:rsidRPr="00DE08B2">
        <w:rPr>
          <w:b/>
          <w:bCs/>
        </w:rPr>
        <w:t>Gestores Públicos:</w:t>
      </w:r>
      <w:r w:rsidRPr="00DE08B2">
        <w:rPr>
          <w:bCs/>
        </w:rPr>
        <w:t xml:space="preserve"> entre os desafios e atribuições dos gestores públicos está a formulação de políticas públicas que estimulem os processos participativos e legitimem decisões coletivas e democráticas. Com relação às possibilidades de contribuição do gestor para o dinamismo social destaca-se a destinação de recursos específicos no orçamento para o financiamento de programas, projetos e ações de educação ambiental em saneamento, sempre em sintonia com as diretrizes e princípios das políticas públicas orientadoras (Brasil, 2009, p.25). As entidades locais que ab</w:t>
      </w:r>
      <w:r w:rsidR="005262B8" w:rsidRPr="00DE08B2">
        <w:rPr>
          <w:bCs/>
        </w:rPr>
        <w:t>rigam os gestores públicos são:</w:t>
      </w:r>
    </w:p>
    <w:p w:rsidR="0000334A" w:rsidRPr="00DE08B2" w:rsidRDefault="00394FCF" w:rsidP="004975CA">
      <w:pPr>
        <w:pStyle w:val="PargrafodaLista"/>
        <w:numPr>
          <w:ilvl w:val="0"/>
          <w:numId w:val="36"/>
        </w:numPr>
        <w:tabs>
          <w:tab w:val="left" w:pos="993"/>
        </w:tabs>
        <w:spacing w:before="120" w:after="120"/>
        <w:jc w:val="left"/>
        <w:rPr>
          <w:szCs w:val="24"/>
        </w:rPr>
      </w:pPr>
      <w:r w:rsidRPr="00DE08B2">
        <w:rPr>
          <w:bCs/>
        </w:rPr>
        <w:t>Secretarias Municipais: Saúde; Educação; Assistência Social; Agricultura; Esporte e</w:t>
      </w:r>
      <w:r w:rsidR="0000334A" w:rsidRPr="00DE08B2">
        <w:rPr>
          <w:bCs/>
        </w:rPr>
        <w:t xml:space="preserve"> Cultura; Turismo; Planejamento</w:t>
      </w:r>
    </w:p>
    <w:p w:rsidR="00394FCF" w:rsidRPr="00DE08B2" w:rsidRDefault="0000334A" w:rsidP="004975CA">
      <w:pPr>
        <w:pStyle w:val="PargrafodaLista"/>
        <w:numPr>
          <w:ilvl w:val="0"/>
          <w:numId w:val="36"/>
        </w:numPr>
        <w:tabs>
          <w:tab w:val="left" w:pos="993"/>
        </w:tabs>
        <w:spacing w:before="120" w:after="120"/>
        <w:jc w:val="left"/>
        <w:rPr>
          <w:szCs w:val="24"/>
        </w:rPr>
      </w:pPr>
      <w:r w:rsidRPr="00DE08B2">
        <w:rPr>
          <w:bCs/>
        </w:rPr>
        <w:t>Câmara Municipal dos Vereadores</w:t>
      </w:r>
    </w:p>
    <w:p w:rsidR="0000334A" w:rsidRPr="00DE08B2" w:rsidRDefault="0000334A" w:rsidP="004975CA">
      <w:pPr>
        <w:pStyle w:val="PargrafodaLista"/>
        <w:numPr>
          <w:ilvl w:val="0"/>
          <w:numId w:val="36"/>
        </w:numPr>
        <w:tabs>
          <w:tab w:val="left" w:pos="993"/>
        </w:tabs>
        <w:spacing w:before="120" w:after="120"/>
        <w:rPr>
          <w:szCs w:val="24"/>
        </w:rPr>
      </w:pPr>
      <w:r w:rsidRPr="00DE08B2">
        <w:rPr>
          <w:szCs w:val="24"/>
        </w:rPr>
        <w:t xml:space="preserve">Conselho Municipal de Defesa do Meio Ambiente – COMDEMA </w:t>
      </w:r>
    </w:p>
    <w:p w:rsidR="0000334A" w:rsidRPr="00DE08B2" w:rsidRDefault="0000334A" w:rsidP="004975CA">
      <w:pPr>
        <w:pStyle w:val="PargrafodaLista"/>
        <w:numPr>
          <w:ilvl w:val="0"/>
          <w:numId w:val="36"/>
        </w:numPr>
        <w:tabs>
          <w:tab w:val="left" w:pos="993"/>
        </w:tabs>
        <w:spacing w:before="120" w:after="120"/>
        <w:rPr>
          <w:szCs w:val="24"/>
        </w:rPr>
      </w:pPr>
      <w:r w:rsidRPr="00DE08B2">
        <w:rPr>
          <w:szCs w:val="24"/>
        </w:rPr>
        <w:t>Conselho Municipal de Assistência Social</w:t>
      </w:r>
    </w:p>
    <w:p w:rsidR="0000334A" w:rsidRPr="00DE08B2" w:rsidRDefault="0000334A" w:rsidP="004975CA">
      <w:pPr>
        <w:pStyle w:val="PargrafodaLista"/>
        <w:numPr>
          <w:ilvl w:val="0"/>
          <w:numId w:val="36"/>
        </w:numPr>
        <w:tabs>
          <w:tab w:val="left" w:pos="993"/>
        </w:tabs>
        <w:spacing w:before="120" w:after="120"/>
        <w:rPr>
          <w:szCs w:val="24"/>
        </w:rPr>
      </w:pPr>
      <w:r w:rsidRPr="00DE08B2">
        <w:rPr>
          <w:szCs w:val="24"/>
        </w:rPr>
        <w:t>Conselho Municipal de Saúde</w:t>
      </w:r>
    </w:p>
    <w:p w:rsidR="0000334A" w:rsidRPr="00DE08B2" w:rsidRDefault="0000334A" w:rsidP="004975CA">
      <w:pPr>
        <w:pStyle w:val="PargrafodaLista"/>
        <w:numPr>
          <w:ilvl w:val="0"/>
          <w:numId w:val="36"/>
        </w:numPr>
        <w:tabs>
          <w:tab w:val="left" w:pos="993"/>
        </w:tabs>
        <w:spacing w:before="120" w:after="120"/>
        <w:rPr>
          <w:szCs w:val="24"/>
        </w:rPr>
      </w:pPr>
      <w:r w:rsidRPr="00DE08B2">
        <w:rPr>
          <w:szCs w:val="24"/>
        </w:rPr>
        <w:t>Conselho Municipal de Habitação de Interesse Social</w:t>
      </w:r>
    </w:p>
    <w:p w:rsidR="0000334A" w:rsidRPr="00DE08B2" w:rsidRDefault="0000334A" w:rsidP="004975CA">
      <w:pPr>
        <w:pStyle w:val="PargrafodaLista"/>
        <w:numPr>
          <w:ilvl w:val="0"/>
          <w:numId w:val="36"/>
        </w:numPr>
        <w:tabs>
          <w:tab w:val="left" w:pos="993"/>
        </w:tabs>
        <w:spacing w:before="120" w:after="120"/>
        <w:rPr>
          <w:szCs w:val="24"/>
        </w:rPr>
      </w:pPr>
      <w:r w:rsidRPr="00DE08B2">
        <w:rPr>
          <w:szCs w:val="24"/>
        </w:rPr>
        <w:t xml:space="preserve">Conselho Municipal de Desenvolvimento Rural </w:t>
      </w:r>
    </w:p>
    <w:p w:rsidR="0000334A" w:rsidRPr="00DE08B2" w:rsidRDefault="0000334A" w:rsidP="004975CA">
      <w:pPr>
        <w:pStyle w:val="PargrafodaLista"/>
        <w:numPr>
          <w:ilvl w:val="0"/>
          <w:numId w:val="36"/>
        </w:numPr>
        <w:tabs>
          <w:tab w:val="left" w:pos="993"/>
        </w:tabs>
        <w:spacing w:before="120" w:after="120"/>
        <w:rPr>
          <w:szCs w:val="24"/>
        </w:rPr>
      </w:pPr>
      <w:r w:rsidRPr="00DE08B2">
        <w:rPr>
          <w:szCs w:val="24"/>
        </w:rPr>
        <w:t>Conselho Regional de Engenharia, Arquitetura e Agronomia – CREA</w:t>
      </w:r>
    </w:p>
    <w:p w:rsidR="0000334A" w:rsidRPr="00DE08B2" w:rsidRDefault="0000334A" w:rsidP="004975CA">
      <w:pPr>
        <w:pStyle w:val="PargrafodaLista"/>
        <w:numPr>
          <w:ilvl w:val="0"/>
          <w:numId w:val="36"/>
        </w:numPr>
        <w:tabs>
          <w:tab w:val="left" w:pos="993"/>
        </w:tabs>
        <w:spacing w:before="120" w:after="120"/>
        <w:rPr>
          <w:szCs w:val="24"/>
        </w:rPr>
      </w:pPr>
      <w:r w:rsidRPr="00DE08B2">
        <w:rPr>
          <w:szCs w:val="24"/>
        </w:rPr>
        <w:t xml:space="preserve">Centro de Referência de Assistência Social </w:t>
      </w:r>
      <w:r w:rsidR="005262B8" w:rsidRPr="00DE08B2">
        <w:rPr>
          <w:szCs w:val="24"/>
        </w:rPr>
        <w:t xml:space="preserve">– </w:t>
      </w:r>
      <w:r w:rsidRPr="00DE08B2">
        <w:rPr>
          <w:szCs w:val="24"/>
        </w:rPr>
        <w:t>CRAS</w:t>
      </w:r>
    </w:p>
    <w:p w:rsidR="0000334A" w:rsidRPr="00DE08B2" w:rsidRDefault="0000334A" w:rsidP="004975CA">
      <w:pPr>
        <w:pStyle w:val="PargrafodaLista"/>
        <w:numPr>
          <w:ilvl w:val="0"/>
          <w:numId w:val="36"/>
        </w:numPr>
        <w:tabs>
          <w:tab w:val="left" w:pos="993"/>
        </w:tabs>
        <w:spacing w:before="120" w:after="120"/>
        <w:jc w:val="left"/>
        <w:rPr>
          <w:szCs w:val="24"/>
        </w:rPr>
      </w:pPr>
      <w:r w:rsidRPr="00DE08B2">
        <w:rPr>
          <w:szCs w:val="24"/>
        </w:rPr>
        <w:t>Órgão da Defesa Civil Municipal</w:t>
      </w:r>
    </w:p>
    <w:p w:rsidR="0000334A" w:rsidRPr="00DE08B2" w:rsidRDefault="0000334A" w:rsidP="004975CA">
      <w:pPr>
        <w:pStyle w:val="PargrafodaLista"/>
        <w:numPr>
          <w:ilvl w:val="0"/>
          <w:numId w:val="36"/>
        </w:numPr>
        <w:tabs>
          <w:tab w:val="left" w:pos="993"/>
        </w:tabs>
        <w:spacing w:before="120" w:after="120"/>
        <w:jc w:val="left"/>
        <w:rPr>
          <w:szCs w:val="24"/>
        </w:rPr>
      </w:pPr>
      <w:r w:rsidRPr="00DE08B2">
        <w:rPr>
          <w:szCs w:val="24"/>
        </w:rPr>
        <w:t>Ministério Público</w:t>
      </w:r>
    </w:p>
    <w:p w:rsidR="00FE1232" w:rsidRPr="00DE08B2" w:rsidRDefault="00FE1232" w:rsidP="004975CA">
      <w:pPr>
        <w:pStyle w:val="PargrafodaLista"/>
        <w:numPr>
          <w:ilvl w:val="0"/>
          <w:numId w:val="36"/>
        </w:numPr>
        <w:tabs>
          <w:tab w:val="left" w:pos="993"/>
        </w:tabs>
        <w:spacing w:before="120" w:after="120"/>
        <w:jc w:val="left"/>
        <w:rPr>
          <w:szCs w:val="24"/>
        </w:rPr>
      </w:pPr>
      <w:r w:rsidRPr="00DE08B2">
        <w:rPr>
          <w:szCs w:val="24"/>
        </w:rPr>
        <w:t>Unidades Básica</w:t>
      </w:r>
      <w:r w:rsidR="005262B8" w:rsidRPr="00DE08B2">
        <w:rPr>
          <w:szCs w:val="24"/>
        </w:rPr>
        <w:t>s</w:t>
      </w:r>
      <w:r w:rsidRPr="00DE08B2">
        <w:rPr>
          <w:szCs w:val="24"/>
        </w:rPr>
        <w:t xml:space="preserve"> de Saúde</w:t>
      </w:r>
      <w:r w:rsidR="005262B8" w:rsidRPr="00DE08B2">
        <w:rPr>
          <w:szCs w:val="24"/>
        </w:rPr>
        <w:t>.</w:t>
      </w:r>
    </w:p>
    <w:p w:rsidR="00394FCF" w:rsidRPr="00DE08B2" w:rsidRDefault="00394FCF" w:rsidP="004975CA">
      <w:pPr>
        <w:spacing w:before="120" w:after="120"/>
        <w:contextualSpacing/>
      </w:pPr>
    </w:p>
    <w:p w:rsidR="0000334A" w:rsidRPr="00DE08B2" w:rsidRDefault="0000334A" w:rsidP="004975CA">
      <w:pPr>
        <w:spacing w:before="120" w:after="120"/>
        <w:ind w:left="709"/>
        <w:contextualSpacing/>
        <w:jc w:val="both"/>
        <w:rPr>
          <w:bCs/>
        </w:rPr>
      </w:pPr>
      <w:r w:rsidRPr="00DE08B2">
        <w:rPr>
          <w:b/>
          <w:bCs/>
        </w:rPr>
        <w:t>Parlamentares:</w:t>
      </w:r>
      <w:r w:rsidRPr="00DE08B2">
        <w:rPr>
          <w:bCs/>
        </w:rPr>
        <w:t xml:space="preserve"> a Câmara dos Vereadores é a entidade responsável pela criação, discussão e aprovação de peças legais (leis, decretos, portarias, etc.) e emendas parlamentares. A atuação </w:t>
      </w:r>
      <w:r w:rsidR="005262B8" w:rsidRPr="00DE08B2">
        <w:rPr>
          <w:bCs/>
        </w:rPr>
        <w:t>desses parlamentares</w:t>
      </w:r>
      <w:r w:rsidRPr="00DE08B2">
        <w:rPr>
          <w:bCs/>
        </w:rPr>
        <w:t xml:space="preserve"> pode representar uma eficiente estratégia no desenvolvimento local no que tange </w:t>
      </w:r>
      <w:r w:rsidR="005262B8" w:rsidRPr="00DE08B2">
        <w:rPr>
          <w:bCs/>
        </w:rPr>
        <w:t>à</w:t>
      </w:r>
      <w:r w:rsidRPr="00DE08B2">
        <w:rPr>
          <w:bCs/>
        </w:rPr>
        <w:t xml:space="preserve"> otimização da gestão dos eixos ou setores do saneamento básico. É essencial que as </w:t>
      </w:r>
      <w:r w:rsidRPr="00DE08B2">
        <w:rPr>
          <w:bCs/>
        </w:rPr>
        <w:lastRenderedPageBreak/>
        <w:t>entidades representativas da sociedade que estejam envolvidas nos processos do PMSB busquem sensibilizar e orientar os parlamentares no sentido de agilizar</w:t>
      </w:r>
      <w:r w:rsidR="005130C6" w:rsidRPr="00DE08B2">
        <w:rPr>
          <w:bCs/>
        </w:rPr>
        <w:t>em</w:t>
      </w:r>
      <w:r w:rsidRPr="00DE08B2">
        <w:rPr>
          <w:bCs/>
        </w:rPr>
        <w:t xml:space="preserve"> processos legislativos relacionados, por exemplo, à regulação dos setores de saneamento, à implementação oficial de posturas sustentáveis nas instituições públicas do município ou à regulamentação de procedimentos específicos voltados ao controle do desperdício de água, à definição de categorias de geradores de resíduos, à definição de comunidades específicas visando à tarifação social, entre outros.</w:t>
      </w:r>
    </w:p>
    <w:p w:rsidR="0000334A" w:rsidRPr="00DE08B2" w:rsidRDefault="0000334A" w:rsidP="004975CA">
      <w:pPr>
        <w:spacing w:before="120" w:after="120"/>
        <w:ind w:left="709"/>
        <w:contextualSpacing/>
        <w:jc w:val="both"/>
        <w:rPr>
          <w:b/>
          <w:bCs/>
        </w:rPr>
      </w:pPr>
    </w:p>
    <w:p w:rsidR="0000334A" w:rsidRPr="00DE08B2" w:rsidRDefault="0000334A" w:rsidP="004975CA">
      <w:pPr>
        <w:spacing w:before="120" w:after="120"/>
        <w:ind w:left="709"/>
        <w:contextualSpacing/>
        <w:jc w:val="both"/>
        <w:rPr>
          <w:bCs/>
        </w:rPr>
      </w:pPr>
      <w:r w:rsidRPr="00DE08B2">
        <w:rPr>
          <w:b/>
          <w:bCs/>
        </w:rPr>
        <w:t xml:space="preserve">Agentes comunitários: </w:t>
      </w:r>
      <w:r w:rsidRPr="00DE08B2">
        <w:rPr>
          <w:bCs/>
        </w:rPr>
        <w:t xml:space="preserve">o agente comunitário é um importante ator social no processo de sensibilização, informação e mobilização </w:t>
      </w:r>
      <w:r w:rsidR="005130C6" w:rsidRPr="00DE08B2">
        <w:rPr>
          <w:bCs/>
        </w:rPr>
        <w:t>da comunidade</w:t>
      </w:r>
      <w:r w:rsidRPr="00DE08B2">
        <w:rPr>
          <w:bCs/>
        </w:rPr>
        <w:t xml:space="preserve"> para o PMSB, uma vez que conhece e convive de forma muito próxima com a realidade local. Os agentes comunitários têm como desafio atuar como mediadores entre a comunidade e o poder público, interagindo de forma ativa e isenta nas demandas da comunidade e dos governos locais. Em muitos casos, o representante do poder público é também o agente comunitário. Quando isso ocorre, sua atuação é ainda mais destacada, visto que funciona como uma espécie de porta voz para as propostas, programas e ações que visam à promoção da qualidade de vida da população (Brasil, 2009, p.28). Nesse processo, o papel de agente comunitário é assumido pelos membros dos Comitês Executivo e de Coordenação e pelos delegados representantes das comunidades rurais.</w:t>
      </w:r>
    </w:p>
    <w:p w:rsidR="0000334A" w:rsidRPr="00DE08B2" w:rsidRDefault="0000334A" w:rsidP="004975CA">
      <w:pPr>
        <w:spacing w:before="120" w:after="120"/>
        <w:ind w:left="709"/>
        <w:contextualSpacing/>
        <w:jc w:val="both"/>
        <w:rPr>
          <w:bCs/>
        </w:rPr>
      </w:pPr>
    </w:p>
    <w:p w:rsidR="0000334A" w:rsidRPr="00DE08B2" w:rsidRDefault="0000334A" w:rsidP="004975CA">
      <w:pPr>
        <w:spacing w:before="120" w:after="120"/>
        <w:ind w:left="714"/>
        <w:contextualSpacing/>
        <w:jc w:val="both"/>
        <w:rPr>
          <w:b/>
        </w:rPr>
      </w:pPr>
      <w:r w:rsidRPr="00DE08B2">
        <w:rPr>
          <w:b/>
          <w:bCs/>
        </w:rPr>
        <w:t xml:space="preserve">Organizações da Sociedade Civil de Interesse Público (OSCIPs), </w:t>
      </w:r>
      <w:r w:rsidR="005130C6" w:rsidRPr="00DE08B2">
        <w:rPr>
          <w:b/>
          <w:bCs/>
        </w:rPr>
        <w:t>Organizações Nã</w:t>
      </w:r>
      <w:r w:rsidRPr="00DE08B2">
        <w:rPr>
          <w:b/>
          <w:bCs/>
        </w:rPr>
        <w:t xml:space="preserve">o </w:t>
      </w:r>
      <w:r w:rsidR="005130C6" w:rsidRPr="00DE08B2">
        <w:rPr>
          <w:b/>
          <w:bCs/>
        </w:rPr>
        <w:t>G</w:t>
      </w:r>
      <w:r w:rsidRPr="00DE08B2">
        <w:rPr>
          <w:b/>
          <w:bCs/>
        </w:rPr>
        <w:t xml:space="preserve">overnamentais (ONGs), </w:t>
      </w:r>
      <w:r w:rsidRPr="00DE08B2">
        <w:rPr>
          <w:b/>
        </w:rPr>
        <w:t>Sindicatos e outros grupos organizados:</w:t>
      </w:r>
    </w:p>
    <w:p w:rsidR="0000334A" w:rsidRPr="00DE08B2" w:rsidRDefault="0000334A" w:rsidP="004975CA">
      <w:pPr>
        <w:pStyle w:val="PargrafodaLista"/>
        <w:numPr>
          <w:ilvl w:val="0"/>
          <w:numId w:val="36"/>
        </w:numPr>
        <w:tabs>
          <w:tab w:val="left" w:pos="993"/>
        </w:tabs>
        <w:spacing w:before="120" w:after="120"/>
        <w:rPr>
          <w:szCs w:val="24"/>
        </w:rPr>
      </w:pPr>
      <w:r w:rsidRPr="00DE08B2">
        <w:rPr>
          <w:szCs w:val="24"/>
        </w:rPr>
        <w:t xml:space="preserve">Associação dos Agropecuaristas </w:t>
      </w:r>
      <w:r w:rsidR="005130C6" w:rsidRPr="00DE08B2">
        <w:rPr>
          <w:szCs w:val="24"/>
        </w:rPr>
        <w:t>da Microrregião de Córrego Novo</w:t>
      </w:r>
    </w:p>
    <w:p w:rsidR="0000334A" w:rsidRPr="00DE08B2" w:rsidRDefault="0000334A" w:rsidP="004975CA">
      <w:pPr>
        <w:pStyle w:val="PargrafodaLista"/>
        <w:numPr>
          <w:ilvl w:val="0"/>
          <w:numId w:val="36"/>
        </w:numPr>
        <w:tabs>
          <w:tab w:val="left" w:pos="993"/>
        </w:tabs>
        <w:spacing w:before="120" w:after="120"/>
        <w:rPr>
          <w:szCs w:val="24"/>
        </w:rPr>
      </w:pPr>
      <w:r w:rsidRPr="00DE08B2">
        <w:rPr>
          <w:szCs w:val="24"/>
        </w:rPr>
        <w:t xml:space="preserve">Associação de Pais e Amigos dos Excepcionais </w:t>
      </w:r>
      <w:r w:rsidR="005130C6" w:rsidRPr="00DE08B2">
        <w:rPr>
          <w:szCs w:val="24"/>
        </w:rPr>
        <w:t xml:space="preserve">- </w:t>
      </w:r>
      <w:r w:rsidRPr="00DE08B2">
        <w:rPr>
          <w:szCs w:val="24"/>
        </w:rPr>
        <w:t>APAE</w:t>
      </w:r>
    </w:p>
    <w:p w:rsidR="0000334A" w:rsidRPr="00DE08B2" w:rsidRDefault="0000334A" w:rsidP="004975CA">
      <w:pPr>
        <w:pStyle w:val="PargrafodaLista"/>
        <w:numPr>
          <w:ilvl w:val="0"/>
          <w:numId w:val="36"/>
        </w:numPr>
        <w:tabs>
          <w:tab w:val="left" w:pos="993"/>
        </w:tabs>
        <w:spacing w:before="120" w:after="120"/>
        <w:rPr>
          <w:szCs w:val="24"/>
        </w:rPr>
      </w:pPr>
      <w:r w:rsidRPr="00DE08B2">
        <w:rPr>
          <w:szCs w:val="24"/>
        </w:rPr>
        <w:t xml:space="preserve">Associação Comercial e Empresarial </w:t>
      </w:r>
    </w:p>
    <w:p w:rsidR="0000334A" w:rsidRPr="00DE08B2" w:rsidRDefault="0000334A" w:rsidP="004975CA">
      <w:pPr>
        <w:pStyle w:val="PargrafodaLista"/>
        <w:numPr>
          <w:ilvl w:val="0"/>
          <w:numId w:val="36"/>
        </w:numPr>
        <w:tabs>
          <w:tab w:val="left" w:pos="993"/>
        </w:tabs>
        <w:spacing w:before="120" w:after="120"/>
        <w:rPr>
          <w:szCs w:val="24"/>
        </w:rPr>
      </w:pPr>
      <w:r w:rsidRPr="00DE08B2">
        <w:rPr>
          <w:szCs w:val="24"/>
        </w:rPr>
        <w:t xml:space="preserve">Associação de Idosos </w:t>
      </w:r>
    </w:p>
    <w:p w:rsidR="0000334A" w:rsidRPr="00DE08B2" w:rsidRDefault="0000334A" w:rsidP="004975CA">
      <w:pPr>
        <w:pStyle w:val="PargrafodaLista"/>
        <w:numPr>
          <w:ilvl w:val="0"/>
          <w:numId w:val="36"/>
        </w:numPr>
        <w:tabs>
          <w:tab w:val="left" w:pos="993"/>
        </w:tabs>
        <w:spacing w:before="120" w:after="120"/>
        <w:rPr>
          <w:szCs w:val="24"/>
        </w:rPr>
      </w:pPr>
      <w:r w:rsidRPr="00DE08B2">
        <w:rPr>
          <w:szCs w:val="24"/>
        </w:rPr>
        <w:t xml:space="preserve">Associação dos Catadores de Materiais Recicláveis </w:t>
      </w:r>
    </w:p>
    <w:p w:rsidR="0000334A" w:rsidRPr="00DE08B2" w:rsidRDefault="0000334A" w:rsidP="004975CA">
      <w:pPr>
        <w:pStyle w:val="PargrafodaLista"/>
        <w:numPr>
          <w:ilvl w:val="0"/>
          <w:numId w:val="36"/>
        </w:numPr>
        <w:tabs>
          <w:tab w:val="left" w:pos="993"/>
        </w:tabs>
        <w:spacing w:before="120" w:after="120"/>
        <w:rPr>
          <w:szCs w:val="24"/>
        </w:rPr>
      </w:pPr>
      <w:r w:rsidRPr="00DE08B2">
        <w:rPr>
          <w:szCs w:val="24"/>
        </w:rPr>
        <w:lastRenderedPageBreak/>
        <w:t xml:space="preserve">Associação de Moradores </w:t>
      </w:r>
    </w:p>
    <w:p w:rsidR="0000334A" w:rsidRPr="00DE08B2" w:rsidRDefault="0000334A" w:rsidP="004975CA">
      <w:pPr>
        <w:pStyle w:val="PargrafodaLista"/>
        <w:numPr>
          <w:ilvl w:val="0"/>
          <w:numId w:val="36"/>
        </w:numPr>
        <w:tabs>
          <w:tab w:val="left" w:pos="993"/>
        </w:tabs>
        <w:spacing w:before="120" w:after="120"/>
        <w:rPr>
          <w:szCs w:val="24"/>
        </w:rPr>
      </w:pPr>
      <w:r w:rsidRPr="00DE08B2">
        <w:rPr>
          <w:szCs w:val="24"/>
        </w:rPr>
        <w:t>Associação de Agricultores</w:t>
      </w:r>
    </w:p>
    <w:p w:rsidR="0000334A" w:rsidRPr="00DE08B2" w:rsidRDefault="0000334A" w:rsidP="004975CA">
      <w:pPr>
        <w:pStyle w:val="PargrafodaLista"/>
        <w:numPr>
          <w:ilvl w:val="0"/>
          <w:numId w:val="36"/>
        </w:numPr>
        <w:tabs>
          <w:tab w:val="left" w:pos="993"/>
        </w:tabs>
        <w:spacing w:before="120" w:after="120"/>
        <w:rPr>
          <w:szCs w:val="24"/>
        </w:rPr>
      </w:pPr>
      <w:r w:rsidRPr="00DE08B2">
        <w:rPr>
          <w:szCs w:val="24"/>
        </w:rPr>
        <w:t>Associações de Agricultura Familiar</w:t>
      </w:r>
    </w:p>
    <w:p w:rsidR="0000334A" w:rsidRPr="00DE08B2" w:rsidRDefault="0000334A" w:rsidP="004975CA">
      <w:pPr>
        <w:pStyle w:val="PargrafodaLista"/>
        <w:numPr>
          <w:ilvl w:val="0"/>
          <w:numId w:val="36"/>
        </w:numPr>
        <w:tabs>
          <w:tab w:val="left" w:pos="993"/>
        </w:tabs>
        <w:spacing w:before="120" w:after="120"/>
        <w:rPr>
          <w:szCs w:val="24"/>
        </w:rPr>
      </w:pPr>
      <w:r w:rsidRPr="00DE08B2">
        <w:rPr>
          <w:szCs w:val="24"/>
        </w:rPr>
        <w:t xml:space="preserve">Associação Comercial e </w:t>
      </w:r>
      <w:r w:rsidR="005130C6" w:rsidRPr="00DE08B2">
        <w:rPr>
          <w:szCs w:val="24"/>
        </w:rPr>
        <w:t>representantes das indústrias locais</w:t>
      </w:r>
    </w:p>
    <w:p w:rsidR="0000334A" w:rsidRPr="00DE08B2" w:rsidRDefault="0000334A" w:rsidP="004975CA">
      <w:pPr>
        <w:pStyle w:val="PargrafodaLista"/>
        <w:numPr>
          <w:ilvl w:val="0"/>
          <w:numId w:val="36"/>
        </w:numPr>
        <w:tabs>
          <w:tab w:val="left" w:pos="993"/>
        </w:tabs>
        <w:spacing w:before="120" w:after="120"/>
        <w:rPr>
          <w:szCs w:val="24"/>
        </w:rPr>
      </w:pPr>
      <w:r w:rsidRPr="00DE08B2">
        <w:rPr>
          <w:szCs w:val="24"/>
        </w:rPr>
        <w:t>Cooperativas. Ex.: voltadas à reciclagem de resíduos</w:t>
      </w:r>
    </w:p>
    <w:p w:rsidR="0000334A" w:rsidRPr="00DE08B2" w:rsidRDefault="0000334A" w:rsidP="004975CA">
      <w:pPr>
        <w:pStyle w:val="PargrafodaLista"/>
        <w:numPr>
          <w:ilvl w:val="0"/>
          <w:numId w:val="36"/>
        </w:numPr>
        <w:tabs>
          <w:tab w:val="left" w:pos="993"/>
        </w:tabs>
        <w:spacing w:before="120" w:after="120"/>
        <w:rPr>
          <w:szCs w:val="24"/>
        </w:rPr>
      </w:pPr>
      <w:r w:rsidRPr="00DE08B2">
        <w:rPr>
          <w:szCs w:val="24"/>
        </w:rPr>
        <w:t xml:space="preserve">Instituições </w:t>
      </w:r>
      <w:r w:rsidR="005130C6" w:rsidRPr="00DE08B2">
        <w:rPr>
          <w:szCs w:val="24"/>
        </w:rPr>
        <w:t>r</w:t>
      </w:r>
      <w:r w:rsidRPr="00DE08B2">
        <w:rPr>
          <w:szCs w:val="24"/>
        </w:rPr>
        <w:t>eligiosas e seus líderes</w:t>
      </w:r>
    </w:p>
    <w:p w:rsidR="0000334A" w:rsidRPr="00DE08B2" w:rsidRDefault="0000334A" w:rsidP="004975CA">
      <w:pPr>
        <w:pStyle w:val="PargrafodaLista"/>
        <w:numPr>
          <w:ilvl w:val="0"/>
          <w:numId w:val="36"/>
        </w:numPr>
        <w:tabs>
          <w:tab w:val="left" w:pos="993"/>
        </w:tabs>
        <w:spacing w:before="120" w:after="120"/>
        <w:rPr>
          <w:szCs w:val="24"/>
        </w:rPr>
      </w:pPr>
      <w:r w:rsidRPr="00DE08B2">
        <w:rPr>
          <w:szCs w:val="24"/>
        </w:rPr>
        <w:t xml:space="preserve">Representantes de </w:t>
      </w:r>
      <w:r w:rsidR="005130C6" w:rsidRPr="00DE08B2">
        <w:rPr>
          <w:szCs w:val="24"/>
        </w:rPr>
        <w:t xml:space="preserve">concessionárias ou autarquias </w:t>
      </w:r>
      <w:r w:rsidRPr="00DE08B2">
        <w:rPr>
          <w:szCs w:val="24"/>
        </w:rPr>
        <w:t>responsáveis por serviços de saneamento básico</w:t>
      </w:r>
    </w:p>
    <w:p w:rsidR="0000334A" w:rsidRPr="00DE08B2" w:rsidRDefault="0000334A" w:rsidP="004975CA">
      <w:pPr>
        <w:pStyle w:val="PargrafodaLista"/>
        <w:numPr>
          <w:ilvl w:val="0"/>
          <w:numId w:val="36"/>
        </w:numPr>
        <w:tabs>
          <w:tab w:val="left" w:pos="993"/>
        </w:tabs>
        <w:spacing w:before="120" w:after="120"/>
        <w:rPr>
          <w:szCs w:val="24"/>
        </w:rPr>
      </w:pPr>
      <w:r w:rsidRPr="00DE08B2">
        <w:rPr>
          <w:szCs w:val="24"/>
        </w:rPr>
        <w:t>Representantes dos seguintes órgãos: EMATER, FUNASA, FUNAI e de tribos indígenas locais</w:t>
      </w:r>
    </w:p>
    <w:p w:rsidR="0000334A" w:rsidRPr="00DE08B2" w:rsidRDefault="0000334A" w:rsidP="004975CA">
      <w:pPr>
        <w:pStyle w:val="PargrafodaLista"/>
        <w:numPr>
          <w:ilvl w:val="0"/>
          <w:numId w:val="36"/>
        </w:numPr>
        <w:tabs>
          <w:tab w:val="left" w:pos="993"/>
        </w:tabs>
        <w:spacing w:before="120" w:after="120"/>
        <w:rPr>
          <w:szCs w:val="24"/>
        </w:rPr>
      </w:pPr>
      <w:r w:rsidRPr="00DE08B2">
        <w:rPr>
          <w:szCs w:val="24"/>
        </w:rPr>
        <w:t>Sindicato dos Trabalhadores Rurais de Córrego Novo</w:t>
      </w:r>
    </w:p>
    <w:p w:rsidR="0000334A" w:rsidRPr="00DE08B2" w:rsidRDefault="0000334A" w:rsidP="004975CA">
      <w:pPr>
        <w:pStyle w:val="PargrafodaLista"/>
        <w:numPr>
          <w:ilvl w:val="0"/>
          <w:numId w:val="36"/>
        </w:numPr>
        <w:tabs>
          <w:tab w:val="left" w:pos="993"/>
        </w:tabs>
        <w:spacing w:before="120" w:after="120"/>
        <w:rPr>
          <w:szCs w:val="24"/>
        </w:rPr>
      </w:pPr>
      <w:r w:rsidRPr="00DE08B2">
        <w:rPr>
          <w:szCs w:val="24"/>
        </w:rPr>
        <w:t>Sindicato dos</w:t>
      </w:r>
      <w:r w:rsidR="005130C6" w:rsidRPr="00DE08B2">
        <w:rPr>
          <w:szCs w:val="24"/>
        </w:rPr>
        <w:t xml:space="preserve"> Servidores Públicos Municipais.</w:t>
      </w:r>
    </w:p>
    <w:p w:rsidR="0000334A" w:rsidRPr="00DE08B2" w:rsidRDefault="0000334A" w:rsidP="004975CA">
      <w:pPr>
        <w:pStyle w:val="PargrafodaLista"/>
        <w:tabs>
          <w:tab w:val="left" w:pos="993"/>
        </w:tabs>
        <w:spacing w:before="120" w:after="120"/>
        <w:ind w:left="1074"/>
        <w:rPr>
          <w:szCs w:val="24"/>
        </w:rPr>
      </w:pPr>
    </w:p>
    <w:p w:rsidR="0000334A" w:rsidRPr="00DE08B2" w:rsidRDefault="0000334A" w:rsidP="004975CA">
      <w:pPr>
        <w:pStyle w:val="PargrafodaLista"/>
        <w:tabs>
          <w:tab w:val="left" w:pos="709"/>
        </w:tabs>
        <w:spacing w:before="120" w:after="120"/>
        <w:ind w:left="709"/>
        <w:rPr>
          <w:bCs/>
        </w:rPr>
      </w:pPr>
      <w:r w:rsidRPr="00DE08B2">
        <w:rPr>
          <w:b/>
          <w:bCs/>
        </w:rPr>
        <w:t xml:space="preserve">Escolas: </w:t>
      </w:r>
      <w:r w:rsidRPr="00DE08B2">
        <w:rPr>
          <w:bCs/>
        </w:rPr>
        <w:t>são estruturas educadoras fundamentais no contexto do PMSB. A inserção qualificada de temas socioambientais nos processos de formação desenvolvidos na escola, incluindo a problemática do saneamento, pode contribuir de forma significativa para a produção de conhecimentos que venham a se traduzir em mudanças de atitudes e valores, o que, para o saneamento básico no Brasil, corresponde a uma necessidade crônica (Brasil, 2009, p.24).</w:t>
      </w:r>
      <w:r w:rsidR="001D36B4" w:rsidRPr="00DE08B2">
        <w:rPr>
          <w:bCs/>
        </w:rPr>
        <w:t xml:space="preserve"> Em Córrego Novo há </w:t>
      </w:r>
      <w:r w:rsidR="003A6874" w:rsidRPr="00DE08B2">
        <w:rPr>
          <w:bCs/>
        </w:rPr>
        <w:t>quatro</w:t>
      </w:r>
      <w:r w:rsidR="001D36B4" w:rsidRPr="00DE08B2">
        <w:rPr>
          <w:bCs/>
        </w:rPr>
        <w:t xml:space="preserve"> centros educacionais públicos, sendo </w:t>
      </w:r>
      <w:r w:rsidR="003A6874" w:rsidRPr="00DE08B2">
        <w:rPr>
          <w:bCs/>
        </w:rPr>
        <w:t>dois</w:t>
      </w:r>
      <w:r w:rsidR="001D36B4" w:rsidRPr="00DE08B2">
        <w:rPr>
          <w:bCs/>
        </w:rPr>
        <w:t xml:space="preserve"> de ensino fundamental, </w:t>
      </w:r>
      <w:r w:rsidR="003A6874" w:rsidRPr="00DE08B2">
        <w:rPr>
          <w:bCs/>
        </w:rPr>
        <w:t>um</w:t>
      </w:r>
      <w:r w:rsidR="001D36B4" w:rsidRPr="00DE08B2">
        <w:rPr>
          <w:bCs/>
        </w:rPr>
        <w:t xml:space="preserve"> de ensino médio e </w:t>
      </w:r>
      <w:r w:rsidR="003A6874" w:rsidRPr="00DE08B2">
        <w:rPr>
          <w:bCs/>
        </w:rPr>
        <w:t>um</w:t>
      </w:r>
      <w:r w:rsidR="001D36B4" w:rsidRPr="00DE08B2">
        <w:rPr>
          <w:bCs/>
        </w:rPr>
        <w:t xml:space="preserve"> de ensino pré-escolar (IBGE, 2015). </w:t>
      </w:r>
    </w:p>
    <w:p w:rsidR="001D36B4" w:rsidRPr="00DE08B2" w:rsidRDefault="001D36B4" w:rsidP="004975CA">
      <w:pPr>
        <w:spacing w:before="120" w:after="120"/>
        <w:ind w:left="709"/>
        <w:contextualSpacing/>
        <w:jc w:val="both"/>
        <w:rPr>
          <w:b/>
          <w:bCs/>
        </w:rPr>
      </w:pPr>
    </w:p>
    <w:p w:rsidR="001D36B4" w:rsidRPr="00DE08B2" w:rsidRDefault="001D36B4" w:rsidP="004975CA">
      <w:pPr>
        <w:spacing w:before="120" w:after="120"/>
        <w:ind w:left="709"/>
        <w:contextualSpacing/>
        <w:jc w:val="both"/>
        <w:rPr>
          <w:bCs/>
        </w:rPr>
      </w:pPr>
      <w:r w:rsidRPr="00DE08B2">
        <w:rPr>
          <w:b/>
          <w:bCs/>
        </w:rPr>
        <w:t xml:space="preserve">Setor privado: </w:t>
      </w:r>
      <w:r w:rsidRPr="00DE08B2">
        <w:rPr>
          <w:bCs/>
        </w:rPr>
        <w:t xml:space="preserve">entre as atribuições e deveres da iniciativa privada </w:t>
      </w:r>
      <w:r w:rsidR="00FA72AD" w:rsidRPr="00DE08B2">
        <w:rPr>
          <w:bCs/>
        </w:rPr>
        <w:t>relacionadas</w:t>
      </w:r>
      <w:r w:rsidRPr="00DE08B2">
        <w:rPr>
          <w:bCs/>
        </w:rPr>
        <w:t xml:space="preserve"> ao saneamento básico, estão o cumprimento da legislação ambiental vigente e das regulamentações de saúde e segurança no trabalho. Cada vez mais es</w:t>
      </w:r>
      <w:r w:rsidR="00FA72AD" w:rsidRPr="00DE08B2">
        <w:rPr>
          <w:bCs/>
        </w:rPr>
        <w:t>s</w:t>
      </w:r>
      <w:r w:rsidRPr="00DE08B2">
        <w:rPr>
          <w:bCs/>
        </w:rPr>
        <w:t xml:space="preserve">e setor </w:t>
      </w:r>
      <w:r w:rsidR="00673CA8" w:rsidRPr="00DE08B2">
        <w:rPr>
          <w:bCs/>
        </w:rPr>
        <w:t>se envolve</w:t>
      </w:r>
      <w:r w:rsidRPr="00DE08B2">
        <w:rPr>
          <w:bCs/>
        </w:rPr>
        <w:t xml:space="preserve"> em ações de responsabilidade socioambiental, traduzidas no apoio técnico e financeiro que determinadas empresas e indústrias estabelecem com o poder público e a sociedade civil organizada. Interagir com a iniciativa privada pode ser uma interessante estratégia para viabilizar ações e processos </w:t>
      </w:r>
      <w:r w:rsidRPr="00DE08B2">
        <w:rPr>
          <w:bCs/>
        </w:rPr>
        <w:lastRenderedPageBreak/>
        <w:t>voltados à educação ambiental e mobilização social em saneamento (</w:t>
      </w:r>
      <w:r w:rsidRPr="00DE08B2">
        <w:t>BRASIL</w:t>
      </w:r>
      <w:r w:rsidRPr="00DE08B2">
        <w:rPr>
          <w:bCs/>
        </w:rPr>
        <w:t>, 2009, p.29).</w:t>
      </w:r>
    </w:p>
    <w:p w:rsidR="001D36B4" w:rsidRPr="00D82CC7" w:rsidRDefault="001D36B4" w:rsidP="004975CA">
      <w:pPr>
        <w:spacing w:before="120" w:after="120"/>
        <w:ind w:firstLine="708"/>
        <w:contextualSpacing/>
        <w:jc w:val="both"/>
      </w:pPr>
      <w:r w:rsidRPr="00DE08B2">
        <w:t xml:space="preserve">Todas as entidades mencionadas, sendo órgãos públicos, mistos, não governamentais ou privados são atores com legítimo poder de reinvindicação e influência nas políticas públicas de saneamento. São agentes importantes que podem inovar na relação entre </w:t>
      </w:r>
      <w:r w:rsidR="00D82CC7" w:rsidRPr="00DE08B2">
        <w:t>E</w:t>
      </w:r>
      <w:r w:rsidRPr="00DE08B2">
        <w:t xml:space="preserve">stado e </w:t>
      </w:r>
      <w:r w:rsidR="00D82CC7" w:rsidRPr="00DE08B2">
        <w:t>S</w:t>
      </w:r>
      <w:r w:rsidRPr="00DE08B2">
        <w:t>ociedade por meio da ampliação da participação social, uma vez que podem atuar juntos aos órgãos competentes na cobrança dos investimentos necessários em saneamento, no monitoramento e fiscalização das ações e empreendimentos, na luta pela eficiência dos serviços prestados ou, ainda, na minimização dos possíveis impactos socioambientais causados pela inobservância de procedimentos adequados (BRASIL, 2009, p.24).</w:t>
      </w:r>
    </w:p>
    <w:p w:rsidR="00526B59" w:rsidRPr="00D82CC7" w:rsidRDefault="00526B59" w:rsidP="00EA78CE">
      <w:pPr>
        <w:pStyle w:val="Ttulo3"/>
      </w:pPr>
      <w:bookmarkStart w:id="194" w:name="_Toc480900296"/>
      <w:bookmarkStart w:id="195" w:name="_Toc481738292"/>
      <w:r w:rsidRPr="00D82CC7">
        <w:t>Áreas de interesse social</w:t>
      </w:r>
      <w:bookmarkEnd w:id="194"/>
      <w:bookmarkEnd w:id="195"/>
    </w:p>
    <w:p w:rsidR="00526B59" w:rsidRDefault="00526B59" w:rsidP="004975CA">
      <w:pPr>
        <w:spacing w:before="120" w:after="120"/>
        <w:ind w:firstLine="709"/>
        <w:contextualSpacing/>
        <w:jc w:val="both"/>
        <w:rPr>
          <w:szCs w:val="24"/>
          <w:lang w:eastAsia="pt-BR"/>
        </w:rPr>
      </w:pPr>
      <w:r w:rsidRPr="00D82CC7">
        <w:rPr>
          <w:szCs w:val="24"/>
          <w:lang w:eastAsia="pt-BR"/>
        </w:rPr>
        <w:t>Segundo o documento “Como delimitar e regulamentar Zonas Especiais de Interesse Social” elaborado</w:t>
      </w:r>
      <w:r w:rsidRPr="00683B61">
        <w:rPr>
          <w:szCs w:val="24"/>
          <w:lang w:eastAsia="pt-BR"/>
        </w:rPr>
        <w:t xml:space="preserve"> pela Secretaria Nacional de Habitação do Ministério das Cidades em 2009</w:t>
      </w:r>
      <w:r w:rsidRPr="00683B61">
        <w:rPr>
          <w:i/>
          <w:szCs w:val="24"/>
          <w:lang w:eastAsia="pt-BR"/>
        </w:rPr>
        <w:t xml:space="preserve">, </w:t>
      </w:r>
      <w:r w:rsidRPr="00A46C01">
        <w:rPr>
          <w:i/>
          <w:szCs w:val="24"/>
          <w:lang w:eastAsia="pt-BR"/>
        </w:rPr>
        <w:t xml:space="preserve">áreas de interesse social </w:t>
      </w:r>
      <w:r w:rsidRPr="00232D04">
        <w:rPr>
          <w:szCs w:val="24"/>
          <w:lang w:eastAsia="pt-BR"/>
        </w:rPr>
        <w:t>são</w:t>
      </w:r>
      <w:r w:rsidRPr="00A46C01">
        <w:rPr>
          <w:i/>
          <w:szCs w:val="24"/>
          <w:lang w:eastAsia="pt-BR"/>
        </w:rPr>
        <w:t xml:space="preserve"> áreas ocupadas </w:t>
      </w:r>
      <w:r w:rsidRPr="00A46C01">
        <w:rPr>
          <w:rFonts w:cs="Arial"/>
          <w:i/>
          <w:szCs w:val="24"/>
        </w:rPr>
        <w:t>com assentamentos precários e informais que podem ser consolidados e precisam ser urbanizados e regularizados do ponto de vista fundiário. Esses assentamentos podem estar localizados em áreas de risco, que devem ser solucionadas ou em áreas de interesse ambiental, que devem ser recuperadas</w:t>
      </w:r>
      <w:r w:rsidRPr="00683B61">
        <w:rPr>
          <w:rFonts w:cs="Arial"/>
          <w:szCs w:val="24"/>
        </w:rPr>
        <w:t xml:space="preserve">. Essas áreas são </w:t>
      </w:r>
      <w:r w:rsidRPr="00683B61">
        <w:rPr>
          <w:szCs w:val="24"/>
          <w:lang w:eastAsia="pt-BR"/>
        </w:rPr>
        <w:t>sujeitas a regras específicas de parcelamento, uso e ocupação do solo e devem facilitar a produção de moradias de interesse social, mediante padrões urbanísticos e edilícios mais populares, sempre com o cuidado de garantir condições de moradia digna.</w:t>
      </w:r>
    </w:p>
    <w:p w:rsidR="00526B59" w:rsidRPr="00B63631" w:rsidRDefault="006E577C" w:rsidP="004975CA">
      <w:pPr>
        <w:spacing w:before="120" w:after="120"/>
        <w:ind w:firstLine="709"/>
        <w:contextualSpacing/>
        <w:jc w:val="both"/>
        <w:rPr>
          <w:color w:val="2E74B5"/>
          <w:lang w:eastAsia="pt-BR"/>
        </w:rPr>
      </w:pPr>
      <w:r w:rsidRPr="006E577C">
        <w:rPr>
          <w:lang w:eastAsia="pt-BR"/>
        </w:rPr>
        <w:t>Não foi possível caracterizar ou delimitar povoados</w:t>
      </w:r>
      <w:r w:rsidRPr="00D06C55">
        <w:rPr>
          <w:lang w:eastAsia="pt-BR"/>
        </w:rPr>
        <w:t xml:space="preserve"> e localidades com significativa precariedade habitacional ou totalmente carentes de infraestrutura em saneamento básico. O município não possui cadastros das redes de água, esgoto ou drenagem urbana, que são instrumentos que </w:t>
      </w:r>
      <w:r w:rsidR="00F774ED">
        <w:rPr>
          <w:lang w:eastAsia="pt-BR"/>
        </w:rPr>
        <w:t xml:space="preserve">podem indicar algumas </w:t>
      </w:r>
      <w:r w:rsidR="00DA7759">
        <w:rPr>
          <w:lang w:eastAsia="pt-BR"/>
        </w:rPr>
        <w:t xml:space="preserve">fragilidades </w:t>
      </w:r>
      <w:r w:rsidRPr="00D06C55">
        <w:rPr>
          <w:lang w:eastAsia="pt-BR"/>
        </w:rPr>
        <w:t>no fornecimento de serviços de saneamento</w:t>
      </w:r>
      <w:r w:rsidR="00F774ED">
        <w:rPr>
          <w:lang w:eastAsia="pt-BR"/>
        </w:rPr>
        <w:t>. Córrego Novo também não possui um</w:t>
      </w:r>
      <w:r w:rsidRPr="00D06C55">
        <w:rPr>
          <w:lang w:eastAsia="pt-BR"/>
        </w:rPr>
        <w:t xml:space="preserve"> Plano Diretor, que é o documento que </w:t>
      </w:r>
      <w:r w:rsidR="00F774ED">
        <w:rPr>
          <w:lang w:eastAsia="pt-BR"/>
        </w:rPr>
        <w:t>caracteriza</w:t>
      </w:r>
      <w:r w:rsidRPr="00D06C55">
        <w:rPr>
          <w:lang w:eastAsia="pt-BR"/>
        </w:rPr>
        <w:t xml:space="preserve"> as áreas de interesse social presentes no município. Desse modo, não se tem subsídios técnicos que possibilitem análises mais conclusivas sobre o cenário em termos de </w:t>
      </w:r>
      <w:r w:rsidRPr="00D06C55">
        <w:rPr>
          <w:i/>
          <w:lang w:eastAsia="pt-BR"/>
        </w:rPr>
        <w:t>áreas de interesse social</w:t>
      </w:r>
      <w:r w:rsidRPr="00D06C55">
        <w:rPr>
          <w:lang w:eastAsia="pt-BR"/>
        </w:rPr>
        <w:t xml:space="preserve"> no espaço municipal.</w:t>
      </w:r>
    </w:p>
    <w:p w:rsidR="00864A37" w:rsidRPr="006A4B7B" w:rsidRDefault="005E3919" w:rsidP="00E058A8">
      <w:pPr>
        <w:pStyle w:val="SHS-Ttulo01"/>
      </w:pPr>
      <w:bookmarkStart w:id="196" w:name="_Ref481507948"/>
      <w:bookmarkStart w:id="197" w:name="_Toc481738293"/>
      <w:r w:rsidRPr="006A4B7B">
        <w:lastRenderedPageBreak/>
        <w:t xml:space="preserve">LEGISLAÇÃO </w:t>
      </w:r>
      <w:r w:rsidR="001C306F" w:rsidRPr="006A4B7B">
        <w:t>APLICÁVE</w:t>
      </w:r>
      <w:r w:rsidRPr="006A4B7B">
        <w:t>L</w:t>
      </w:r>
      <w:r w:rsidR="001C306F" w:rsidRPr="006A4B7B">
        <w:t xml:space="preserve"> AO SANEAMENTO BÁSICO</w:t>
      </w:r>
      <w:bookmarkEnd w:id="196"/>
      <w:bookmarkEnd w:id="197"/>
    </w:p>
    <w:p w:rsidR="001C306F" w:rsidRPr="006A4B7B" w:rsidRDefault="001C306F" w:rsidP="004975CA">
      <w:pPr>
        <w:autoSpaceDE w:val="0"/>
        <w:autoSpaceDN w:val="0"/>
        <w:adjustRightInd w:val="0"/>
        <w:spacing w:before="120" w:after="120"/>
        <w:ind w:firstLine="709"/>
        <w:contextualSpacing/>
        <w:jc w:val="both"/>
      </w:pPr>
      <w:r w:rsidRPr="006A4B7B">
        <w:t xml:space="preserve">Considerando a importância da compatibilização do PMSB com </w:t>
      </w:r>
      <w:r w:rsidR="00CA020D" w:rsidRPr="006A4B7B">
        <w:t xml:space="preserve">as diretrizes legais e com </w:t>
      </w:r>
      <w:r w:rsidRPr="006A4B7B">
        <w:t xml:space="preserve">as políticas afins com o saneamento básico, </w:t>
      </w:r>
      <w:r w:rsidR="00CA020D" w:rsidRPr="006A4B7B">
        <w:t>é apresentado a seguir um levantamento d</w:t>
      </w:r>
      <w:r w:rsidR="001B569E" w:rsidRPr="006A4B7B">
        <w:t>as</w:t>
      </w:r>
      <w:r w:rsidR="00CA020D" w:rsidRPr="006A4B7B">
        <w:t xml:space="preserve"> leis federais, estaduais e municipais que norteiam o Saneamento Básico, de modo geral, bem como </w:t>
      </w:r>
      <w:r w:rsidR="00B35A86" w:rsidRPr="006A4B7B">
        <w:t>alguns outros setores que</w:t>
      </w:r>
      <w:r w:rsidR="00CA020D" w:rsidRPr="006A4B7B">
        <w:t xml:space="preserve"> </w:t>
      </w:r>
      <w:r w:rsidR="00B35A86" w:rsidRPr="006A4B7B">
        <w:t>interagem com esses serviços (recursos hídricos, ocupação do solo, etc.).</w:t>
      </w:r>
    </w:p>
    <w:p w:rsidR="00CA020D" w:rsidRPr="006A4B7B" w:rsidRDefault="00CA020D" w:rsidP="004975CA">
      <w:pPr>
        <w:autoSpaceDE w:val="0"/>
        <w:autoSpaceDN w:val="0"/>
        <w:adjustRightInd w:val="0"/>
        <w:spacing w:before="120" w:after="120"/>
        <w:ind w:firstLine="709"/>
        <w:contextualSpacing/>
        <w:jc w:val="both"/>
      </w:pPr>
      <w:r w:rsidRPr="006A4B7B">
        <w:t xml:space="preserve">Esse </w:t>
      </w:r>
      <w:r w:rsidR="00A738B2" w:rsidRPr="006A4B7B">
        <w:t xml:space="preserve">arcabouço legal </w:t>
      </w:r>
      <w:r w:rsidRPr="006A4B7B">
        <w:t xml:space="preserve">é importante para a fase de diagnóstico do Plano, uma vez que serve de base para avaliar o quanto o município está atendendo ou deixando de atender </w:t>
      </w:r>
      <w:r w:rsidR="001B569E" w:rsidRPr="006A4B7B">
        <w:t>à</w:t>
      </w:r>
      <w:r w:rsidRPr="006A4B7B">
        <w:t>s orientações legais pertinentes.</w:t>
      </w:r>
      <w:r w:rsidR="00A738B2" w:rsidRPr="006A4B7B">
        <w:t xml:space="preserve"> Além disso, </w:t>
      </w:r>
      <w:r w:rsidR="00A738B2" w:rsidRPr="006A4B7B">
        <w:rPr>
          <w:rFonts w:eastAsia="Times New Roman" w:cs="Arial"/>
          <w:szCs w:val="24"/>
          <w:lang w:eastAsia="pt-BR"/>
        </w:rPr>
        <w:t>é um conjunto de instrumentos essenciais para definir os direitos e as obrigações do setor público e privado e da sociedade civil sobre</w:t>
      </w:r>
      <w:r w:rsidR="009C1596" w:rsidRPr="006A4B7B">
        <w:rPr>
          <w:rFonts w:eastAsia="Times New Roman" w:cs="Arial"/>
          <w:szCs w:val="24"/>
          <w:lang w:eastAsia="pt-BR"/>
        </w:rPr>
        <w:t xml:space="preserve"> os serviços do Saneamento Básico.</w:t>
      </w:r>
    </w:p>
    <w:p w:rsidR="005E3919" w:rsidRDefault="00CA020D" w:rsidP="004975CA">
      <w:pPr>
        <w:autoSpaceDE w:val="0"/>
        <w:autoSpaceDN w:val="0"/>
        <w:adjustRightInd w:val="0"/>
        <w:spacing w:before="120" w:after="120"/>
        <w:ind w:firstLine="709"/>
        <w:contextualSpacing/>
        <w:jc w:val="both"/>
      </w:pPr>
      <w:r w:rsidRPr="006A4B7B">
        <w:t xml:space="preserve">Neste item é feita uma </w:t>
      </w:r>
      <w:r w:rsidR="00B70473" w:rsidRPr="006A4B7B">
        <w:t>primeira</w:t>
      </w:r>
      <w:r w:rsidRPr="006A4B7B">
        <w:t xml:space="preserve"> apresentação das leis, sendo </w:t>
      </w:r>
      <w:r w:rsidR="003A1D31" w:rsidRPr="006A4B7B">
        <w:t xml:space="preserve">que </w:t>
      </w:r>
      <w:r w:rsidRPr="006A4B7B">
        <w:t xml:space="preserve">as mesmas </w:t>
      </w:r>
      <w:r w:rsidR="003A1D31" w:rsidRPr="006A4B7B">
        <w:t xml:space="preserve">serão </w:t>
      </w:r>
      <w:r w:rsidRPr="006A4B7B">
        <w:t xml:space="preserve">detalhadas e avaliadas nos itens relativos </w:t>
      </w:r>
      <w:r w:rsidR="001B569E" w:rsidRPr="006A4B7B">
        <w:t>a</w:t>
      </w:r>
      <w:r w:rsidR="003A1D31" w:rsidRPr="006A4B7B">
        <w:t xml:space="preserve"> cada setor do S</w:t>
      </w:r>
      <w:r w:rsidRPr="006A4B7B">
        <w:t>aneamento Básico, de acordo com a importância para o diagnóstico dos diferentes sistemas.</w:t>
      </w:r>
    </w:p>
    <w:p w:rsidR="00864A37" w:rsidRPr="006A4B7B" w:rsidRDefault="00791413" w:rsidP="00EA78CE">
      <w:pPr>
        <w:pStyle w:val="SHS-Ttulo02"/>
      </w:pPr>
      <w:bookmarkStart w:id="198" w:name="_Toc481738294"/>
      <w:r w:rsidRPr="00791413">
        <w:t>Legislação federal</w:t>
      </w:r>
      <w:bookmarkEnd w:id="198"/>
    </w:p>
    <w:p w:rsidR="00532801" w:rsidRPr="00550C24" w:rsidRDefault="00791413" w:rsidP="00EA78CE">
      <w:pPr>
        <w:pStyle w:val="Ttulo3"/>
      </w:pPr>
      <w:bookmarkStart w:id="199" w:name="_Toc481738295"/>
      <w:r w:rsidRPr="00791413">
        <w:t>Constituição Federal (CF/88)</w:t>
      </w:r>
      <w:bookmarkEnd w:id="199"/>
    </w:p>
    <w:p w:rsidR="00532801" w:rsidRDefault="00532801" w:rsidP="00532801">
      <w:pPr>
        <w:autoSpaceDE w:val="0"/>
        <w:autoSpaceDN w:val="0"/>
        <w:adjustRightInd w:val="0"/>
        <w:spacing w:before="120" w:after="120"/>
        <w:ind w:firstLine="709"/>
        <w:contextualSpacing/>
        <w:jc w:val="both"/>
        <w:rPr>
          <w:rFonts w:cs="Arial"/>
          <w:szCs w:val="24"/>
        </w:rPr>
      </w:pPr>
      <w:r w:rsidRPr="00550C24">
        <w:rPr>
          <w:rFonts w:cs="Arial"/>
          <w:szCs w:val="24"/>
        </w:rPr>
        <w:t xml:space="preserve">Conforme citado anteriormente no Plano de Trabalho do presente PMSB, a Constituição Federal de 1988, em seu artigo 23, reconhece implicitamente o Município como titular dos serviços de saneamento básico. Posteriormente, em 2007, a Lei Federal do Saneamento Básico trouxe nova disciplina para a prestação de serviços de saneamento, exigindo do titular </w:t>
      </w:r>
      <w:r w:rsidR="00017E1C">
        <w:rPr>
          <w:rFonts w:cs="Arial"/>
          <w:szCs w:val="24"/>
        </w:rPr>
        <w:t>outras</w:t>
      </w:r>
      <w:r w:rsidRPr="00550C24">
        <w:rPr>
          <w:rFonts w:cs="Arial"/>
          <w:szCs w:val="24"/>
        </w:rPr>
        <w:t xml:space="preserve"> atribuições, direitos e obrigações, dentre elas a obrigatoriedade da elaboração dos Planos de Saneamento Básico, a regulação</w:t>
      </w:r>
      <w:r w:rsidR="00017E1C">
        <w:rPr>
          <w:rFonts w:cs="Arial"/>
          <w:szCs w:val="24"/>
        </w:rPr>
        <w:t xml:space="preserve"> e a</w:t>
      </w:r>
      <w:r w:rsidRPr="00550C24">
        <w:rPr>
          <w:rFonts w:cs="Arial"/>
          <w:szCs w:val="24"/>
        </w:rPr>
        <w:t xml:space="preserve"> fiscalização dos serviços e o </w:t>
      </w:r>
      <w:r w:rsidRPr="006A4B7B">
        <w:rPr>
          <w:rFonts w:cs="Arial"/>
          <w:szCs w:val="24"/>
        </w:rPr>
        <w:t>controle social dos mesmos.</w:t>
      </w:r>
    </w:p>
    <w:p w:rsidR="00DD77A0" w:rsidRDefault="004B3A47" w:rsidP="00EA78CE">
      <w:pPr>
        <w:pStyle w:val="Ttulo3"/>
      </w:pPr>
      <w:bookmarkStart w:id="200" w:name="_Toc481738296"/>
      <w:r w:rsidRPr="004B3A47">
        <w:t>Política Nacional de Recursos Hídricos (Lei nº 9.433/97)</w:t>
      </w:r>
      <w:bookmarkEnd w:id="200"/>
    </w:p>
    <w:p w:rsidR="00DD77A0" w:rsidRPr="00951F06" w:rsidRDefault="00DD77A0" w:rsidP="00DD77A0">
      <w:pPr>
        <w:pStyle w:val="NormalWeb"/>
        <w:spacing w:before="120" w:beforeAutospacing="0" w:after="120" w:afterAutospacing="0" w:line="360" w:lineRule="auto"/>
        <w:ind w:firstLine="709"/>
        <w:contextualSpacing/>
        <w:jc w:val="both"/>
        <w:textAlignment w:val="top"/>
        <w:rPr>
          <w:rFonts w:ascii="Arial" w:hAnsi="Arial" w:cs="Arial"/>
        </w:rPr>
      </w:pPr>
      <w:r w:rsidRPr="00951F06">
        <w:rPr>
          <w:rFonts w:ascii="Arial" w:hAnsi="Arial" w:cs="Arial"/>
        </w:rPr>
        <w:t>A Política Nacional de Recursos Hídricos foi instituída pela Lei nº 9.433 de 8 de janeiro de 1997. Essa lei cria o Sistema Nacional de Gerenciamento de Recursos Hídricos, regulamenta o inciso XIX do art. 21 da Constituição Federal</w:t>
      </w:r>
      <w:r>
        <w:rPr>
          <w:rFonts w:ascii="Arial" w:hAnsi="Arial" w:cs="Arial"/>
        </w:rPr>
        <w:t>,</w:t>
      </w:r>
      <w:r w:rsidRPr="00951F06">
        <w:rPr>
          <w:rFonts w:ascii="Arial" w:hAnsi="Arial" w:cs="Arial"/>
        </w:rPr>
        <w:t xml:space="preserve"> que dispõe sobre a instituição do Sistema Nacional de Gerenciamento de Recursos Hídricos</w:t>
      </w:r>
      <w:r w:rsidRPr="00951F06">
        <w:rPr>
          <w:rFonts w:ascii="Arial" w:hAnsi="Arial" w:cs="Arial"/>
          <w:shd w:val="clear" w:color="auto" w:fill="FFFFFF"/>
        </w:rPr>
        <w:t xml:space="preserve"> e a definição dos critérios de outorga de direitos de seu uso</w:t>
      </w:r>
      <w:r w:rsidR="00174BB0">
        <w:rPr>
          <w:rFonts w:ascii="Arial" w:hAnsi="Arial" w:cs="Arial"/>
          <w:shd w:val="clear" w:color="auto" w:fill="FFFFFF"/>
        </w:rPr>
        <w:t>. A</w:t>
      </w:r>
      <w:r w:rsidRPr="00951F06">
        <w:rPr>
          <w:rFonts w:ascii="Arial" w:hAnsi="Arial" w:cs="Arial"/>
        </w:rPr>
        <w:t xml:space="preserve">ltera o art. 1º da Lei nº 8.001 </w:t>
      </w:r>
      <w:r w:rsidRPr="00951F06">
        <w:rPr>
          <w:rFonts w:ascii="Arial" w:hAnsi="Arial" w:cs="Arial"/>
        </w:rPr>
        <w:lastRenderedPageBreak/>
        <w:t xml:space="preserve">de 13 de março de 1990, que modificou a Lei nº 7.990 de 28 de dezembro de 1989, que </w:t>
      </w:r>
      <w:r>
        <w:rPr>
          <w:rFonts w:ascii="Arial" w:hAnsi="Arial" w:cs="Arial"/>
        </w:rPr>
        <w:t>i</w:t>
      </w:r>
      <w:r>
        <w:rPr>
          <w:rFonts w:ascii="Arial" w:hAnsi="Arial" w:cs="Arial"/>
          <w:shd w:val="clear" w:color="auto" w:fill="FFFFFF"/>
        </w:rPr>
        <w:t>nstitui</w:t>
      </w:r>
      <w:r w:rsidRPr="00951F06">
        <w:rPr>
          <w:rFonts w:ascii="Arial" w:hAnsi="Arial" w:cs="Arial"/>
          <w:shd w:val="clear" w:color="auto" w:fill="FFFFFF"/>
        </w:rPr>
        <w:t xml:space="preserve"> para os Estados, Distrito Federal e Municípios, compensação financeira pelo resultado da exploração de petróleo ou gás natural, de recursos hídricos para fins de geração de energia elétrica, de recursos minerais em seus respectivos territórios, plataformas continental, mar territorial ou zona econômica exclusiva, e dá outras providências. </w:t>
      </w:r>
    </w:p>
    <w:p w:rsidR="00DD77A0" w:rsidRPr="008174D5" w:rsidRDefault="00DD77A0" w:rsidP="00DD77A0">
      <w:pPr>
        <w:pStyle w:val="NormalWeb"/>
        <w:spacing w:before="120" w:beforeAutospacing="0" w:after="120" w:afterAutospacing="0" w:line="360" w:lineRule="auto"/>
        <w:ind w:firstLine="709"/>
        <w:contextualSpacing/>
        <w:jc w:val="both"/>
        <w:textAlignment w:val="top"/>
        <w:rPr>
          <w:rFonts w:ascii="Arial" w:hAnsi="Arial"/>
        </w:rPr>
      </w:pPr>
      <w:r w:rsidRPr="00CF3F0C">
        <w:rPr>
          <w:rFonts w:ascii="Arial" w:hAnsi="Arial" w:cs="Arial"/>
        </w:rPr>
        <w:t>Dentre os diversos fundamentos em que se apoia a política, pode-se destacar: o princípio da água como recurso limitado, dotado de valor econômico; a gestão dos recursos hídricos, sempre baseada no uso múltiplo das</w:t>
      </w:r>
      <w:r w:rsidRPr="008174D5">
        <w:rPr>
          <w:rFonts w:ascii="Arial" w:hAnsi="Arial"/>
        </w:rPr>
        <w:t xml:space="preserve"> águas; e a definição da bacia hidrográfica como a unidade territorial para a implementação da Política Nacional dos Recursos Hídricos e </w:t>
      </w:r>
      <w:r w:rsidR="003A6219">
        <w:rPr>
          <w:rFonts w:ascii="Arial" w:hAnsi="Arial"/>
        </w:rPr>
        <w:t xml:space="preserve">a </w:t>
      </w:r>
      <w:r w:rsidRPr="008174D5">
        <w:rPr>
          <w:rFonts w:ascii="Arial" w:hAnsi="Arial"/>
        </w:rPr>
        <w:t>atuação do Sistema Nacional de Gerenciamento de Recursos Hídricos.</w:t>
      </w:r>
    </w:p>
    <w:p w:rsidR="00DD77A0" w:rsidRPr="008174D5" w:rsidRDefault="00DD77A0" w:rsidP="00DD77A0">
      <w:pPr>
        <w:pStyle w:val="NormalWeb"/>
        <w:spacing w:before="120" w:beforeAutospacing="0" w:after="120" w:afterAutospacing="0" w:line="360" w:lineRule="auto"/>
        <w:ind w:firstLine="709"/>
        <w:contextualSpacing/>
        <w:jc w:val="both"/>
        <w:textAlignment w:val="top"/>
        <w:rPr>
          <w:rFonts w:ascii="Arial" w:hAnsi="Arial"/>
        </w:rPr>
      </w:pPr>
      <w:r w:rsidRPr="008174D5">
        <w:rPr>
          <w:rFonts w:ascii="Arial" w:hAnsi="Arial"/>
        </w:rPr>
        <w:t xml:space="preserve">A partir desses fundamentos, foram estabelecidos os seguintes objetivos: assegurar à atual e às futuras gerações a necessária disponibilidade de água, </w:t>
      </w:r>
      <w:r w:rsidR="003A6219">
        <w:rPr>
          <w:rFonts w:ascii="Arial" w:hAnsi="Arial"/>
        </w:rPr>
        <w:t>com</w:t>
      </w:r>
      <w:r w:rsidRPr="008174D5">
        <w:rPr>
          <w:rFonts w:ascii="Arial" w:hAnsi="Arial"/>
        </w:rPr>
        <w:t xml:space="preserve"> padrões de qualidade adequados aos respectivos usos; </w:t>
      </w:r>
      <w:r w:rsidR="003A6219">
        <w:rPr>
          <w:rFonts w:ascii="Arial" w:hAnsi="Arial"/>
        </w:rPr>
        <w:t xml:space="preserve">promover </w:t>
      </w:r>
      <w:r w:rsidRPr="008174D5">
        <w:rPr>
          <w:rFonts w:ascii="Arial" w:hAnsi="Arial"/>
        </w:rPr>
        <w:t>a utilização racional e integrada dos recursos hídricos, incluindo transporte aquaviário, com vistas ao desenvolvimento sustentável; e a prevenção e a defesa contra eventos hidrológicos críticos de origem natural ou decorrentes do uso inadequado dos recursos hídricos.</w:t>
      </w:r>
    </w:p>
    <w:p w:rsidR="00DD77A0" w:rsidRPr="00CB10F2" w:rsidRDefault="00DD77A0" w:rsidP="00DD77A0">
      <w:pPr>
        <w:pStyle w:val="NormalWeb"/>
        <w:spacing w:before="120" w:beforeAutospacing="0" w:after="120" w:afterAutospacing="0" w:line="360" w:lineRule="auto"/>
        <w:ind w:firstLine="709"/>
        <w:contextualSpacing/>
        <w:jc w:val="both"/>
        <w:textAlignment w:val="top"/>
        <w:rPr>
          <w:rFonts w:ascii="Arial" w:hAnsi="Arial"/>
        </w:rPr>
      </w:pPr>
      <w:r w:rsidRPr="00CB10F2">
        <w:rPr>
          <w:rFonts w:ascii="Arial" w:hAnsi="Arial"/>
        </w:rPr>
        <w:t>Para alcançar os objetivos estipulados, a Política determina uma série de diretrizes, entre elas:</w:t>
      </w:r>
    </w:p>
    <w:p w:rsidR="00DD77A0" w:rsidRPr="00CB10F2" w:rsidRDefault="00DD77A0"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CB10F2">
        <w:rPr>
          <w:rFonts w:ascii="Arial" w:hAnsi="Arial"/>
        </w:rPr>
        <w:t>Gestão sistemática dos recursos hídricos, sem dissociação dos aspectos de quantidade e qualidade.</w:t>
      </w:r>
    </w:p>
    <w:p w:rsidR="00DD77A0" w:rsidRPr="00CB10F2" w:rsidRDefault="00DD77A0"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CB10F2">
        <w:rPr>
          <w:rFonts w:ascii="Arial" w:hAnsi="Arial"/>
        </w:rPr>
        <w:t>Adequação da gestão dos recursos hídricos às diversidades físicas, bióticas, demográficas, econômicas, sociais e culturais das diversas regiões do país.</w:t>
      </w:r>
    </w:p>
    <w:p w:rsidR="00DD77A0" w:rsidRPr="00CB10F2" w:rsidRDefault="00DD77A0"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CB10F2">
        <w:rPr>
          <w:rFonts w:ascii="Arial" w:hAnsi="Arial"/>
        </w:rPr>
        <w:t>Articulação do planejamento de recursos hídricos com os setores usuários e com os planejamentos regional, estadual e nacional.</w:t>
      </w:r>
    </w:p>
    <w:p w:rsidR="00DD77A0" w:rsidRPr="00CB10F2" w:rsidRDefault="00DD77A0"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CB10F2">
        <w:rPr>
          <w:rFonts w:ascii="Arial" w:hAnsi="Arial"/>
        </w:rPr>
        <w:t>Articulação da gestão dos recursos hídricos com a do uso do solo.</w:t>
      </w:r>
    </w:p>
    <w:p w:rsidR="00DD77A0" w:rsidRPr="008174D5" w:rsidRDefault="00DD77A0" w:rsidP="00DD77A0">
      <w:pPr>
        <w:pStyle w:val="NormalWeb"/>
        <w:spacing w:before="120" w:beforeAutospacing="0" w:after="120" w:afterAutospacing="0" w:line="360" w:lineRule="auto"/>
        <w:ind w:firstLine="709"/>
        <w:contextualSpacing/>
        <w:jc w:val="both"/>
        <w:textAlignment w:val="top"/>
        <w:rPr>
          <w:rFonts w:ascii="Arial" w:hAnsi="Arial"/>
        </w:rPr>
      </w:pPr>
      <w:r w:rsidRPr="008174D5">
        <w:rPr>
          <w:rFonts w:ascii="Arial" w:hAnsi="Arial"/>
        </w:rPr>
        <w:t>Os instrumentos a serem utilizados para cumprir os objetivos, segundo as diretrizes propostas, são:</w:t>
      </w:r>
    </w:p>
    <w:p w:rsidR="00DD77A0" w:rsidRPr="008174D5" w:rsidRDefault="00DD77A0"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8174D5">
        <w:rPr>
          <w:rFonts w:ascii="Arial" w:hAnsi="Arial"/>
        </w:rPr>
        <w:t>Os Planos de Recursos Hídricos.</w:t>
      </w:r>
    </w:p>
    <w:p w:rsidR="00DD77A0" w:rsidRPr="008174D5" w:rsidRDefault="00DD77A0"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8174D5">
        <w:rPr>
          <w:rFonts w:ascii="Arial" w:hAnsi="Arial"/>
        </w:rPr>
        <w:lastRenderedPageBreak/>
        <w:t>O enquadramento dos corpos de água em classes, segundo os usos preponderantes da água.</w:t>
      </w:r>
    </w:p>
    <w:p w:rsidR="00DD77A0" w:rsidRPr="008174D5" w:rsidRDefault="00DD77A0"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8174D5">
        <w:rPr>
          <w:rFonts w:ascii="Arial" w:hAnsi="Arial"/>
        </w:rPr>
        <w:t>A outorga do direito de usos dos recursos hídricos.</w:t>
      </w:r>
    </w:p>
    <w:p w:rsidR="00DD77A0" w:rsidRPr="008174D5" w:rsidRDefault="00DD77A0"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8174D5">
        <w:rPr>
          <w:rFonts w:ascii="Arial" w:hAnsi="Arial"/>
        </w:rPr>
        <w:t>A cobrança pelo uso dos recursos hídricos.</w:t>
      </w:r>
    </w:p>
    <w:p w:rsidR="00DD77A0" w:rsidRPr="008174D5" w:rsidRDefault="00DD77A0"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8174D5">
        <w:rPr>
          <w:rFonts w:ascii="Arial" w:hAnsi="Arial"/>
        </w:rPr>
        <w:t>A compensação a municípios.</w:t>
      </w:r>
    </w:p>
    <w:p w:rsidR="00DD77A0" w:rsidRDefault="00DD77A0"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8174D5">
        <w:rPr>
          <w:rFonts w:ascii="Arial" w:hAnsi="Arial"/>
        </w:rPr>
        <w:t xml:space="preserve">O </w:t>
      </w:r>
      <w:r w:rsidRPr="00D02BEF">
        <w:rPr>
          <w:rFonts w:ascii="Arial" w:hAnsi="Arial"/>
        </w:rPr>
        <w:t>Sistema de Informações sobre Recursos Hídricos.</w:t>
      </w:r>
    </w:p>
    <w:p w:rsidR="003F5130" w:rsidRPr="00F05C76" w:rsidRDefault="004B3A47" w:rsidP="00EA78CE">
      <w:pPr>
        <w:pStyle w:val="Ttulo3"/>
      </w:pPr>
      <w:bookmarkStart w:id="201" w:name="_Toc481738297"/>
      <w:r w:rsidRPr="004B3A47">
        <w:t>Lei Federal do Saneamento Básico (Lei nº 11.445/07)</w:t>
      </w:r>
      <w:bookmarkEnd w:id="201"/>
    </w:p>
    <w:p w:rsidR="003F5130" w:rsidRPr="00F05C76" w:rsidRDefault="003F5130" w:rsidP="003F5130">
      <w:pPr>
        <w:autoSpaceDE w:val="0"/>
        <w:autoSpaceDN w:val="0"/>
        <w:adjustRightInd w:val="0"/>
        <w:spacing w:before="120" w:after="120"/>
        <w:ind w:firstLine="708"/>
        <w:contextualSpacing/>
        <w:jc w:val="both"/>
        <w:rPr>
          <w:rFonts w:cs="Arial"/>
          <w:szCs w:val="24"/>
        </w:rPr>
      </w:pPr>
      <w:r w:rsidRPr="00F05C76">
        <w:rPr>
          <w:rFonts w:cs="Arial"/>
          <w:szCs w:val="24"/>
        </w:rPr>
        <w:t>Conforme citado no Plano de Trabalho deste PMSB, a Lei Federal nº 11.445/07 estabelece diretrizes nacionais para o saneamento básico; altera as Leis nºs 6.766, de 19 de dezembro de 1979; 8.036, de 11 de maio de 1990; 8.666, de 21 de junho de 1993; 8.987, de 13 de fevereiro de 1995; revoga a Lei n</w:t>
      </w:r>
      <w:r w:rsidRPr="00F05C76">
        <w:rPr>
          <w:rFonts w:cs="Arial"/>
          <w:szCs w:val="24"/>
          <w:u w:val="single"/>
          <w:vertAlign w:val="superscript"/>
        </w:rPr>
        <w:t>o</w:t>
      </w:r>
      <w:r w:rsidRPr="00F05C76">
        <w:rPr>
          <w:rStyle w:val="apple-converted-space"/>
          <w:rFonts w:cs="Arial"/>
          <w:szCs w:val="24"/>
        </w:rPr>
        <w:t xml:space="preserve"> </w:t>
      </w:r>
      <w:r w:rsidRPr="00F05C76">
        <w:rPr>
          <w:rFonts w:cs="Arial"/>
          <w:szCs w:val="24"/>
        </w:rPr>
        <w:t xml:space="preserve">6.528, de 11 de maio de 1978; e dá outras providências. Com esse novo contexto institucional, a elaboração do Plano Municipal de Saneamento Básico passa a ser uma exigência legal. </w:t>
      </w:r>
    </w:p>
    <w:p w:rsidR="003F5130" w:rsidRPr="00634358" w:rsidRDefault="003F5130" w:rsidP="003F5130">
      <w:pPr>
        <w:spacing w:before="120" w:after="120"/>
        <w:ind w:firstLine="709"/>
        <w:contextualSpacing/>
        <w:jc w:val="both"/>
        <w:rPr>
          <w:rFonts w:cs="Arial"/>
          <w:szCs w:val="24"/>
          <w:lang w:eastAsia="x-none"/>
        </w:rPr>
      </w:pPr>
      <w:r w:rsidRPr="00F05C76">
        <w:rPr>
          <w:rFonts w:cs="Arial"/>
          <w:szCs w:val="24"/>
          <w:lang w:eastAsia="x-none"/>
        </w:rPr>
        <w:t>A Lei do Saneamento Básico vem garantir que a prestação desses serviços à população não se dê exclusivamente pela busca</w:t>
      </w:r>
      <w:r w:rsidRPr="00EA795A">
        <w:rPr>
          <w:rFonts w:cs="Arial"/>
          <w:szCs w:val="24"/>
          <w:lang w:eastAsia="x-none"/>
        </w:rPr>
        <w:t xml:space="preserve"> da rentabilidade econômica e financeira, mas que leve em consideração o objetivo principal que consiste em garantir a todos os cidadãos o direito ao saneamento básico. Por essa razão, os investimentos não são mais entendidos como uma decisão empresarial, mas como metas de universalização e de integralidade, no sentido de permitir o acesso de todos aos serviços, inclusive daqueles que, por sua baixa renda, não tenham capacidade de pagamento.</w:t>
      </w:r>
    </w:p>
    <w:p w:rsidR="003F5130" w:rsidRDefault="003F5130" w:rsidP="003F5130">
      <w:pPr>
        <w:autoSpaceDE w:val="0"/>
        <w:autoSpaceDN w:val="0"/>
        <w:adjustRightInd w:val="0"/>
        <w:spacing w:before="120" w:after="120"/>
        <w:ind w:firstLine="708"/>
        <w:contextualSpacing/>
        <w:jc w:val="both"/>
        <w:rPr>
          <w:rFonts w:cs="Arial"/>
          <w:szCs w:val="24"/>
        </w:rPr>
      </w:pPr>
      <w:r w:rsidRPr="00EA795A">
        <w:t xml:space="preserve">Vale ressaltar que o </w:t>
      </w:r>
      <w:r w:rsidRPr="00EA795A">
        <w:rPr>
          <w:rFonts w:cs="Arial"/>
          <w:szCs w:val="24"/>
        </w:rPr>
        <w:t>Decreto n</w:t>
      </w:r>
      <w:r w:rsidRPr="00EA795A">
        <w:rPr>
          <w:rFonts w:cs="Arial"/>
          <w:szCs w:val="24"/>
          <w:vertAlign w:val="superscript"/>
        </w:rPr>
        <w:t>o</w:t>
      </w:r>
      <w:r w:rsidRPr="00EA795A">
        <w:rPr>
          <w:rFonts w:cs="Arial"/>
          <w:szCs w:val="24"/>
        </w:rPr>
        <w:t xml:space="preserve"> 7.217, de 21 de junho de 2010 regulamenta a Lei do Saneamento e dispõe, em seu artigo 26, § 2º, que “após 31 de dezembro de 2015, a existência de plano de saneamento básico, elaborado pelo titular dos serviços, será condição para o acesso a recursos orçamentários da União ou a recursos de financiamentos geridos ou administrados por órgão ou entidade da administração pública federal, quando destinados a serviços de saneamento básico (redação dada pelo Decreto nº 8.211, de 2014)”. Posteriormente </w:t>
      </w:r>
      <w:r w:rsidRPr="006E156D">
        <w:rPr>
          <w:rFonts w:cs="Arial"/>
          <w:szCs w:val="24"/>
        </w:rPr>
        <w:t xml:space="preserve">a isso, o Decreto nº 8.629/2015 prorrogou esse prazo para 31 de dezembro de 2017. </w:t>
      </w:r>
    </w:p>
    <w:p w:rsidR="004975CA" w:rsidRDefault="004975CA" w:rsidP="003F5130">
      <w:pPr>
        <w:autoSpaceDE w:val="0"/>
        <w:autoSpaceDN w:val="0"/>
        <w:adjustRightInd w:val="0"/>
        <w:spacing w:before="120" w:after="120"/>
        <w:ind w:firstLine="708"/>
        <w:contextualSpacing/>
        <w:jc w:val="both"/>
        <w:rPr>
          <w:rFonts w:cs="Arial"/>
          <w:szCs w:val="24"/>
        </w:rPr>
      </w:pPr>
    </w:p>
    <w:p w:rsidR="004975CA" w:rsidRDefault="004975CA" w:rsidP="003F5130">
      <w:pPr>
        <w:autoSpaceDE w:val="0"/>
        <w:autoSpaceDN w:val="0"/>
        <w:adjustRightInd w:val="0"/>
        <w:spacing w:before="120" w:after="120"/>
        <w:ind w:firstLine="708"/>
        <w:contextualSpacing/>
        <w:jc w:val="both"/>
        <w:rPr>
          <w:rFonts w:cs="Arial"/>
          <w:szCs w:val="24"/>
        </w:rPr>
      </w:pPr>
    </w:p>
    <w:p w:rsidR="00EF4855" w:rsidRPr="004D7662" w:rsidRDefault="004B3A47" w:rsidP="00EA78CE">
      <w:pPr>
        <w:pStyle w:val="Ttulo3"/>
      </w:pPr>
      <w:bookmarkStart w:id="202" w:name="_Toc481738298"/>
      <w:r w:rsidRPr="004B3A47">
        <w:lastRenderedPageBreak/>
        <w:t>Resolução Recomendada n° 75, de 02 de julho de 2009</w:t>
      </w:r>
      <w:bookmarkEnd w:id="202"/>
      <w:r w:rsidRPr="004B3A47">
        <w:t xml:space="preserve"> </w:t>
      </w:r>
      <w:r w:rsidR="00EF4855" w:rsidRPr="004D7662">
        <w:t xml:space="preserve"> </w:t>
      </w:r>
    </w:p>
    <w:p w:rsidR="00EF4855" w:rsidRDefault="004D7662" w:rsidP="00EF4855">
      <w:pPr>
        <w:pStyle w:val="NormalWeb"/>
        <w:spacing w:before="120" w:beforeAutospacing="0" w:after="120" w:afterAutospacing="0" w:line="360" w:lineRule="auto"/>
        <w:ind w:firstLine="709"/>
        <w:contextualSpacing/>
        <w:jc w:val="both"/>
        <w:textAlignment w:val="top"/>
        <w:rPr>
          <w:rFonts w:ascii="Arial" w:hAnsi="Arial" w:cs="Arial"/>
        </w:rPr>
      </w:pPr>
      <w:r>
        <w:rPr>
          <w:rFonts w:ascii="Arial" w:hAnsi="Arial" w:cs="Arial"/>
        </w:rPr>
        <w:t>A Resolução nº 75/2009 e</w:t>
      </w:r>
      <w:r w:rsidR="00EF4855" w:rsidRPr="004D7662">
        <w:rPr>
          <w:rFonts w:ascii="Arial" w:hAnsi="Arial" w:cs="Arial"/>
        </w:rPr>
        <w:t>stabelece orientações relativas à Política de Saneamento Básico e ao conteúdo mínimo dos Planos de Saneamento Básico</w:t>
      </w:r>
      <w:r>
        <w:rPr>
          <w:rFonts w:ascii="Arial" w:hAnsi="Arial" w:cs="Arial"/>
        </w:rPr>
        <w:t>.</w:t>
      </w:r>
    </w:p>
    <w:p w:rsidR="003F5130" w:rsidRPr="002470DA" w:rsidRDefault="003F5130" w:rsidP="00EA78CE">
      <w:pPr>
        <w:pStyle w:val="Ttulo3"/>
      </w:pPr>
      <w:bookmarkStart w:id="203" w:name="_Toc481738299"/>
      <w:r w:rsidRPr="002470DA">
        <w:t xml:space="preserve">Política Nacional de Resíduos Sólidos </w:t>
      </w:r>
      <w:r>
        <w:t>(Lei nº 12.305/10)</w:t>
      </w:r>
      <w:bookmarkEnd w:id="203"/>
    </w:p>
    <w:p w:rsidR="003F5130" w:rsidRDefault="003F5130" w:rsidP="003F5130">
      <w:pPr>
        <w:autoSpaceDE w:val="0"/>
        <w:autoSpaceDN w:val="0"/>
        <w:adjustRightInd w:val="0"/>
        <w:spacing w:before="120" w:after="120"/>
        <w:ind w:firstLine="708"/>
        <w:contextualSpacing/>
        <w:jc w:val="both"/>
      </w:pPr>
      <w:r w:rsidRPr="002470DA">
        <w:t>A Lei nº 12.305, de 02 de agosto de 2010</w:t>
      </w:r>
      <w:r w:rsidRPr="002470DA">
        <w:rPr>
          <w:rFonts w:cs="Arial"/>
          <w:szCs w:val="24"/>
        </w:rPr>
        <w:t xml:space="preserve"> institui a Política Nacional de Resíduos Sólidos, cria o Comitê Interministerial da Política Nacional de Resíduos Sólido</w:t>
      </w:r>
      <w:r>
        <w:rPr>
          <w:rFonts w:cs="Arial"/>
          <w:szCs w:val="24"/>
        </w:rPr>
        <w:t>s e o Comitê Orientador para a i</w:t>
      </w:r>
      <w:r w:rsidRPr="002470DA">
        <w:rPr>
          <w:rFonts w:cs="Arial"/>
          <w:szCs w:val="24"/>
        </w:rPr>
        <w:t xml:space="preserve">mplantação dos Sistemas de Logística Reversa, e dá outras providências. Esta lei altera a Lei nº 9.605, de 12 de fevereiro de 1998 e é regulamentada pelo </w:t>
      </w:r>
      <w:r w:rsidRPr="002470DA">
        <w:t>Decreto nº 7.404, de 23 de dezembro de 2010.</w:t>
      </w:r>
    </w:p>
    <w:p w:rsidR="008847A9" w:rsidRPr="00B25F23" w:rsidRDefault="00CB10F2" w:rsidP="00EA78CE">
      <w:pPr>
        <w:pStyle w:val="Ttulo3"/>
      </w:pPr>
      <w:bookmarkStart w:id="204" w:name="_Toc481738300"/>
      <w:r w:rsidRPr="00B25F23">
        <w:t>Comitê de Bacia da Bacia Hidrográfica do rio Doce</w:t>
      </w:r>
      <w:bookmarkEnd w:id="204"/>
      <w:r w:rsidR="00731ADE" w:rsidRPr="00B25F23">
        <w:t xml:space="preserve"> </w:t>
      </w:r>
    </w:p>
    <w:p w:rsidR="00025CA9" w:rsidRDefault="00025CA9" w:rsidP="00025CA9">
      <w:pPr>
        <w:pStyle w:val="NormalWeb"/>
        <w:spacing w:before="120" w:beforeAutospacing="0" w:after="120" w:afterAutospacing="0" w:line="360" w:lineRule="auto"/>
        <w:ind w:firstLine="709"/>
        <w:contextualSpacing/>
        <w:jc w:val="both"/>
        <w:textAlignment w:val="top"/>
        <w:rPr>
          <w:rFonts w:ascii="Arial" w:hAnsi="Arial" w:cs="Arial"/>
        </w:rPr>
      </w:pPr>
      <w:r w:rsidRPr="00B25F23">
        <w:rPr>
          <w:rFonts w:ascii="Arial" w:hAnsi="Arial" w:cs="Arial"/>
        </w:rPr>
        <w:t>O Comitê de Bacia Hidrográfica do rio Doce foi criado pelo Decreto Federal de 25 de janeiro de 2002, que</w:t>
      </w:r>
      <w:r w:rsidR="00E23450" w:rsidRPr="00B25F23">
        <w:rPr>
          <w:rFonts w:ascii="Arial" w:hAnsi="Arial" w:cs="Arial"/>
        </w:rPr>
        <w:t xml:space="preserve"> “Institui</w:t>
      </w:r>
      <w:r w:rsidR="00E23450" w:rsidRPr="004B0421">
        <w:rPr>
          <w:rFonts w:ascii="Arial" w:hAnsi="Arial" w:cs="Arial"/>
        </w:rPr>
        <w:t xml:space="preserve"> o Comitê da Bacia H</w:t>
      </w:r>
      <w:r w:rsidRPr="004B0421">
        <w:rPr>
          <w:rFonts w:ascii="Arial" w:hAnsi="Arial" w:cs="Arial"/>
        </w:rPr>
        <w:t>idrográfi</w:t>
      </w:r>
      <w:r w:rsidR="00E23450" w:rsidRPr="004B0421">
        <w:rPr>
          <w:rFonts w:ascii="Arial" w:hAnsi="Arial" w:cs="Arial"/>
        </w:rPr>
        <w:t>ca do rio Doce, localizada nos e</w:t>
      </w:r>
      <w:r w:rsidRPr="004B0421">
        <w:rPr>
          <w:rFonts w:ascii="Arial" w:hAnsi="Arial" w:cs="Arial"/>
        </w:rPr>
        <w:t>stados de Minas Gerais e Espírito Santo, e dá outras providências”.</w:t>
      </w:r>
      <w:r w:rsidR="004B0421" w:rsidRPr="004B0421">
        <w:rPr>
          <w:rFonts w:ascii="Arial" w:hAnsi="Arial" w:cs="Arial"/>
        </w:rPr>
        <w:t xml:space="preserve"> Posteriormente, o Decreto de 1º de setembro de 2010 dá nova redação ao parágrafo único do art. 1º do Decreto de 25 de janeiro de 2002. </w:t>
      </w:r>
      <w:r w:rsidRPr="004B0421">
        <w:rPr>
          <w:rFonts w:ascii="Arial" w:hAnsi="Arial" w:cs="Arial"/>
        </w:rPr>
        <w:t>Es</w:t>
      </w:r>
      <w:r w:rsidR="007F429E" w:rsidRPr="004B0421">
        <w:rPr>
          <w:rFonts w:ascii="Arial" w:hAnsi="Arial" w:cs="Arial"/>
        </w:rPr>
        <w:t>se</w:t>
      </w:r>
      <w:r w:rsidRPr="004B0421">
        <w:rPr>
          <w:rFonts w:ascii="Arial" w:hAnsi="Arial" w:cs="Arial"/>
        </w:rPr>
        <w:t xml:space="preserve"> </w:t>
      </w:r>
      <w:r w:rsidR="007F429E" w:rsidRPr="004B0421">
        <w:rPr>
          <w:rFonts w:ascii="Arial" w:hAnsi="Arial" w:cs="Arial"/>
        </w:rPr>
        <w:t>comitê</w:t>
      </w:r>
      <w:r w:rsidRPr="004B0421">
        <w:rPr>
          <w:rFonts w:ascii="Arial" w:hAnsi="Arial" w:cs="Arial"/>
        </w:rPr>
        <w:t xml:space="preserve"> </w:t>
      </w:r>
      <w:r w:rsidR="007F429E" w:rsidRPr="004B0421">
        <w:rPr>
          <w:rFonts w:ascii="Arial" w:hAnsi="Arial" w:cs="Arial"/>
        </w:rPr>
        <w:t xml:space="preserve">possui </w:t>
      </w:r>
      <w:r w:rsidRPr="004B0421">
        <w:rPr>
          <w:rFonts w:ascii="Arial" w:hAnsi="Arial" w:cs="Arial"/>
        </w:rPr>
        <w:t>quatro câmaras técnicas: (</w:t>
      </w:r>
      <w:r w:rsidRPr="006E156D">
        <w:rPr>
          <w:rFonts w:ascii="Arial" w:hAnsi="Arial" w:cs="Arial"/>
        </w:rPr>
        <w:t>1) institucional e legal; (2) de capacitação e informação; (3) sobre gestão de cheias; e (4) especial para acompanhamento.</w:t>
      </w:r>
    </w:p>
    <w:p w:rsidR="00A726EB" w:rsidRPr="00C462AB" w:rsidRDefault="00A726EB" w:rsidP="00EA78CE">
      <w:pPr>
        <w:pStyle w:val="Ttulo3"/>
      </w:pPr>
      <w:bookmarkStart w:id="205" w:name="_Ref481503886"/>
      <w:bookmarkStart w:id="206" w:name="_Ref481503893"/>
      <w:bookmarkStart w:id="207" w:name="_Ref481503949"/>
      <w:bookmarkStart w:id="208" w:name="_Toc481738301"/>
      <w:r w:rsidRPr="006E156D">
        <w:t xml:space="preserve">Plano Integrado de Recursos Hídricos da Bacia </w:t>
      </w:r>
      <w:r w:rsidR="000155B4">
        <w:t>Hidrográfica do R</w:t>
      </w:r>
      <w:r w:rsidRPr="006E156D">
        <w:t xml:space="preserve">io Doce </w:t>
      </w:r>
      <w:r w:rsidR="00CB10F2">
        <w:t>(PIRH</w:t>
      </w:r>
      <w:r w:rsidR="000155B4">
        <w:t xml:space="preserve"> Doce</w:t>
      </w:r>
      <w:r w:rsidR="00CB10F2">
        <w:t xml:space="preserve">) </w:t>
      </w:r>
      <w:r w:rsidRPr="006E156D">
        <w:t xml:space="preserve">e Plano de Ação da </w:t>
      </w:r>
      <w:r w:rsidRPr="00C462AB">
        <w:t xml:space="preserve">Unidade de Planejamento e Gestão dos Recursos Hídricos - </w:t>
      </w:r>
      <w:r w:rsidR="00C462AB" w:rsidRPr="00C462AB">
        <w:t>Piranga</w:t>
      </w:r>
      <w:r w:rsidRPr="00C462AB">
        <w:t xml:space="preserve"> (PARH </w:t>
      </w:r>
      <w:r w:rsidR="00C462AB" w:rsidRPr="00C462AB">
        <w:t>Piranga</w:t>
      </w:r>
      <w:r w:rsidRPr="00C462AB">
        <w:t>)</w:t>
      </w:r>
      <w:bookmarkEnd w:id="205"/>
      <w:bookmarkEnd w:id="206"/>
      <w:bookmarkEnd w:id="207"/>
      <w:bookmarkEnd w:id="208"/>
    </w:p>
    <w:p w:rsidR="00A726EB" w:rsidRPr="00B25F23" w:rsidRDefault="00A726EB" w:rsidP="00B25F23">
      <w:pPr>
        <w:pStyle w:val="NormalWeb"/>
        <w:spacing w:before="120" w:beforeAutospacing="0" w:after="120" w:afterAutospacing="0" w:line="360" w:lineRule="auto"/>
        <w:ind w:firstLine="709"/>
        <w:contextualSpacing/>
        <w:jc w:val="both"/>
        <w:textAlignment w:val="top"/>
        <w:rPr>
          <w:rFonts w:ascii="Arial" w:hAnsi="Arial" w:cs="Arial"/>
        </w:rPr>
      </w:pPr>
      <w:r w:rsidRPr="00B25F23">
        <w:rPr>
          <w:rFonts w:ascii="Arial" w:hAnsi="Arial" w:cs="Arial"/>
        </w:rPr>
        <w:t>O Plano Integrado de Recursos Hídricos da Bacia do rio Doce foi elaborado no ano de 2010 pelo Consórcio Ecoplan- Lume</w:t>
      </w:r>
      <w:r w:rsidR="00CB10F2" w:rsidRPr="00B25F23">
        <w:rPr>
          <w:rFonts w:ascii="Arial" w:hAnsi="Arial" w:cs="Arial"/>
        </w:rPr>
        <w:t>.</w:t>
      </w:r>
      <w:r w:rsidR="00B25F23" w:rsidRPr="00B25F23">
        <w:rPr>
          <w:rFonts w:ascii="Arial" w:hAnsi="Arial" w:cs="Arial"/>
        </w:rPr>
        <w:t xml:space="preserve"> </w:t>
      </w:r>
      <w:r w:rsidRPr="00B25F23">
        <w:rPr>
          <w:rFonts w:ascii="Arial" w:hAnsi="Arial" w:cs="Arial"/>
        </w:rPr>
        <w:t xml:space="preserve">As metas e programas de ação para a bacia do rio Doce foram </w:t>
      </w:r>
      <w:r w:rsidR="00CB10F2" w:rsidRPr="00B25F23">
        <w:rPr>
          <w:rFonts w:ascii="Arial" w:hAnsi="Arial" w:cs="Arial"/>
        </w:rPr>
        <w:t>estabelecidos para um</w:t>
      </w:r>
      <w:r w:rsidRPr="00B25F23">
        <w:rPr>
          <w:rFonts w:ascii="Arial" w:hAnsi="Arial" w:cs="Arial"/>
        </w:rPr>
        <w:t xml:space="preserve"> horizonte de 20 anos (final de plano 2030). O PIRH Doce (2010) apresenta sete conjuntos de metas para a bacia</w:t>
      </w:r>
      <w:r w:rsidR="00CB10F2" w:rsidRPr="00B25F23">
        <w:rPr>
          <w:rFonts w:ascii="Arial" w:hAnsi="Arial" w:cs="Arial"/>
        </w:rPr>
        <w:t>, sendo ela</w:t>
      </w:r>
      <w:r w:rsidRPr="00B25F23">
        <w:rPr>
          <w:rFonts w:ascii="Arial" w:hAnsi="Arial" w:cs="Arial"/>
        </w:rPr>
        <w:t>s:</w:t>
      </w:r>
    </w:p>
    <w:p w:rsidR="00A726EB" w:rsidRPr="009D792D" w:rsidRDefault="00A726EB" w:rsidP="00B37F0D">
      <w:pPr>
        <w:numPr>
          <w:ilvl w:val="0"/>
          <w:numId w:val="20"/>
        </w:numPr>
        <w:ind w:left="709"/>
        <w:jc w:val="both"/>
        <w:rPr>
          <w:rFonts w:cs="Arial"/>
          <w:i/>
          <w:sz w:val="22"/>
        </w:rPr>
      </w:pPr>
      <w:r w:rsidRPr="009D792D">
        <w:rPr>
          <w:rFonts w:cs="Arial"/>
          <w:i/>
          <w:sz w:val="22"/>
        </w:rPr>
        <w:t>Metas de qualidade de água</w:t>
      </w:r>
    </w:p>
    <w:p w:rsidR="00A726EB" w:rsidRPr="009D792D" w:rsidRDefault="00A726EB" w:rsidP="00B37F0D">
      <w:pPr>
        <w:numPr>
          <w:ilvl w:val="0"/>
          <w:numId w:val="20"/>
        </w:numPr>
        <w:ind w:left="709"/>
        <w:jc w:val="both"/>
        <w:rPr>
          <w:rFonts w:cs="Arial"/>
          <w:i/>
          <w:sz w:val="22"/>
        </w:rPr>
      </w:pPr>
      <w:r w:rsidRPr="009D792D">
        <w:rPr>
          <w:rFonts w:cs="Arial"/>
          <w:i/>
          <w:sz w:val="22"/>
        </w:rPr>
        <w:t>Metas de quantidade de água – Balanços Hídricos</w:t>
      </w:r>
    </w:p>
    <w:p w:rsidR="00A726EB" w:rsidRPr="009D792D" w:rsidRDefault="00A726EB" w:rsidP="00B37F0D">
      <w:pPr>
        <w:numPr>
          <w:ilvl w:val="0"/>
          <w:numId w:val="20"/>
        </w:numPr>
        <w:ind w:left="709"/>
        <w:jc w:val="both"/>
        <w:rPr>
          <w:rFonts w:cs="Arial"/>
          <w:i/>
          <w:sz w:val="22"/>
        </w:rPr>
      </w:pPr>
      <w:r w:rsidRPr="009D792D">
        <w:rPr>
          <w:rFonts w:cs="Arial"/>
          <w:i/>
          <w:sz w:val="22"/>
        </w:rPr>
        <w:t>Metas sobre suscetibilidade a enchentes</w:t>
      </w:r>
    </w:p>
    <w:p w:rsidR="00A726EB" w:rsidRPr="009D792D" w:rsidRDefault="00A726EB" w:rsidP="00B37F0D">
      <w:pPr>
        <w:numPr>
          <w:ilvl w:val="0"/>
          <w:numId w:val="20"/>
        </w:numPr>
        <w:ind w:left="709"/>
        <w:jc w:val="both"/>
        <w:rPr>
          <w:rFonts w:cs="Arial"/>
          <w:i/>
          <w:sz w:val="22"/>
        </w:rPr>
      </w:pPr>
      <w:r w:rsidRPr="009D792D">
        <w:rPr>
          <w:rFonts w:cs="Arial"/>
          <w:i/>
          <w:sz w:val="22"/>
        </w:rPr>
        <w:t>Metas sobre universalização do saneamento</w:t>
      </w:r>
    </w:p>
    <w:p w:rsidR="00A726EB" w:rsidRPr="009D792D" w:rsidRDefault="00A726EB" w:rsidP="00B37F0D">
      <w:pPr>
        <w:numPr>
          <w:ilvl w:val="0"/>
          <w:numId w:val="20"/>
        </w:numPr>
        <w:ind w:left="709"/>
        <w:jc w:val="both"/>
        <w:rPr>
          <w:rFonts w:cs="Arial"/>
          <w:i/>
          <w:sz w:val="22"/>
        </w:rPr>
      </w:pPr>
      <w:r w:rsidRPr="009D792D">
        <w:rPr>
          <w:rFonts w:cs="Arial"/>
          <w:i/>
          <w:sz w:val="22"/>
        </w:rPr>
        <w:lastRenderedPageBreak/>
        <w:t>Metas sobre recuperação, implementação e incremento de Áreas Legalmente Protegidas</w:t>
      </w:r>
    </w:p>
    <w:p w:rsidR="00A726EB" w:rsidRPr="009D792D" w:rsidRDefault="00A726EB" w:rsidP="00B37F0D">
      <w:pPr>
        <w:numPr>
          <w:ilvl w:val="0"/>
          <w:numId w:val="20"/>
        </w:numPr>
        <w:ind w:left="709"/>
        <w:jc w:val="both"/>
        <w:rPr>
          <w:rFonts w:cs="Arial"/>
          <w:i/>
          <w:sz w:val="22"/>
        </w:rPr>
      </w:pPr>
      <w:r w:rsidRPr="009D792D">
        <w:rPr>
          <w:rFonts w:cs="Arial"/>
          <w:i/>
          <w:sz w:val="22"/>
        </w:rPr>
        <w:t>Metas sobre implementação dos instrumentos de gestão de recursos hídricos</w:t>
      </w:r>
    </w:p>
    <w:p w:rsidR="00A726EB" w:rsidRPr="009D792D" w:rsidRDefault="00A726EB" w:rsidP="00B37F0D">
      <w:pPr>
        <w:numPr>
          <w:ilvl w:val="0"/>
          <w:numId w:val="20"/>
        </w:numPr>
        <w:ind w:left="709"/>
        <w:jc w:val="both"/>
        <w:rPr>
          <w:rFonts w:cs="Arial"/>
          <w:i/>
          <w:sz w:val="22"/>
        </w:rPr>
      </w:pPr>
      <w:r w:rsidRPr="009D792D">
        <w:rPr>
          <w:rFonts w:cs="Arial"/>
          <w:i/>
          <w:sz w:val="22"/>
        </w:rPr>
        <w:t>Metas da implementação das ações do PIRH Doce</w:t>
      </w:r>
      <w:r w:rsidR="00AC7C31">
        <w:rPr>
          <w:rFonts w:cs="Arial"/>
          <w:i/>
          <w:sz w:val="22"/>
        </w:rPr>
        <w:t>.</w:t>
      </w:r>
    </w:p>
    <w:p w:rsidR="00A726EB" w:rsidRPr="009D792D" w:rsidRDefault="00CB10F2" w:rsidP="00605359">
      <w:pPr>
        <w:pStyle w:val="NormalWeb"/>
        <w:spacing w:before="120" w:beforeAutospacing="0" w:after="120" w:afterAutospacing="0" w:line="360" w:lineRule="auto"/>
        <w:ind w:firstLine="709"/>
        <w:contextualSpacing/>
        <w:jc w:val="both"/>
        <w:textAlignment w:val="top"/>
        <w:rPr>
          <w:rFonts w:ascii="Arial" w:hAnsi="Arial" w:cs="Arial"/>
        </w:rPr>
      </w:pPr>
      <w:r w:rsidRPr="00C462AB">
        <w:rPr>
          <w:rFonts w:ascii="Arial" w:hAnsi="Arial"/>
        </w:rPr>
        <w:t xml:space="preserve">O PARH </w:t>
      </w:r>
      <w:r w:rsidR="00C462AB" w:rsidRPr="00C462AB">
        <w:rPr>
          <w:rFonts w:ascii="Arial" w:hAnsi="Arial"/>
        </w:rPr>
        <w:t>Piranga</w:t>
      </w:r>
      <w:r w:rsidR="00A726EB" w:rsidRPr="00C462AB">
        <w:rPr>
          <w:rFonts w:ascii="Arial" w:hAnsi="Arial"/>
        </w:rPr>
        <w:t xml:space="preserve"> apresenta um diagnóstico sumário da </w:t>
      </w:r>
      <w:r w:rsidRPr="00C462AB">
        <w:rPr>
          <w:rFonts w:ascii="Arial" w:hAnsi="Arial"/>
        </w:rPr>
        <w:t>U</w:t>
      </w:r>
      <w:r w:rsidR="00A726EB" w:rsidRPr="00C462AB">
        <w:rPr>
          <w:rFonts w:ascii="Arial" w:hAnsi="Arial"/>
        </w:rPr>
        <w:t xml:space="preserve">nidade de Planejamento e Gestão de Recursos Hídricos </w:t>
      </w:r>
      <w:r w:rsidR="000264B9">
        <w:rPr>
          <w:rFonts w:ascii="Arial" w:hAnsi="Arial"/>
        </w:rPr>
        <w:t xml:space="preserve">- </w:t>
      </w:r>
      <w:r w:rsidR="00A726EB" w:rsidRPr="00C462AB">
        <w:rPr>
          <w:rFonts w:ascii="Arial" w:hAnsi="Arial"/>
        </w:rPr>
        <w:t>UGRH</w:t>
      </w:r>
      <w:r w:rsidR="00C462AB" w:rsidRPr="00C462AB">
        <w:rPr>
          <w:rFonts w:ascii="Arial" w:hAnsi="Arial"/>
        </w:rPr>
        <w:t>1</w:t>
      </w:r>
      <w:r w:rsidR="00605359" w:rsidRPr="00C462AB">
        <w:rPr>
          <w:rFonts w:ascii="Arial" w:hAnsi="Arial"/>
        </w:rPr>
        <w:t>.</w:t>
      </w:r>
      <w:r w:rsidR="009D792D" w:rsidRPr="00C462AB">
        <w:rPr>
          <w:rFonts w:ascii="Arial" w:hAnsi="Arial"/>
        </w:rPr>
        <w:t xml:space="preserve"> </w:t>
      </w:r>
      <w:r w:rsidRPr="00C462AB">
        <w:rPr>
          <w:rFonts w:ascii="Arial" w:hAnsi="Arial"/>
        </w:rPr>
        <w:t>Nele</w:t>
      </w:r>
      <w:r w:rsidR="00605359">
        <w:rPr>
          <w:rFonts w:ascii="Arial" w:hAnsi="Arial"/>
        </w:rPr>
        <w:t xml:space="preserve"> são especificadas</w:t>
      </w:r>
      <w:r w:rsidR="00A726EB" w:rsidRPr="003D7068">
        <w:rPr>
          <w:rFonts w:ascii="Arial" w:hAnsi="Arial"/>
        </w:rPr>
        <w:t xml:space="preserve"> as metas e as intervenções recomendadas</w:t>
      </w:r>
      <w:r w:rsidR="00605359">
        <w:rPr>
          <w:rFonts w:ascii="Arial" w:hAnsi="Arial"/>
        </w:rPr>
        <w:t xml:space="preserve"> para cada un</w:t>
      </w:r>
      <w:r w:rsidR="009D792D">
        <w:rPr>
          <w:rFonts w:ascii="Arial" w:hAnsi="Arial"/>
        </w:rPr>
        <w:t xml:space="preserve">idade de planejamento e gestão, </w:t>
      </w:r>
      <w:r w:rsidR="009D792D" w:rsidRPr="009D792D">
        <w:rPr>
          <w:rFonts w:ascii="Arial" w:hAnsi="Arial"/>
        </w:rPr>
        <w:t xml:space="preserve">que </w:t>
      </w:r>
      <w:r w:rsidR="00A726EB" w:rsidRPr="009D792D">
        <w:rPr>
          <w:rFonts w:ascii="Arial" w:hAnsi="Arial" w:cs="Arial"/>
        </w:rPr>
        <w:t xml:space="preserve">estão vinculadas às metas </w:t>
      </w:r>
      <w:r w:rsidR="009D792D" w:rsidRPr="009D792D">
        <w:rPr>
          <w:rFonts w:ascii="Arial" w:hAnsi="Arial" w:cs="Arial"/>
        </w:rPr>
        <w:t>estabelecidas n</w:t>
      </w:r>
      <w:r w:rsidR="00A726EB" w:rsidRPr="009D792D">
        <w:rPr>
          <w:rFonts w:ascii="Arial" w:hAnsi="Arial" w:cs="Arial"/>
        </w:rPr>
        <w:t>o PIRH Doce</w:t>
      </w:r>
      <w:r w:rsidR="00605359" w:rsidRPr="009D792D">
        <w:rPr>
          <w:rFonts w:ascii="Arial" w:hAnsi="Arial" w:cs="Arial"/>
        </w:rPr>
        <w:t>. São elas:</w:t>
      </w:r>
    </w:p>
    <w:p w:rsidR="00A726EB" w:rsidRPr="004B0B85" w:rsidRDefault="00A726EB" w:rsidP="00B37F0D">
      <w:pPr>
        <w:numPr>
          <w:ilvl w:val="0"/>
          <w:numId w:val="21"/>
        </w:numPr>
        <w:ind w:left="1134"/>
        <w:jc w:val="both"/>
        <w:rPr>
          <w:rFonts w:cs="Arial"/>
          <w:i/>
          <w:sz w:val="22"/>
        </w:rPr>
      </w:pPr>
      <w:r w:rsidRPr="004B0B85">
        <w:rPr>
          <w:rFonts w:cs="Arial"/>
          <w:i/>
          <w:sz w:val="22"/>
        </w:rPr>
        <w:t>Metas de qualidade da água</w:t>
      </w:r>
    </w:p>
    <w:p w:rsidR="00A726EB" w:rsidRPr="004B0B85" w:rsidRDefault="00A726EB" w:rsidP="00B37F0D">
      <w:pPr>
        <w:numPr>
          <w:ilvl w:val="1"/>
          <w:numId w:val="21"/>
        </w:numPr>
        <w:ind w:left="1560"/>
        <w:jc w:val="both"/>
        <w:rPr>
          <w:rFonts w:cs="Arial"/>
          <w:i/>
          <w:sz w:val="22"/>
        </w:rPr>
      </w:pPr>
      <w:r w:rsidRPr="004B0B85">
        <w:rPr>
          <w:rFonts w:cs="Arial"/>
          <w:i/>
          <w:sz w:val="22"/>
        </w:rPr>
        <w:t>Mapeamento de</w:t>
      </w:r>
      <w:r w:rsidR="00AC7C31">
        <w:rPr>
          <w:rFonts w:cs="Arial"/>
          <w:i/>
          <w:sz w:val="22"/>
        </w:rPr>
        <w:t xml:space="preserve"> áreas produtoras de sedimentos</w:t>
      </w:r>
    </w:p>
    <w:p w:rsidR="00A726EB" w:rsidRPr="004B0B85" w:rsidRDefault="00A726EB" w:rsidP="00B37F0D">
      <w:pPr>
        <w:numPr>
          <w:ilvl w:val="1"/>
          <w:numId w:val="21"/>
        </w:numPr>
        <w:ind w:left="1560"/>
        <w:jc w:val="both"/>
        <w:rPr>
          <w:rFonts w:cs="Arial"/>
          <w:i/>
          <w:sz w:val="22"/>
        </w:rPr>
      </w:pPr>
      <w:r w:rsidRPr="004B0B85">
        <w:rPr>
          <w:rFonts w:cs="Arial"/>
          <w:i/>
          <w:sz w:val="22"/>
        </w:rPr>
        <w:t>Diagnóstico analítico dos efluentes das pe</w:t>
      </w:r>
      <w:r w:rsidR="003D10E7">
        <w:rPr>
          <w:rFonts w:cs="Arial"/>
          <w:i/>
          <w:sz w:val="22"/>
        </w:rPr>
        <w:t>quenas e micro</w:t>
      </w:r>
      <w:r w:rsidR="00AC7C31">
        <w:rPr>
          <w:rFonts w:cs="Arial"/>
          <w:i/>
          <w:sz w:val="22"/>
        </w:rPr>
        <w:t>empresas urbanas</w:t>
      </w:r>
    </w:p>
    <w:p w:rsidR="00A726EB" w:rsidRPr="004B0B85" w:rsidRDefault="00A726EB" w:rsidP="00B37F0D">
      <w:pPr>
        <w:numPr>
          <w:ilvl w:val="0"/>
          <w:numId w:val="21"/>
        </w:numPr>
        <w:ind w:left="1134"/>
        <w:jc w:val="both"/>
        <w:rPr>
          <w:rFonts w:cs="Arial"/>
          <w:i/>
          <w:sz w:val="22"/>
        </w:rPr>
      </w:pPr>
      <w:r w:rsidRPr="004B0B85">
        <w:rPr>
          <w:rFonts w:cs="Arial"/>
          <w:i/>
          <w:sz w:val="22"/>
        </w:rPr>
        <w:t>Metas de quantidade de água – balanços hídricos</w:t>
      </w:r>
    </w:p>
    <w:p w:rsidR="00A726EB" w:rsidRPr="004B0B85" w:rsidRDefault="00AC7C31" w:rsidP="00B37F0D">
      <w:pPr>
        <w:numPr>
          <w:ilvl w:val="1"/>
          <w:numId w:val="21"/>
        </w:numPr>
        <w:ind w:left="1560"/>
        <w:jc w:val="both"/>
        <w:rPr>
          <w:rFonts w:cs="Arial"/>
          <w:i/>
          <w:sz w:val="22"/>
        </w:rPr>
      </w:pPr>
      <w:r>
        <w:rPr>
          <w:rFonts w:cs="Arial"/>
          <w:i/>
          <w:sz w:val="22"/>
        </w:rPr>
        <w:t>Regularização de poços</w:t>
      </w:r>
    </w:p>
    <w:p w:rsidR="00A726EB" w:rsidRPr="004B0B85" w:rsidRDefault="00A726EB" w:rsidP="00B37F0D">
      <w:pPr>
        <w:numPr>
          <w:ilvl w:val="1"/>
          <w:numId w:val="21"/>
        </w:numPr>
        <w:ind w:left="1560"/>
        <w:jc w:val="both"/>
        <w:rPr>
          <w:rFonts w:cs="Arial"/>
          <w:i/>
          <w:sz w:val="22"/>
        </w:rPr>
      </w:pPr>
      <w:r w:rsidRPr="004B0B85">
        <w:rPr>
          <w:rFonts w:cs="Arial"/>
          <w:i/>
          <w:sz w:val="22"/>
        </w:rPr>
        <w:t>Diagnós</w:t>
      </w:r>
      <w:r w:rsidR="00AC7C31">
        <w:rPr>
          <w:rFonts w:cs="Arial"/>
          <w:i/>
          <w:sz w:val="22"/>
        </w:rPr>
        <w:t>tico do uso da água subterrânea</w:t>
      </w:r>
    </w:p>
    <w:p w:rsidR="00A726EB" w:rsidRPr="004B0B85" w:rsidRDefault="00AC7C31" w:rsidP="00B37F0D">
      <w:pPr>
        <w:numPr>
          <w:ilvl w:val="1"/>
          <w:numId w:val="21"/>
        </w:numPr>
        <w:ind w:left="1560"/>
        <w:jc w:val="both"/>
        <w:rPr>
          <w:rFonts w:cs="Arial"/>
          <w:i/>
          <w:sz w:val="22"/>
        </w:rPr>
      </w:pPr>
      <w:r>
        <w:rPr>
          <w:rFonts w:cs="Arial"/>
          <w:i/>
          <w:sz w:val="22"/>
        </w:rPr>
        <w:t>Revisão das vazões referenciais</w:t>
      </w:r>
    </w:p>
    <w:p w:rsidR="00A726EB" w:rsidRPr="004B0B85" w:rsidRDefault="00A726EB" w:rsidP="00B37F0D">
      <w:pPr>
        <w:numPr>
          <w:ilvl w:val="1"/>
          <w:numId w:val="21"/>
        </w:numPr>
        <w:ind w:left="1560"/>
        <w:jc w:val="both"/>
        <w:rPr>
          <w:rFonts w:cs="Arial"/>
          <w:i/>
          <w:sz w:val="22"/>
        </w:rPr>
      </w:pPr>
      <w:r w:rsidRPr="004B0B85">
        <w:rPr>
          <w:rFonts w:cs="Arial"/>
          <w:i/>
          <w:sz w:val="22"/>
        </w:rPr>
        <w:t>E</w:t>
      </w:r>
      <w:r w:rsidR="00AC7C31">
        <w:rPr>
          <w:rFonts w:cs="Arial"/>
          <w:i/>
          <w:sz w:val="22"/>
        </w:rPr>
        <w:t>stratégias de redução de perdas</w:t>
      </w:r>
    </w:p>
    <w:p w:rsidR="00A726EB" w:rsidRPr="004B0B85" w:rsidRDefault="00A726EB" w:rsidP="00B37F0D">
      <w:pPr>
        <w:numPr>
          <w:ilvl w:val="0"/>
          <w:numId w:val="21"/>
        </w:numPr>
        <w:ind w:left="1134"/>
        <w:jc w:val="both"/>
        <w:rPr>
          <w:rFonts w:cs="Arial"/>
          <w:i/>
          <w:sz w:val="22"/>
        </w:rPr>
      </w:pPr>
      <w:r w:rsidRPr="004B0B85">
        <w:rPr>
          <w:rFonts w:cs="Arial"/>
          <w:i/>
          <w:sz w:val="22"/>
        </w:rPr>
        <w:t>Metas sobre suscetibilidade a enchentes</w:t>
      </w:r>
    </w:p>
    <w:p w:rsidR="00A726EB" w:rsidRPr="004B0B85" w:rsidRDefault="00A726EB" w:rsidP="00B37F0D">
      <w:pPr>
        <w:numPr>
          <w:ilvl w:val="1"/>
          <w:numId w:val="21"/>
        </w:numPr>
        <w:ind w:left="1560"/>
        <w:jc w:val="both"/>
        <w:rPr>
          <w:rFonts w:cs="Arial"/>
          <w:i/>
          <w:sz w:val="22"/>
        </w:rPr>
      </w:pPr>
      <w:r w:rsidRPr="004B0B85">
        <w:rPr>
          <w:rFonts w:cs="Arial"/>
          <w:i/>
          <w:sz w:val="22"/>
        </w:rPr>
        <w:t xml:space="preserve">Mapeamento de áreas críticas de deslizamento </w:t>
      </w:r>
    </w:p>
    <w:p w:rsidR="00A726EB" w:rsidRPr="004B0B85" w:rsidRDefault="00A726EB" w:rsidP="00B37F0D">
      <w:pPr>
        <w:numPr>
          <w:ilvl w:val="1"/>
          <w:numId w:val="21"/>
        </w:numPr>
        <w:ind w:left="1560"/>
        <w:jc w:val="both"/>
        <w:rPr>
          <w:rFonts w:cs="Arial"/>
          <w:i/>
          <w:sz w:val="22"/>
        </w:rPr>
      </w:pPr>
      <w:r w:rsidRPr="004B0B85">
        <w:rPr>
          <w:rFonts w:cs="Arial"/>
          <w:i/>
          <w:sz w:val="22"/>
        </w:rPr>
        <w:t xml:space="preserve">Sistema de alerta simplificado </w:t>
      </w:r>
    </w:p>
    <w:p w:rsidR="00A726EB" w:rsidRPr="004B0B85" w:rsidRDefault="00A726EB" w:rsidP="00B37F0D">
      <w:pPr>
        <w:numPr>
          <w:ilvl w:val="1"/>
          <w:numId w:val="21"/>
        </w:numPr>
        <w:ind w:left="1560"/>
        <w:jc w:val="both"/>
        <w:rPr>
          <w:rFonts w:cs="Arial"/>
          <w:i/>
          <w:sz w:val="22"/>
        </w:rPr>
      </w:pPr>
      <w:r w:rsidRPr="004B0B85">
        <w:rPr>
          <w:rFonts w:cs="Arial"/>
          <w:i/>
          <w:sz w:val="22"/>
        </w:rPr>
        <w:t xml:space="preserve">Mapeamento de áreas inundáveis </w:t>
      </w:r>
    </w:p>
    <w:p w:rsidR="00A726EB" w:rsidRPr="004B0B85" w:rsidRDefault="00A726EB" w:rsidP="00B37F0D">
      <w:pPr>
        <w:numPr>
          <w:ilvl w:val="1"/>
          <w:numId w:val="21"/>
        </w:numPr>
        <w:ind w:left="1560"/>
        <w:jc w:val="both"/>
        <w:rPr>
          <w:rFonts w:cs="Arial"/>
          <w:i/>
          <w:sz w:val="22"/>
        </w:rPr>
      </w:pPr>
      <w:r w:rsidRPr="004B0B85">
        <w:rPr>
          <w:rFonts w:cs="Arial"/>
          <w:i/>
          <w:sz w:val="22"/>
        </w:rPr>
        <w:t>Critérios para planos d</w:t>
      </w:r>
      <w:r w:rsidR="0093620E" w:rsidRPr="004B0B85">
        <w:rPr>
          <w:rFonts w:cs="Arial"/>
          <w:i/>
          <w:sz w:val="22"/>
        </w:rPr>
        <w:t xml:space="preserve">iretores municipais </w:t>
      </w:r>
    </w:p>
    <w:p w:rsidR="00A726EB" w:rsidRPr="004B0B85" w:rsidRDefault="00A726EB" w:rsidP="00B37F0D">
      <w:pPr>
        <w:numPr>
          <w:ilvl w:val="1"/>
          <w:numId w:val="21"/>
        </w:numPr>
        <w:ind w:left="1560"/>
        <w:jc w:val="both"/>
        <w:rPr>
          <w:rFonts w:cs="Arial"/>
          <w:i/>
          <w:sz w:val="22"/>
        </w:rPr>
      </w:pPr>
      <w:r w:rsidRPr="004B0B85">
        <w:rPr>
          <w:rFonts w:cs="Arial"/>
          <w:i/>
          <w:sz w:val="22"/>
        </w:rPr>
        <w:t xml:space="preserve">Inventário de locais de barramentos de contenção ou laminação </w:t>
      </w:r>
    </w:p>
    <w:p w:rsidR="0093620E" w:rsidRPr="004B0B85" w:rsidRDefault="00A726EB" w:rsidP="00B37F0D">
      <w:pPr>
        <w:numPr>
          <w:ilvl w:val="1"/>
          <w:numId w:val="21"/>
        </w:numPr>
        <w:ind w:left="1560"/>
        <w:jc w:val="both"/>
        <w:rPr>
          <w:rFonts w:cs="Arial"/>
          <w:i/>
          <w:sz w:val="22"/>
        </w:rPr>
      </w:pPr>
      <w:r w:rsidRPr="004B0B85">
        <w:rPr>
          <w:rFonts w:cs="Arial"/>
          <w:i/>
          <w:sz w:val="22"/>
        </w:rPr>
        <w:t xml:space="preserve">Análise de viabilidade de obras de contenção ou laminação </w:t>
      </w:r>
    </w:p>
    <w:p w:rsidR="00A726EB" w:rsidRPr="004B0B85" w:rsidRDefault="00A726EB" w:rsidP="00B37F0D">
      <w:pPr>
        <w:numPr>
          <w:ilvl w:val="1"/>
          <w:numId w:val="21"/>
        </w:numPr>
        <w:ind w:left="1560"/>
        <w:jc w:val="both"/>
        <w:rPr>
          <w:rFonts w:cs="Arial"/>
          <w:i/>
          <w:sz w:val="22"/>
        </w:rPr>
      </w:pPr>
      <w:r w:rsidRPr="004B0B85">
        <w:rPr>
          <w:rFonts w:cs="Arial"/>
          <w:i/>
          <w:sz w:val="22"/>
        </w:rPr>
        <w:t xml:space="preserve">Alternativas de contenção ou laminação </w:t>
      </w:r>
    </w:p>
    <w:p w:rsidR="0093620E" w:rsidRPr="004B0B85" w:rsidRDefault="00A726EB" w:rsidP="00B37F0D">
      <w:pPr>
        <w:numPr>
          <w:ilvl w:val="1"/>
          <w:numId w:val="21"/>
        </w:numPr>
        <w:ind w:left="1560"/>
        <w:jc w:val="both"/>
        <w:rPr>
          <w:rFonts w:cs="Arial"/>
          <w:i/>
          <w:sz w:val="22"/>
        </w:rPr>
      </w:pPr>
      <w:r w:rsidRPr="004B0B85">
        <w:rPr>
          <w:rFonts w:cs="Arial"/>
          <w:i/>
          <w:sz w:val="22"/>
        </w:rPr>
        <w:t xml:space="preserve">Projeto básico e EIA das obras de contenção ou laminação </w:t>
      </w:r>
    </w:p>
    <w:p w:rsidR="00A726EB" w:rsidRPr="004B0B85" w:rsidRDefault="00A726EB" w:rsidP="00B37F0D">
      <w:pPr>
        <w:numPr>
          <w:ilvl w:val="1"/>
          <w:numId w:val="21"/>
        </w:numPr>
        <w:ind w:left="1560"/>
        <w:jc w:val="both"/>
        <w:rPr>
          <w:rFonts w:cs="Arial"/>
          <w:i/>
          <w:sz w:val="22"/>
        </w:rPr>
      </w:pPr>
      <w:r w:rsidRPr="004B0B85">
        <w:rPr>
          <w:rFonts w:cs="Arial"/>
          <w:i/>
          <w:sz w:val="22"/>
        </w:rPr>
        <w:t xml:space="preserve">Inventário de locais de controle de cheias </w:t>
      </w:r>
    </w:p>
    <w:p w:rsidR="0093620E" w:rsidRPr="004B0B85" w:rsidRDefault="00A726EB" w:rsidP="00B37F0D">
      <w:pPr>
        <w:numPr>
          <w:ilvl w:val="1"/>
          <w:numId w:val="21"/>
        </w:numPr>
        <w:ind w:left="1560"/>
        <w:jc w:val="both"/>
        <w:rPr>
          <w:rFonts w:cs="Arial"/>
          <w:i/>
          <w:sz w:val="22"/>
        </w:rPr>
      </w:pPr>
      <w:r w:rsidRPr="004B0B85">
        <w:rPr>
          <w:rFonts w:cs="Arial"/>
          <w:i/>
          <w:sz w:val="22"/>
        </w:rPr>
        <w:t xml:space="preserve">Análise de viabilidade do controle de cheias </w:t>
      </w:r>
    </w:p>
    <w:p w:rsidR="00A726EB" w:rsidRPr="004B0B85" w:rsidRDefault="00A726EB" w:rsidP="00B37F0D">
      <w:pPr>
        <w:numPr>
          <w:ilvl w:val="1"/>
          <w:numId w:val="21"/>
        </w:numPr>
        <w:ind w:left="1560"/>
        <w:jc w:val="both"/>
        <w:rPr>
          <w:rFonts w:cs="Arial"/>
          <w:i/>
          <w:sz w:val="22"/>
        </w:rPr>
      </w:pPr>
      <w:r w:rsidRPr="004B0B85">
        <w:rPr>
          <w:rFonts w:cs="Arial"/>
          <w:i/>
          <w:sz w:val="22"/>
        </w:rPr>
        <w:t xml:space="preserve">Alternativas de controle de cheias </w:t>
      </w:r>
    </w:p>
    <w:p w:rsidR="00A726EB" w:rsidRPr="004B0B85" w:rsidRDefault="00A726EB" w:rsidP="00B37F0D">
      <w:pPr>
        <w:numPr>
          <w:ilvl w:val="1"/>
          <w:numId w:val="21"/>
        </w:numPr>
        <w:ind w:left="1560"/>
        <w:jc w:val="both"/>
        <w:rPr>
          <w:rFonts w:cs="Arial"/>
          <w:i/>
          <w:sz w:val="22"/>
        </w:rPr>
      </w:pPr>
      <w:r w:rsidRPr="004B0B85">
        <w:rPr>
          <w:rFonts w:cs="Arial"/>
          <w:i/>
          <w:sz w:val="22"/>
        </w:rPr>
        <w:t xml:space="preserve">Projeto básico e EIA das obras de controle de cheias Zoneamento territorial da bacia do rio Doce </w:t>
      </w:r>
    </w:p>
    <w:p w:rsidR="00A726EB" w:rsidRPr="004B0B85" w:rsidRDefault="00A726EB" w:rsidP="00B37F0D">
      <w:pPr>
        <w:numPr>
          <w:ilvl w:val="0"/>
          <w:numId w:val="21"/>
        </w:numPr>
        <w:ind w:left="1134"/>
        <w:jc w:val="both"/>
        <w:rPr>
          <w:rFonts w:cs="Arial"/>
          <w:i/>
          <w:sz w:val="22"/>
        </w:rPr>
      </w:pPr>
      <w:r w:rsidRPr="004B0B85">
        <w:rPr>
          <w:rFonts w:cs="Arial"/>
          <w:i/>
          <w:sz w:val="22"/>
        </w:rPr>
        <w:t>Metas sobre a universalização do saneamento</w:t>
      </w:r>
    </w:p>
    <w:p w:rsidR="0093620E" w:rsidRPr="004B0B85" w:rsidRDefault="00A726EB" w:rsidP="00B37F0D">
      <w:pPr>
        <w:numPr>
          <w:ilvl w:val="1"/>
          <w:numId w:val="21"/>
        </w:numPr>
        <w:ind w:left="1560"/>
        <w:jc w:val="both"/>
        <w:rPr>
          <w:rFonts w:cs="Arial"/>
          <w:i/>
          <w:sz w:val="22"/>
        </w:rPr>
      </w:pPr>
      <w:r w:rsidRPr="004B0B85">
        <w:rPr>
          <w:rFonts w:cs="Arial"/>
          <w:i/>
          <w:sz w:val="22"/>
        </w:rPr>
        <w:t xml:space="preserve">Apoio aos planos municipais de saneamento </w:t>
      </w:r>
    </w:p>
    <w:p w:rsidR="00A726EB" w:rsidRPr="004B0B85" w:rsidRDefault="00A726EB" w:rsidP="00B37F0D">
      <w:pPr>
        <w:numPr>
          <w:ilvl w:val="1"/>
          <w:numId w:val="21"/>
        </w:numPr>
        <w:ind w:left="1560"/>
        <w:jc w:val="both"/>
        <w:rPr>
          <w:rFonts w:cs="Arial"/>
          <w:i/>
          <w:sz w:val="22"/>
        </w:rPr>
      </w:pPr>
      <w:r w:rsidRPr="004B0B85">
        <w:rPr>
          <w:rFonts w:cs="Arial"/>
          <w:i/>
          <w:sz w:val="22"/>
        </w:rPr>
        <w:t>Articulação com as concessionárias dos serviços de saneamento operacional</w:t>
      </w:r>
    </w:p>
    <w:p w:rsidR="00A726EB" w:rsidRPr="004B0B85" w:rsidRDefault="00A726EB" w:rsidP="00B37F0D">
      <w:pPr>
        <w:numPr>
          <w:ilvl w:val="1"/>
          <w:numId w:val="21"/>
        </w:numPr>
        <w:ind w:left="1560"/>
        <w:jc w:val="both"/>
        <w:rPr>
          <w:rFonts w:cs="Arial"/>
          <w:i/>
          <w:sz w:val="22"/>
        </w:rPr>
      </w:pPr>
      <w:r w:rsidRPr="004B0B85">
        <w:rPr>
          <w:rFonts w:cs="Arial"/>
          <w:i/>
          <w:sz w:val="22"/>
        </w:rPr>
        <w:lastRenderedPageBreak/>
        <w:t xml:space="preserve">Estudo de viabilidade de tratamento e destinação final de resíduos sólidos </w:t>
      </w:r>
    </w:p>
    <w:p w:rsidR="00A726EB" w:rsidRPr="004B0B85" w:rsidRDefault="00A726EB" w:rsidP="00B37F0D">
      <w:pPr>
        <w:numPr>
          <w:ilvl w:val="1"/>
          <w:numId w:val="21"/>
        </w:numPr>
        <w:ind w:left="1560"/>
        <w:jc w:val="both"/>
        <w:rPr>
          <w:rFonts w:cs="Arial"/>
          <w:i/>
          <w:sz w:val="22"/>
        </w:rPr>
      </w:pPr>
      <w:r w:rsidRPr="004B0B85">
        <w:rPr>
          <w:rFonts w:cs="Arial"/>
          <w:i/>
          <w:sz w:val="22"/>
        </w:rPr>
        <w:t xml:space="preserve">Estudo de viabilidade da expansão dos sistemas de abastecimento de água, de tratamento de esgoto e coleta, tratamento e destinação de resíduos sólidos ao meio rural </w:t>
      </w:r>
    </w:p>
    <w:p w:rsidR="00A726EB" w:rsidRPr="004B0B85" w:rsidRDefault="00A726EB" w:rsidP="00B37F0D">
      <w:pPr>
        <w:numPr>
          <w:ilvl w:val="0"/>
          <w:numId w:val="21"/>
        </w:numPr>
        <w:ind w:left="1134"/>
        <w:jc w:val="both"/>
        <w:rPr>
          <w:rFonts w:cs="Arial"/>
          <w:i/>
          <w:sz w:val="22"/>
        </w:rPr>
      </w:pPr>
      <w:r w:rsidRPr="004B0B85">
        <w:rPr>
          <w:rFonts w:cs="Arial"/>
          <w:i/>
          <w:sz w:val="22"/>
        </w:rPr>
        <w:t>Metas sobre Incremento de Áreas Legalmente Protegidas</w:t>
      </w:r>
    </w:p>
    <w:p w:rsidR="0049650C" w:rsidRPr="004B0B85" w:rsidRDefault="00A726EB" w:rsidP="00B37F0D">
      <w:pPr>
        <w:numPr>
          <w:ilvl w:val="1"/>
          <w:numId w:val="21"/>
        </w:numPr>
        <w:ind w:left="1560"/>
        <w:jc w:val="both"/>
        <w:rPr>
          <w:rFonts w:cs="Arial"/>
          <w:i/>
          <w:sz w:val="22"/>
        </w:rPr>
      </w:pPr>
      <w:r w:rsidRPr="004B0B85">
        <w:rPr>
          <w:rFonts w:cs="Arial"/>
          <w:i/>
          <w:sz w:val="22"/>
        </w:rPr>
        <w:t xml:space="preserve">Diagnóstico da implantação das atuais Unidades de Conservação </w:t>
      </w:r>
    </w:p>
    <w:p w:rsidR="00A726EB" w:rsidRPr="004B0B85" w:rsidRDefault="00A726EB" w:rsidP="00B37F0D">
      <w:pPr>
        <w:numPr>
          <w:ilvl w:val="1"/>
          <w:numId w:val="21"/>
        </w:numPr>
        <w:ind w:left="1560"/>
        <w:jc w:val="both"/>
        <w:rPr>
          <w:rFonts w:cs="Arial"/>
          <w:i/>
          <w:sz w:val="22"/>
        </w:rPr>
      </w:pPr>
      <w:r w:rsidRPr="004B0B85">
        <w:rPr>
          <w:rFonts w:cs="Arial"/>
          <w:i/>
          <w:sz w:val="22"/>
        </w:rPr>
        <w:t xml:space="preserve">Proposição de novas Unidades de Conservação </w:t>
      </w:r>
    </w:p>
    <w:p w:rsidR="00A726EB" w:rsidRPr="004B0B85" w:rsidRDefault="00A726EB" w:rsidP="00B37F0D">
      <w:pPr>
        <w:numPr>
          <w:ilvl w:val="1"/>
          <w:numId w:val="21"/>
        </w:numPr>
        <w:ind w:left="1560"/>
        <w:jc w:val="both"/>
        <w:rPr>
          <w:rFonts w:cs="Arial"/>
          <w:i/>
          <w:sz w:val="22"/>
        </w:rPr>
      </w:pPr>
      <w:r w:rsidRPr="004B0B85">
        <w:rPr>
          <w:rFonts w:cs="Arial"/>
          <w:i/>
          <w:sz w:val="22"/>
        </w:rPr>
        <w:t xml:space="preserve">Proposição de uma política de incentivo à criação de novas Unidades de Conservação </w:t>
      </w:r>
    </w:p>
    <w:p w:rsidR="0049650C" w:rsidRPr="004B0B85" w:rsidRDefault="00A726EB" w:rsidP="00B37F0D">
      <w:pPr>
        <w:numPr>
          <w:ilvl w:val="1"/>
          <w:numId w:val="21"/>
        </w:numPr>
        <w:ind w:left="1560"/>
        <w:jc w:val="both"/>
        <w:rPr>
          <w:rFonts w:cs="Arial"/>
          <w:i/>
          <w:sz w:val="22"/>
        </w:rPr>
      </w:pPr>
      <w:r w:rsidRPr="004B0B85">
        <w:rPr>
          <w:rFonts w:cs="Arial"/>
          <w:i/>
          <w:sz w:val="22"/>
        </w:rPr>
        <w:t xml:space="preserve">Diagnóstico da situação das APPs na bacia </w:t>
      </w:r>
    </w:p>
    <w:p w:rsidR="00A726EB" w:rsidRPr="004B0B85" w:rsidRDefault="00A726EB" w:rsidP="00B37F0D">
      <w:pPr>
        <w:numPr>
          <w:ilvl w:val="1"/>
          <w:numId w:val="21"/>
        </w:numPr>
        <w:ind w:left="1560"/>
        <w:jc w:val="both"/>
        <w:rPr>
          <w:rFonts w:cs="Arial"/>
          <w:i/>
          <w:sz w:val="22"/>
        </w:rPr>
      </w:pPr>
      <w:r w:rsidRPr="004B0B85">
        <w:rPr>
          <w:rFonts w:cs="Arial"/>
          <w:i/>
          <w:sz w:val="22"/>
        </w:rPr>
        <w:t xml:space="preserve">Proposição de plano de recuperação de APPs </w:t>
      </w:r>
    </w:p>
    <w:p w:rsidR="00A726EB" w:rsidRPr="0011241D" w:rsidRDefault="00A726EB" w:rsidP="00B37F0D">
      <w:pPr>
        <w:numPr>
          <w:ilvl w:val="1"/>
          <w:numId w:val="21"/>
        </w:numPr>
        <w:ind w:left="1560"/>
        <w:jc w:val="both"/>
        <w:rPr>
          <w:rFonts w:cs="Arial"/>
          <w:i/>
          <w:sz w:val="22"/>
        </w:rPr>
      </w:pPr>
      <w:r w:rsidRPr="0011241D">
        <w:rPr>
          <w:rFonts w:cs="Arial"/>
          <w:i/>
          <w:sz w:val="22"/>
        </w:rPr>
        <w:t>Estudo de viabilidade para recuperação de APPs e formação de co</w:t>
      </w:r>
      <w:r w:rsidR="0049650C" w:rsidRPr="0011241D">
        <w:rPr>
          <w:rFonts w:cs="Arial"/>
          <w:i/>
          <w:sz w:val="22"/>
        </w:rPr>
        <w:t xml:space="preserve">rredores ecológicos </w:t>
      </w:r>
    </w:p>
    <w:p w:rsidR="00194B2F" w:rsidRDefault="00194B2F" w:rsidP="008B453F">
      <w:pPr>
        <w:pStyle w:val="NormalWeb"/>
        <w:spacing w:before="120" w:beforeAutospacing="0" w:after="120" w:afterAutospacing="0" w:line="360" w:lineRule="auto"/>
        <w:ind w:firstLine="709"/>
        <w:contextualSpacing/>
        <w:jc w:val="both"/>
        <w:textAlignment w:val="top"/>
        <w:rPr>
          <w:rFonts w:ascii="Arial" w:hAnsi="Arial" w:cs="Arial"/>
        </w:rPr>
      </w:pPr>
      <w:r w:rsidRPr="008B453F">
        <w:rPr>
          <w:rFonts w:ascii="Arial" w:hAnsi="Arial" w:cs="Arial"/>
        </w:rPr>
        <w:t xml:space="preserve">O presente PMSB </w:t>
      </w:r>
      <w:r w:rsidR="004801A9" w:rsidRPr="008B453F">
        <w:rPr>
          <w:rFonts w:ascii="Arial" w:hAnsi="Arial" w:cs="Arial"/>
        </w:rPr>
        <w:t>representa um avanço no cumprimento do</w:t>
      </w:r>
      <w:r w:rsidRPr="008B453F">
        <w:rPr>
          <w:rFonts w:ascii="Arial" w:hAnsi="Arial" w:cs="Arial"/>
        </w:rPr>
        <w:t xml:space="preserve"> Plano de Metas do PIRH da bacia do rio Doce e de seus respectivos PARHs</w:t>
      </w:r>
      <w:r w:rsidR="004801A9" w:rsidRPr="008B453F">
        <w:rPr>
          <w:rFonts w:ascii="Arial" w:hAnsi="Arial" w:cs="Arial"/>
        </w:rPr>
        <w:t>, uma vez que vai ao encontro do atendimento das metas relacionadas à regularização do saneamento básico</w:t>
      </w:r>
      <w:r w:rsidR="00B96519" w:rsidRPr="008B453F">
        <w:rPr>
          <w:rFonts w:ascii="Arial" w:hAnsi="Arial" w:cs="Arial"/>
        </w:rPr>
        <w:t xml:space="preserve"> municipal.</w:t>
      </w:r>
      <w:r w:rsidR="004801A9" w:rsidRPr="008B453F">
        <w:rPr>
          <w:rFonts w:ascii="Arial" w:hAnsi="Arial" w:cs="Arial"/>
        </w:rPr>
        <w:t xml:space="preserve">  </w:t>
      </w:r>
      <w:r w:rsidRPr="008B453F">
        <w:rPr>
          <w:rFonts w:ascii="Arial" w:hAnsi="Arial" w:cs="Arial"/>
        </w:rPr>
        <w:t>O Programa de Universalização do Saneamento (P41)</w:t>
      </w:r>
      <w:r w:rsidR="00A03AE3" w:rsidRPr="008B453F">
        <w:rPr>
          <w:rFonts w:ascii="Arial" w:hAnsi="Arial" w:cs="Arial"/>
        </w:rPr>
        <w:t>, previsto no PIRH Doce,</w:t>
      </w:r>
      <w:r w:rsidR="00B96519" w:rsidRPr="008B453F">
        <w:rPr>
          <w:rFonts w:ascii="Arial" w:hAnsi="Arial" w:cs="Arial"/>
        </w:rPr>
        <w:t xml:space="preserve"> </w:t>
      </w:r>
      <w:r w:rsidRPr="008B453F">
        <w:rPr>
          <w:rFonts w:ascii="Arial" w:hAnsi="Arial" w:cs="Arial"/>
        </w:rPr>
        <w:t>contempla a elaboração de PMSB</w:t>
      </w:r>
      <w:r w:rsidR="00A03AE3" w:rsidRPr="008B453F">
        <w:rPr>
          <w:rFonts w:ascii="Arial" w:hAnsi="Arial" w:cs="Arial"/>
        </w:rPr>
        <w:t>s</w:t>
      </w:r>
      <w:r w:rsidRPr="008B453F">
        <w:rPr>
          <w:rFonts w:ascii="Arial" w:hAnsi="Arial" w:cs="Arial"/>
        </w:rPr>
        <w:t xml:space="preserve"> </w:t>
      </w:r>
      <w:r w:rsidR="00C51066" w:rsidRPr="008B453F">
        <w:rPr>
          <w:rFonts w:ascii="Arial" w:hAnsi="Arial" w:cs="Arial"/>
        </w:rPr>
        <w:t>nos municípios</w:t>
      </w:r>
      <w:r w:rsidRPr="008B453F">
        <w:rPr>
          <w:rFonts w:ascii="Arial" w:hAnsi="Arial" w:cs="Arial"/>
        </w:rPr>
        <w:t xml:space="preserve"> que não dispõem de recursos para implantá-lo</w:t>
      </w:r>
      <w:r w:rsidR="00A03AE3" w:rsidRPr="008B453F">
        <w:rPr>
          <w:rFonts w:ascii="Arial" w:hAnsi="Arial" w:cs="Arial"/>
        </w:rPr>
        <w:t>s</w:t>
      </w:r>
      <w:r w:rsidR="00C51066" w:rsidRPr="008B453F">
        <w:rPr>
          <w:rFonts w:ascii="Arial" w:hAnsi="Arial" w:cs="Arial"/>
        </w:rPr>
        <w:t>. Em toda a bacia do r</w:t>
      </w:r>
      <w:r w:rsidRPr="008B453F">
        <w:rPr>
          <w:rFonts w:ascii="Arial" w:hAnsi="Arial" w:cs="Arial"/>
        </w:rPr>
        <w:t xml:space="preserve">io Doce, a expectativa é que 156 municípios sejam beneficiados, </w:t>
      </w:r>
      <w:r w:rsidRPr="00C462AB">
        <w:rPr>
          <w:rFonts w:ascii="Arial" w:hAnsi="Arial" w:cs="Arial"/>
        </w:rPr>
        <w:t xml:space="preserve">com a aplicação de mais de R$ 21 milhões no programa. O munícipio de </w:t>
      </w:r>
      <w:r w:rsidR="00C462AB" w:rsidRPr="00C462AB">
        <w:rPr>
          <w:rFonts w:ascii="Arial" w:hAnsi="Arial" w:cs="Arial"/>
        </w:rPr>
        <w:t xml:space="preserve">Córrego Novo </w:t>
      </w:r>
      <w:r w:rsidRPr="00C462AB">
        <w:rPr>
          <w:rFonts w:ascii="Arial" w:hAnsi="Arial" w:cs="Arial"/>
        </w:rPr>
        <w:t>foi selecionado</w:t>
      </w:r>
      <w:r w:rsidRPr="008B453F">
        <w:rPr>
          <w:rFonts w:ascii="Arial" w:hAnsi="Arial" w:cs="Arial"/>
        </w:rPr>
        <w:t xml:space="preserve"> por atender às condições estabelecidas no Edital de Chamamento Público. </w:t>
      </w:r>
    </w:p>
    <w:p w:rsidR="00DD77A0" w:rsidRPr="0011241D" w:rsidRDefault="00DD77A0" w:rsidP="00EA78CE">
      <w:pPr>
        <w:pStyle w:val="Ttulo3"/>
      </w:pPr>
      <w:bookmarkStart w:id="209" w:name="_Toc481738302"/>
      <w:r w:rsidRPr="0011241D">
        <w:t>Instrumentos legais sobre água</w:t>
      </w:r>
      <w:r w:rsidR="004B0B85" w:rsidRPr="0011241D">
        <w:t xml:space="preserve"> e esgotos</w:t>
      </w:r>
      <w:bookmarkEnd w:id="209"/>
      <w:r w:rsidR="004B0B85" w:rsidRPr="0011241D">
        <w:t xml:space="preserve"> </w:t>
      </w:r>
    </w:p>
    <w:p w:rsidR="00DD77A0" w:rsidRPr="00CF7A1B" w:rsidRDefault="00DD77A0" w:rsidP="00DD77A0">
      <w:pPr>
        <w:numPr>
          <w:ilvl w:val="0"/>
          <w:numId w:val="2"/>
        </w:numPr>
        <w:spacing w:before="120" w:after="120"/>
        <w:contextualSpacing/>
        <w:jc w:val="both"/>
      </w:pPr>
      <w:r w:rsidRPr="0011241D">
        <w:t>Resolução CONAMA nº 357/2005: dispõe sobre a classificação dos corpos de água e diretrizes ambientais</w:t>
      </w:r>
      <w:r w:rsidRPr="002470DA">
        <w:t xml:space="preserve"> para o seu enquadramento, bem como estabelece as condições e padrões de lançamento de efluentes, e dá outras providências. - Data da legislação: 17/03/2005 - Publicação DOU nº 053, de 18/03/2005, págs. 58-63 - Alterada pelas Resoluções nº 370, de 2006, nº 397</w:t>
      </w:r>
      <w:r w:rsidRPr="00CF7A1B">
        <w:t xml:space="preserve">, de 2008, nº 410, de 2009, e nº 430, de 2011. Complementada pela Resolução nº 393, de 2009. </w:t>
      </w:r>
    </w:p>
    <w:p w:rsidR="00DD77A0" w:rsidRPr="004D7662" w:rsidRDefault="00DD77A0" w:rsidP="00DD77A0">
      <w:pPr>
        <w:numPr>
          <w:ilvl w:val="0"/>
          <w:numId w:val="2"/>
        </w:numPr>
        <w:spacing w:before="120" w:after="120"/>
        <w:contextualSpacing/>
        <w:jc w:val="both"/>
      </w:pPr>
      <w:r w:rsidRPr="00CF7A1B">
        <w:t xml:space="preserve">Resolução </w:t>
      </w:r>
      <w:r w:rsidR="00D01D18">
        <w:t xml:space="preserve">CONAMA </w:t>
      </w:r>
      <w:r w:rsidRPr="00CF7A1B">
        <w:t xml:space="preserve">nº 430/2011: complementa e altera a Resolução nº 357/2005. Dispõe </w:t>
      </w:r>
      <w:r w:rsidRPr="004D7662">
        <w:t>sobre as condições e padrões de lançamento de efluentes.</w:t>
      </w:r>
    </w:p>
    <w:p w:rsidR="004D7662" w:rsidRPr="004D7662" w:rsidRDefault="004D7662" w:rsidP="004D7662">
      <w:pPr>
        <w:numPr>
          <w:ilvl w:val="0"/>
          <w:numId w:val="2"/>
        </w:numPr>
        <w:spacing w:before="120" w:after="120"/>
        <w:contextualSpacing/>
        <w:jc w:val="both"/>
        <w:rPr>
          <w:rFonts w:cs="Arial"/>
        </w:rPr>
      </w:pPr>
      <w:r w:rsidRPr="004D7662">
        <w:rPr>
          <w:rFonts w:cs="Arial"/>
        </w:rPr>
        <w:lastRenderedPageBreak/>
        <w:t xml:space="preserve">Decreto nº 5.440 de 4 de maio de 2005: estabelece definições e procedimentos sobre o controle de qualidade da água de sistemas de abastecimento e institui mecanismos e instrumentos para divulgação de informação ao consumidor sobre a qualidade da água para consumo humano. </w:t>
      </w:r>
    </w:p>
    <w:p w:rsidR="00DD77A0" w:rsidRDefault="00DD77A0" w:rsidP="00DD77A0">
      <w:pPr>
        <w:numPr>
          <w:ilvl w:val="0"/>
          <w:numId w:val="2"/>
        </w:numPr>
        <w:spacing w:before="120" w:after="120"/>
        <w:contextualSpacing/>
        <w:jc w:val="both"/>
      </w:pPr>
      <w:r w:rsidRPr="004D7662">
        <w:t>Resolução CONAMA nº 375/2006: define critérios e procedimentos para o uso agrícola de lodos de esgoto gerados em estações</w:t>
      </w:r>
      <w:r w:rsidRPr="002470DA">
        <w:t xml:space="preserve"> de tratamento de esgoto sanitário e seus produtos derivados, e dá outras providências. - Data da legislação: 29/08/2006 - Publicação DOU nº 167, de 30/08/2006, pág. 141-146 - Retificada pela Resolução nº 380, de 2006.</w:t>
      </w:r>
    </w:p>
    <w:p w:rsidR="00DD77A0" w:rsidRPr="00103EE7" w:rsidRDefault="00DD77A0" w:rsidP="00DD77A0">
      <w:pPr>
        <w:numPr>
          <w:ilvl w:val="0"/>
          <w:numId w:val="2"/>
        </w:numPr>
        <w:spacing w:before="120" w:after="120"/>
        <w:contextualSpacing/>
        <w:jc w:val="both"/>
      </w:pPr>
      <w:r w:rsidRPr="002470DA">
        <w:t xml:space="preserve">Portaria do Ministério da Saúde nº 2.914, de 12 de dezembro de 2011: dispõe sobre os procedimentos de controle e de vigilância da qualidade da água para o consumo humano e de seu </w:t>
      </w:r>
      <w:r w:rsidRPr="00103EE7">
        <w:t>padrão de potabilidade.</w:t>
      </w:r>
      <w:r w:rsidRPr="00103EE7">
        <w:rPr>
          <w:color w:val="FF0000"/>
        </w:rPr>
        <w:t xml:space="preserve"> </w:t>
      </w:r>
    </w:p>
    <w:p w:rsidR="004D7662" w:rsidRPr="00103EE7" w:rsidRDefault="008C154E" w:rsidP="004D7662">
      <w:pPr>
        <w:numPr>
          <w:ilvl w:val="0"/>
          <w:numId w:val="2"/>
        </w:numPr>
        <w:spacing w:before="120" w:after="120"/>
        <w:contextualSpacing/>
        <w:jc w:val="both"/>
      </w:pPr>
      <w:hyperlink r:id="rId45" w:tgtFrame="_blank" w:history="1">
        <w:r w:rsidR="004D7662" w:rsidRPr="00103EE7">
          <w:t xml:space="preserve">Resolução CONAMA </w:t>
        </w:r>
        <w:r w:rsidR="00F07A08" w:rsidRPr="00103EE7">
          <w:t>n</w:t>
        </w:r>
        <w:r w:rsidR="004D7662" w:rsidRPr="00103EE7">
          <w:t>º 467/2015</w:t>
        </w:r>
      </w:hyperlink>
      <w:r w:rsidR="00F07A08" w:rsidRPr="00103EE7">
        <w:t>: d</w:t>
      </w:r>
      <w:r w:rsidR="004D7662" w:rsidRPr="00103EE7">
        <w:t xml:space="preserve">ispõe sobre critérios para a autorização de uso de produtos ou de agentes de processos físicos, químicos ou biológicos para o controle de organismos ou contaminantes em corpos hídricos superficiais e dá outras providências. - Data da legislação: 16/07/2015 - Publicação DOU, </w:t>
      </w:r>
      <w:r w:rsidR="00F37F60" w:rsidRPr="00103EE7">
        <w:t xml:space="preserve">de 17/07/2015, páginas 70 e 71. </w:t>
      </w:r>
    </w:p>
    <w:p w:rsidR="00DD77A0" w:rsidRDefault="00DD77A0" w:rsidP="00EA78CE">
      <w:pPr>
        <w:pStyle w:val="Ttulo3"/>
      </w:pPr>
      <w:bookmarkStart w:id="210" w:name="_Toc481738303"/>
      <w:r w:rsidRPr="002470DA">
        <w:t>Normas da Associação Brasileira de Normas Técnicas (A</w:t>
      </w:r>
      <w:r w:rsidR="001A308B">
        <w:t xml:space="preserve">BNT) aplicáveis </w:t>
      </w:r>
      <w:r w:rsidR="00E63C4F">
        <w:t>ao setor de saneamento</w:t>
      </w:r>
      <w:bookmarkEnd w:id="210"/>
    </w:p>
    <w:p w:rsidR="00383F36" w:rsidRPr="00852714" w:rsidRDefault="00383F36" w:rsidP="00383F36">
      <w:pPr>
        <w:ind w:left="360"/>
        <w:rPr>
          <w:rFonts w:eastAsia="Times New Roman" w:cs="Arial"/>
          <w:szCs w:val="24"/>
          <w:u w:val="single"/>
          <w:lang w:eastAsia="pt-BR"/>
        </w:rPr>
      </w:pPr>
      <w:r w:rsidRPr="00852714">
        <w:rPr>
          <w:u w:val="single"/>
        </w:rPr>
        <w:t>Meio Ambiente</w:t>
      </w:r>
    </w:p>
    <w:p w:rsidR="00383F36" w:rsidRDefault="00383F36" w:rsidP="00383F36">
      <w:pPr>
        <w:numPr>
          <w:ilvl w:val="0"/>
          <w:numId w:val="2"/>
        </w:numPr>
        <w:spacing w:before="120" w:after="120"/>
        <w:contextualSpacing/>
        <w:jc w:val="both"/>
        <w:rPr>
          <w:rFonts w:eastAsia="Times New Roman" w:cs="Arial"/>
          <w:szCs w:val="24"/>
          <w:lang w:eastAsia="pt-BR"/>
        </w:rPr>
      </w:pPr>
      <w:r w:rsidRPr="00103EE7">
        <w:rPr>
          <w:rFonts w:eastAsia="Times New Roman" w:cs="Arial"/>
          <w:szCs w:val="24"/>
          <w:lang w:eastAsia="pt-BR"/>
        </w:rPr>
        <w:t>ABNT NBR ISO 14031</w:t>
      </w:r>
      <w:r>
        <w:rPr>
          <w:rFonts w:eastAsia="Times New Roman" w:cs="Arial"/>
          <w:szCs w:val="24"/>
          <w:lang w:eastAsia="pt-BR"/>
        </w:rPr>
        <w:t xml:space="preserve">:2004 - </w:t>
      </w:r>
      <w:r w:rsidRPr="00103EE7">
        <w:rPr>
          <w:rFonts w:eastAsia="Times New Roman" w:cs="Arial"/>
          <w:szCs w:val="24"/>
          <w:lang w:eastAsia="pt-BR"/>
        </w:rPr>
        <w:t>Gestão ambiental - Avaliação de desempenho ambiental – Diretrizes</w:t>
      </w:r>
      <w:r>
        <w:rPr>
          <w:rFonts w:eastAsia="Times New Roman" w:cs="Arial"/>
          <w:szCs w:val="24"/>
          <w:lang w:eastAsia="pt-BR"/>
        </w:rPr>
        <w:t>.</w:t>
      </w:r>
      <w:r w:rsidRPr="00103EE7">
        <w:rPr>
          <w:rFonts w:eastAsia="Times New Roman" w:cs="Arial"/>
          <w:szCs w:val="24"/>
          <w:lang w:eastAsia="pt-BR"/>
        </w:rPr>
        <w:t xml:space="preserve"> </w:t>
      </w:r>
    </w:p>
    <w:p w:rsidR="00B65977" w:rsidRDefault="00B65977" w:rsidP="00B65977">
      <w:pPr>
        <w:spacing w:before="120" w:after="120"/>
        <w:ind w:left="720"/>
        <w:contextualSpacing/>
        <w:jc w:val="both"/>
        <w:rPr>
          <w:rFonts w:eastAsia="Times New Roman" w:cs="Arial"/>
          <w:szCs w:val="24"/>
          <w:lang w:eastAsia="pt-BR"/>
        </w:rPr>
      </w:pPr>
    </w:p>
    <w:p w:rsidR="00E63C4F" w:rsidRPr="00852714" w:rsidRDefault="00E63C4F" w:rsidP="00E63C4F">
      <w:pPr>
        <w:ind w:left="360"/>
        <w:rPr>
          <w:u w:val="single"/>
        </w:rPr>
      </w:pPr>
      <w:r w:rsidRPr="00852714">
        <w:rPr>
          <w:u w:val="single"/>
        </w:rPr>
        <w:t>Água</w:t>
      </w:r>
    </w:p>
    <w:p w:rsidR="00852714" w:rsidRPr="002470DA" w:rsidRDefault="00852714" w:rsidP="00852714">
      <w:pPr>
        <w:numPr>
          <w:ilvl w:val="0"/>
          <w:numId w:val="2"/>
        </w:numPr>
        <w:spacing w:before="120" w:after="120"/>
        <w:contextualSpacing/>
        <w:jc w:val="both"/>
      </w:pPr>
      <w:r w:rsidRPr="002470DA">
        <w:t>ABNT NBR 7665: 2007 - Sistemas para adução e distribuição de água.</w:t>
      </w:r>
    </w:p>
    <w:p w:rsidR="00852714" w:rsidRPr="00D351B2" w:rsidRDefault="00852714" w:rsidP="00852714">
      <w:pPr>
        <w:numPr>
          <w:ilvl w:val="0"/>
          <w:numId w:val="2"/>
        </w:numPr>
        <w:spacing w:before="120" w:after="120"/>
        <w:contextualSpacing/>
        <w:jc w:val="both"/>
      </w:pPr>
      <w:r w:rsidRPr="002470DA">
        <w:t xml:space="preserve">ABNT NBR 15515-1:2007 - Errata 1:2011 </w:t>
      </w:r>
      <w:r w:rsidRPr="00D351B2">
        <w:t xml:space="preserve">Passivo ambiental em solo e água subterrânea - Parte 1: </w:t>
      </w:r>
      <w:r w:rsidRPr="00852714">
        <w:t>Avaliação preliminar.</w:t>
      </w:r>
      <w:r w:rsidRPr="00D351B2">
        <w:t xml:space="preserve"> </w:t>
      </w:r>
    </w:p>
    <w:p w:rsidR="00852714" w:rsidRDefault="00852714" w:rsidP="00852714">
      <w:pPr>
        <w:numPr>
          <w:ilvl w:val="0"/>
          <w:numId w:val="2"/>
        </w:numPr>
        <w:spacing w:before="120" w:after="120"/>
        <w:contextualSpacing/>
        <w:jc w:val="both"/>
      </w:pPr>
      <w:r w:rsidRPr="00D351B2">
        <w:t xml:space="preserve">ABNT NBR 15515-2:2011 - Passivo ambiental em solo e água subterrânea - Parte 2: Investigação confirmatória. </w:t>
      </w:r>
    </w:p>
    <w:p w:rsidR="00852714" w:rsidRPr="002470DA" w:rsidRDefault="00852714" w:rsidP="00852714">
      <w:pPr>
        <w:numPr>
          <w:ilvl w:val="0"/>
          <w:numId w:val="2"/>
        </w:numPr>
        <w:spacing w:before="120" w:after="120"/>
        <w:contextualSpacing/>
        <w:jc w:val="both"/>
      </w:pPr>
      <w:r w:rsidRPr="002470DA">
        <w:t>ABNT NBR 8194:2013 - Medidores de água potável – Padronização.</w:t>
      </w:r>
    </w:p>
    <w:p w:rsidR="00852714" w:rsidRPr="002470DA" w:rsidRDefault="00852714" w:rsidP="00852714">
      <w:pPr>
        <w:numPr>
          <w:ilvl w:val="0"/>
          <w:numId w:val="2"/>
        </w:numPr>
        <w:spacing w:before="120" w:after="120"/>
        <w:contextualSpacing/>
        <w:jc w:val="both"/>
      </w:pPr>
      <w:r w:rsidRPr="002470DA">
        <w:lastRenderedPageBreak/>
        <w:t>ABNT NBR 15515-3:2013 - Avaliação de passivo ambiental em solo e água subterrânea.</w:t>
      </w:r>
      <w:r w:rsidRPr="002470DA">
        <w:rPr>
          <w:color w:val="FF0000"/>
        </w:rPr>
        <w:t xml:space="preserve"> </w:t>
      </w:r>
    </w:p>
    <w:p w:rsidR="00852714" w:rsidRPr="002470DA" w:rsidRDefault="00852714" w:rsidP="00852714">
      <w:pPr>
        <w:numPr>
          <w:ilvl w:val="0"/>
          <w:numId w:val="2"/>
        </w:numPr>
        <w:spacing w:before="120" w:after="120"/>
        <w:contextualSpacing/>
        <w:jc w:val="both"/>
      </w:pPr>
      <w:r w:rsidRPr="002470DA">
        <w:t>ABNT NBR 15538:2014 - Medidores de água potável - Ensaios para avaliação de eficiência.</w:t>
      </w:r>
    </w:p>
    <w:p w:rsidR="00852714" w:rsidRDefault="00852714" w:rsidP="00852714">
      <w:pPr>
        <w:numPr>
          <w:ilvl w:val="0"/>
          <w:numId w:val="2"/>
        </w:numPr>
        <w:spacing w:before="120" w:after="120"/>
        <w:contextualSpacing/>
        <w:jc w:val="both"/>
      </w:pPr>
      <w:r w:rsidRPr="002470DA">
        <w:t>ABNT NBR 15784:2014 - Produtos químicos utilizados no tratamento de água para consumo humano - Efeitos à saúde - Requisitos.</w:t>
      </w:r>
    </w:p>
    <w:p w:rsidR="00852714" w:rsidRPr="00852714" w:rsidRDefault="00852714" w:rsidP="00852714">
      <w:pPr>
        <w:ind w:left="360"/>
        <w:rPr>
          <w:u w:val="single"/>
        </w:rPr>
      </w:pPr>
      <w:r w:rsidRPr="00852714">
        <w:rPr>
          <w:u w:val="single"/>
        </w:rPr>
        <w:t>Esgotamento Sanitário</w:t>
      </w:r>
    </w:p>
    <w:p w:rsidR="00DD77A0" w:rsidRPr="00103EE7" w:rsidRDefault="00DD77A0" w:rsidP="00DD77A0">
      <w:pPr>
        <w:numPr>
          <w:ilvl w:val="0"/>
          <w:numId w:val="2"/>
        </w:numPr>
        <w:spacing w:before="120" w:after="120"/>
        <w:contextualSpacing/>
        <w:jc w:val="both"/>
      </w:pPr>
      <w:r w:rsidRPr="002470DA">
        <w:t xml:space="preserve">ABNT NBR 7968:1983 - Diâmetros nominais em tubulações de saneamento nas áreas de rede de distribuição, adutoras, redes coletoras de esgoto e </w:t>
      </w:r>
      <w:r w:rsidRPr="00103EE7">
        <w:t>interceptores - Padronização.</w:t>
      </w:r>
    </w:p>
    <w:p w:rsidR="00635309" w:rsidRPr="00103EE7" w:rsidRDefault="00635309" w:rsidP="00635309">
      <w:pPr>
        <w:numPr>
          <w:ilvl w:val="0"/>
          <w:numId w:val="2"/>
        </w:numPr>
        <w:spacing w:before="120" w:after="120"/>
        <w:contextualSpacing/>
        <w:jc w:val="both"/>
      </w:pPr>
      <w:r w:rsidRPr="00103EE7">
        <w:t>ABNT NBR 9800:1987</w:t>
      </w:r>
      <w:r>
        <w:t xml:space="preserve"> - </w:t>
      </w:r>
      <w:r w:rsidRPr="00103EE7">
        <w:t>Critérios para lançamento de efluentes líquidos industriais no sistema coletor público de esgoto sanitário.</w:t>
      </w:r>
    </w:p>
    <w:p w:rsidR="00635309" w:rsidRPr="00103EE7" w:rsidRDefault="00635309" w:rsidP="00635309">
      <w:pPr>
        <w:numPr>
          <w:ilvl w:val="0"/>
          <w:numId w:val="2"/>
        </w:numPr>
        <w:spacing w:before="120" w:after="120"/>
        <w:contextualSpacing/>
        <w:jc w:val="both"/>
      </w:pPr>
      <w:r w:rsidRPr="00103EE7">
        <w:t>ABNT NBR 12208:1992 - Projeto de Estações Elevatórias de Esgoto Sanitário</w:t>
      </w:r>
      <w:r>
        <w:t>.</w:t>
      </w:r>
    </w:p>
    <w:p w:rsidR="00635309" w:rsidRPr="00103EE7" w:rsidRDefault="00635309" w:rsidP="00635309">
      <w:pPr>
        <w:numPr>
          <w:ilvl w:val="0"/>
          <w:numId w:val="2"/>
        </w:numPr>
        <w:spacing w:before="120" w:after="120"/>
        <w:contextualSpacing/>
        <w:jc w:val="both"/>
      </w:pPr>
      <w:r w:rsidRPr="00103EE7">
        <w:t>ABNT NBR 12266:</w:t>
      </w:r>
      <w:r>
        <w:t xml:space="preserve">1992 - </w:t>
      </w:r>
      <w:r w:rsidRPr="00103EE7">
        <w:t>Projeto e execução de valas para assentamento de tubulação de água, esgoto ou drenagem urbana – Procedimento.</w:t>
      </w:r>
    </w:p>
    <w:p w:rsidR="00DD77A0" w:rsidRPr="00103EE7" w:rsidRDefault="00DD77A0" w:rsidP="00DD77A0">
      <w:pPr>
        <w:numPr>
          <w:ilvl w:val="0"/>
          <w:numId w:val="2"/>
        </w:numPr>
        <w:spacing w:before="120" w:after="120"/>
        <w:contextualSpacing/>
        <w:jc w:val="both"/>
      </w:pPr>
      <w:r w:rsidRPr="00103EE7">
        <w:t>ABNT NBR 15536-3:2007 - Sistemas para adução de água, coletores-tronco, emissários de esgoto sanitário e águas pluviais - Tubos e conexões de plástico reforçado de fibra de vidro (PRFV).</w:t>
      </w:r>
    </w:p>
    <w:p w:rsidR="00DD77A0" w:rsidRPr="002470DA" w:rsidRDefault="00DD77A0" w:rsidP="00DD77A0">
      <w:pPr>
        <w:numPr>
          <w:ilvl w:val="0"/>
          <w:numId w:val="2"/>
        </w:numPr>
        <w:spacing w:before="120" w:after="120"/>
        <w:contextualSpacing/>
        <w:jc w:val="both"/>
      </w:pPr>
      <w:r w:rsidRPr="002470DA">
        <w:t>ABNT NBR 12209:2011 - Elaboração de projetos hidráulico-sanitários de estações de tratamento de esgotos sanitários.</w:t>
      </w:r>
    </w:p>
    <w:p w:rsidR="00DD77A0" w:rsidRPr="002470DA" w:rsidRDefault="00DD77A0" w:rsidP="00DD77A0">
      <w:pPr>
        <w:numPr>
          <w:ilvl w:val="0"/>
          <w:numId w:val="2"/>
        </w:numPr>
        <w:spacing w:before="120" w:after="120"/>
        <w:contextualSpacing/>
        <w:jc w:val="both"/>
      </w:pPr>
      <w:r w:rsidRPr="002470DA">
        <w:t>ABNT NBR ISO 24511:2012 - Atividades relacionadas aos serviços de água potável e de esgoto - Diretrizes para a gestão dos prestadores de serviços de esgoto e para a avaliação dos serviços de esgoto.</w:t>
      </w:r>
    </w:p>
    <w:p w:rsidR="00DD77A0" w:rsidRPr="002470DA" w:rsidRDefault="00DD77A0" w:rsidP="00DD77A0">
      <w:pPr>
        <w:numPr>
          <w:ilvl w:val="0"/>
          <w:numId w:val="2"/>
        </w:numPr>
        <w:spacing w:before="120" w:after="120"/>
        <w:contextualSpacing/>
        <w:jc w:val="both"/>
      </w:pPr>
      <w:r w:rsidRPr="002470DA">
        <w:t>ABNT NBR ISO 24512:2012 - Atividades relacionadas aos serviços de água potável e de esgoto - Diretrizes para a gestão dos prestadores de serviços de água e para a avaliação dos serviços de água potável.</w:t>
      </w:r>
    </w:p>
    <w:p w:rsidR="00DD77A0" w:rsidRPr="00CD1B3F" w:rsidRDefault="00DD77A0" w:rsidP="00DD77A0">
      <w:pPr>
        <w:numPr>
          <w:ilvl w:val="0"/>
          <w:numId w:val="2"/>
        </w:numPr>
        <w:spacing w:before="120" w:after="120"/>
        <w:contextualSpacing/>
        <w:jc w:val="both"/>
      </w:pPr>
      <w:r w:rsidRPr="002470DA">
        <w:t xml:space="preserve">ABNT NBR 15183:2013 - Ensaios não destrutivos - Estanqueidade para saneamento básico - </w:t>
      </w:r>
      <w:r w:rsidRPr="00CD1B3F">
        <w:t>Procedimento para tubulações pressurizadas.</w:t>
      </w:r>
    </w:p>
    <w:p w:rsidR="00DD77A0" w:rsidRDefault="00DD77A0" w:rsidP="00DD77A0">
      <w:pPr>
        <w:numPr>
          <w:ilvl w:val="0"/>
          <w:numId w:val="2"/>
        </w:numPr>
        <w:spacing w:before="120" w:after="120"/>
        <w:contextualSpacing/>
        <w:jc w:val="both"/>
      </w:pPr>
      <w:r w:rsidRPr="00CD1B3F">
        <w:t>ABNT NBR 11176:2013 - Sulfato de alumínio para aplicação em saneamento básico - Especificação técnica, amostragem e métodos de ensaios.</w:t>
      </w:r>
    </w:p>
    <w:p w:rsidR="00635309" w:rsidRDefault="00635309" w:rsidP="00635309">
      <w:pPr>
        <w:numPr>
          <w:ilvl w:val="0"/>
          <w:numId w:val="2"/>
        </w:numPr>
        <w:spacing w:before="120" w:after="120"/>
        <w:contextualSpacing/>
        <w:jc w:val="both"/>
      </w:pPr>
      <w:r w:rsidRPr="00103EE7">
        <w:t xml:space="preserve">ABNT NBR 12207:2016 </w:t>
      </w:r>
      <w:r>
        <w:t xml:space="preserve">- </w:t>
      </w:r>
      <w:r w:rsidRPr="00103EE7">
        <w:t>Projeto de interceptores de esgoto sanitário.</w:t>
      </w:r>
    </w:p>
    <w:p w:rsidR="00B65977" w:rsidRPr="00B65977" w:rsidRDefault="00B65977" w:rsidP="00B65977">
      <w:pPr>
        <w:ind w:left="360"/>
        <w:rPr>
          <w:u w:val="single"/>
        </w:rPr>
      </w:pPr>
      <w:r w:rsidRPr="00B65977">
        <w:rPr>
          <w:u w:val="single"/>
        </w:rPr>
        <w:lastRenderedPageBreak/>
        <w:t>Drenagem</w:t>
      </w:r>
    </w:p>
    <w:p w:rsidR="00B65977" w:rsidRDefault="00B65977" w:rsidP="00B65977">
      <w:pPr>
        <w:numPr>
          <w:ilvl w:val="0"/>
          <w:numId w:val="2"/>
        </w:numPr>
        <w:spacing w:before="120" w:after="120"/>
        <w:contextualSpacing/>
        <w:jc w:val="both"/>
        <w:rPr>
          <w:rFonts w:eastAsia="Times New Roman" w:cs="Arial"/>
          <w:szCs w:val="24"/>
          <w:lang w:eastAsia="pt-BR"/>
        </w:rPr>
      </w:pPr>
      <w:r w:rsidRPr="00103EE7">
        <w:rPr>
          <w:rFonts w:eastAsia="Times New Roman" w:cs="Arial"/>
          <w:szCs w:val="24"/>
          <w:lang w:eastAsia="pt-BR"/>
        </w:rPr>
        <w:t>ABNT NBR 15527:2007 - Água de chuva - Aproveitamento de coberturas em áreas urbanas para fins não potáveis – Requisitos.</w:t>
      </w:r>
    </w:p>
    <w:p w:rsidR="00852714" w:rsidRPr="00852714" w:rsidRDefault="00852714" w:rsidP="00852714">
      <w:pPr>
        <w:ind w:left="360"/>
        <w:rPr>
          <w:u w:val="single"/>
        </w:rPr>
      </w:pPr>
      <w:r w:rsidRPr="00852714">
        <w:rPr>
          <w:u w:val="single"/>
        </w:rPr>
        <w:t>Resíduos Sólidos</w:t>
      </w:r>
    </w:p>
    <w:p w:rsidR="00852714" w:rsidRPr="00961EE6" w:rsidRDefault="00852714" w:rsidP="00852714">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ABNT NBR 8418:1983 - Apresentação de projetos de aterros de resíduos industriais perigosos – procedimento.</w:t>
      </w:r>
    </w:p>
    <w:p w:rsidR="00852714" w:rsidRPr="00961EE6" w:rsidRDefault="00852714" w:rsidP="00852714">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ABNT NBR 10157:1987 – Aterros de resíduos perigosos – Critérios para projeto, construção e operação – Procedimento.</w:t>
      </w:r>
    </w:p>
    <w:p w:rsidR="00852714" w:rsidRPr="00961EE6" w:rsidRDefault="00852714" w:rsidP="00852714">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ABNT NBR 11174:1990 da ABNT - Dispõe sobre o armazenamento de resíduos classe II (não inertes) e classe III (inertes).</w:t>
      </w:r>
    </w:p>
    <w:p w:rsidR="00852714" w:rsidRPr="00961EE6" w:rsidRDefault="00852714" w:rsidP="00852714">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ABNT NBR 12235:1992 da ABNT - Dispõe sobre os procedimentos para armazenamento de resíduos sólidos perigosos.</w:t>
      </w:r>
    </w:p>
    <w:p w:rsidR="00852714" w:rsidRPr="00961EE6" w:rsidRDefault="00852714" w:rsidP="00852714">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ABNT NBR 12808:1993 da ABNT - Classificação dos resíduos de serviços de saúde.</w:t>
      </w:r>
    </w:p>
    <w:p w:rsidR="00635309" w:rsidRDefault="00635309" w:rsidP="00635309">
      <w:pPr>
        <w:numPr>
          <w:ilvl w:val="0"/>
          <w:numId w:val="2"/>
        </w:numPr>
        <w:spacing w:before="120" w:after="120"/>
        <w:contextualSpacing/>
        <w:jc w:val="both"/>
        <w:rPr>
          <w:rFonts w:eastAsia="Times New Roman" w:cs="Arial"/>
          <w:szCs w:val="24"/>
          <w:lang w:eastAsia="pt-BR"/>
        </w:rPr>
      </w:pPr>
      <w:r w:rsidRPr="00103EE7">
        <w:rPr>
          <w:rFonts w:eastAsia="Times New Roman" w:cs="Arial"/>
          <w:szCs w:val="24"/>
          <w:lang w:eastAsia="pt-BR"/>
        </w:rPr>
        <w:t>ABNT NBR 13591:1996 – Compostagem.</w:t>
      </w:r>
    </w:p>
    <w:p w:rsidR="00852714" w:rsidRPr="00961EE6" w:rsidRDefault="00852714" w:rsidP="00852714">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ABNT NBR 13896:1997 - Aterros de resíduos não perigosos - Critérios para Projeto, Implantação e Operação – procedimento.</w:t>
      </w:r>
    </w:p>
    <w:p w:rsidR="00852714" w:rsidRPr="00961EE6" w:rsidRDefault="00852714" w:rsidP="00852714">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ABNT NBR 13221:2000 da ABNT - Dispõe sobre transporte de resíduos.</w:t>
      </w:r>
    </w:p>
    <w:p w:rsidR="00852714" w:rsidRPr="00961EE6" w:rsidRDefault="00852714" w:rsidP="00852714">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ABNT NBR 9191:2000 da ABNT - Trata da especificação de sacos plásticos para acondicionamento de lixo.</w:t>
      </w:r>
    </w:p>
    <w:p w:rsidR="00852714" w:rsidRPr="00961EE6" w:rsidRDefault="00852714" w:rsidP="00852714">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ABNT NBR 7500:2000 da ABNT - Estabelece símbolos de risco e manuseio para o transporte e armazenamento de materiais.</w:t>
      </w:r>
    </w:p>
    <w:p w:rsidR="00852714" w:rsidRPr="00961EE6" w:rsidRDefault="00852714" w:rsidP="00852714">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ABNT NBR 15116:2004 - Agregados reciclados de resíduos sólidos da construção civil - Utilização em pavimentação e preparo de concreto sem função estrutural - Requisitos.</w:t>
      </w:r>
    </w:p>
    <w:p w:rsidR="00852714" w:rsidRPr="00961EE6" w:rsidRDefault="00852714" w:rsidP="00852714">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ABNT NBR 15112:2004 - Resíduos da construção civil e resíduos volumosos - Áreas de transbordo e triagem - Diretrizes para projeto, implantação e operação.</w:t>
      </w:r>
    </w:p>
    <w:p w:rsidR="00852714" w:rsidRPr="00961EE6" w:rsidRDefault="00852714" w:rsidP="00852714">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ABNT NBR 10004:2004 da ABNT - Classifica os resíduos sólidos quanto aos seus riscos potenciais ao meio ambiente e à saúde pública.</w:t>
      </w:r>
    </w:p>
    <w:p w:rsidR="00852714" w:rsidRPr="00961EE6" w:rsidRDefault="00852714" w:rsidP="00852714">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ABNT NBR 13227:2006 - Agrotóxicos e afins - Determinação de resíduo não volátil.</w:t>
      </w:r>
    </w:p>
    <w:p w:rsidR="00852714" w:rsidRPr="00961EE6" w:rsidRDefault="00852714" w:rsidP="00852714">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lastRenderedPageBreak/>
        <w:t>ABNT NBR 13842:2008 - Artigos têxteis hospitalares - Determinação de pureza (resíduos de incineração, corantes corretivos, substâncias gordurosas e de substâncias solúveis em água).</w:t>
      </w:r>
    </w:p>
    <w:p w:rsidR="00852714" w:rsidRPr="00961EE6" w:rsidRDefault="00852714" w:rsidP="00852714">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ABNT NBR 13230:2008 - Embalagens e acondicionamento de plásticos recicláveis - Identificação e simbologia.</w:t>
      </w:r>
    </w:p>
    <w:p w:rsidR="00852714" w:rsidRPr="00961EE6" w:rsidRDefault="00852714" w:rsidP="00852714">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ABNT NBR 14619:2009 – Transporte terrestre de produtos perigosos – Incompatibilidade química.</w:t>
      </w:r>
    </w:p>
    <w:p w:rsidR="00852714" w:rsidRPr="00961EE6" w:rsidRDefault="00852714" w:rsidP="00852714">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ABNT NBR 15849:2010 - Resíduos sólidos urbanos - Aterros sanitários de pequeno porte - Diretrizes para localização, projeto, implantação, operação e encerramento.</w:t>
      </w:r>
    </w:p>
    <w:p w:rsidR="00852714" w:rsidRPr="00961EE6" w:rsidRDefault="00852714" w:rsidP="00852714">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ABNT NBR 13221:2010 - Transporte terrestre de resíduos.</w:t>
      </w:r>
    </w:p>
    <w:p w:rsidR="00852714" w:rsidRPr="00961EE6" w:rsidRDefault="00852714" w:rsidP="00852714">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ABNT NBR 16725:2011 - Resíduo químico - Informações sobre segurança, saúde e meio ambiente - Ficha com dados de segurança de resíduos químicos (FDSR) e rotulagem.</w:t>
      </w:r>
    </w:p>
    <w:p w:rsidR="00852714" w:rsidRPr="00961EE6" w:rsidRDefault="00852714" w:rsidP="00852714">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ABNT NBR 7501:2011 - Transporte terrestre de produtos perigosos – Terminologia.</w:t>
      </w:r>
    </w:p>
    <w:p w:rsidR="00852714" w:rsidRPr="00961EE6" w:rsidRDefault="00852714" w:rsidP="00852714">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ABNT NBR 14652:2013 - Implementos rodoviários - Coletor-transportador de resíduos de serviços de saúde - Requisitos de construção e inspeção.</w:t>
      </w:r>
    </w:p>
    <w:p w:rsidR="00852714" w:rsidRPr="00961EE6" w:rsidRDefault="00852714" w:rsidP="00852714">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ABNT NBR 12807:2013 - Resíduos de serviços de saúde - Terminologia.</w:t>
      </w:r>
    </w:p>
    <w:p w:rsidR="00852714" w:rsidRPr="00961EE6" w:rsidRDefault="00852714" w:rsidP="00852714">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ABNT NBR 12809:2013 - Resíduos de serviços de saúde - Gerenciamento de resíduos de serviços de saúde intraestabelecimento.</w:t>
      </w:r>
    </w:p>
    <w:p w:rsidR="00852714" w:rsidRPr="00961EE6" w:rsidRDefault="00852714" w:rsidP="00852714">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ABNT NBR 16156:2013 - Resíduos de equipamentos eletroeletrônicos - Requisitos para atividade de manufatura reversa.</w:t>
      </w:r>
    </w:p>
    <w:p w:rsidR="00852714" w:rsidRDefault="00852714" w:rsidP="00852714">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 xml:space="preserve">ABNT NBR 7503:2013 - Ficha de emergência e envelope para o transporte terrestre </w:t>
      </w:r>
      <w:r w:rsidRPr="00066625">
        <w:rPr>
          <w:rFonts w:eastAsia="Times New Roman" w:cs="Arial"/>
          <w:szCs w:val="24"/>
          <w:lang w:eastAsia="pt-BR"/>
        </w:rPr>
        <w:t>de produtos perigosos - Características, dimensões e preenchimento.</w:t>
      </w:r>
    </w:p>
    <w:p w:rsidR="00103EE7" w:rsidRDefault="00103EE7" w:rsidP="00103EE7">
      <w:pPr>
        <w:numPr>
          <w:ilvl w:val="0"/>
          <w:numId w:val="2"/>
        </w:numPr>
        <w:spacing w:before="120" w:after="120"/>
        <w:contextualSpacing/>
        <w:jc w:val="both"/>
        <w:rPr>
          <w:rFonts w:eastAsia="Times New Roman" w:cs="Arial"/>
          <w:szCs w:val="24"/>
          <w:lang w:eastAsia="pt-BR"/>
        </w:rPr>
      </w:pPr>
      <w:r w:rsidRPr="00103EE7">
        <w:rPr>
          <w:rFonts w:eastAsia="Times New Roman" w:cs="Arial"/>
          <w:szCs w:val="24"/>
          <w:lang w:eastAsia="pt-BR"/>
        </w:rPr>
        <w:t xml:space="preserve">ABNT NBR 16434:2015 - Amostragem de resíduos sólidos, solos e sedimentos - Análise de compostos orgânicos voláteis (COV) </w:t>
      </w:r>
      <w:r>
        <w:rPr>
          <w:rFonts w:eastAsia="Times New Roman" w:cs="Arial"/>
          <w:szCs w:val="24"/>
          <w:lang w:eastAsia="pt-BR"/>
        </w:rPr>
        <w:t>–</w:t>
      </w:r>
      <w:r w:rsidRPr="00103EE7">
        <w:rPr>
          <w:rFonts w:eastAsia="Times New Roman" w:cs="Arial"/>
          <w:szCs w:val="24"/>
          <w:lang w:eastAsia="pt-BR"/>
        </w:rPr>
        <w:t xml:space="preserve"> Procedimento</w:t>
      </w:r>
      <w:r>
        <w:rPr>
          <w:rFonts w:eastAsia="Times New Roman" w:cs="Arial"/>
          <w:szCs w:val="24"/>
          <w:lang w:eastAsia="pt-BR"/>
        </w:rPr>
        <w:t>.</w:t>
      </w:r>
    </w:p>
    <w:p w:rsidR="004975CA" w:rsidRDefault="004975CA" w:rsidP="004975CA">
      <w:pPr>
        <w:rPr>
          <w:lang w:eastAsia="pt-BR"/>
        </w:rPr>
      </w:pPr>
    </w:p>
    <w:p w:rsidR="004975CA" w:rsidRDefault="004975CA" w:rsidP="004975CA">
      <w:pPr>
        <w:rPr>
          <w:lang w:eastAsia="pt-BR"/>
        </w:rPr>
      </w:pPr>
    </w:p>
    <w:p w:rsidR="004975CA" w:rsidRDefault="004975CA" w:rsidP="004975CA">
      <w:pPr>
        <w:rPr>
          <w:lang w:eastAsia="pt-BR"/>
        </w:rPr>
      </w:pPr>
    </w:p>
    <w:p w:rsidR="004975CA" w:rsidRDefault="004975CA" w:rsidP="004975CA">
      <w:pPr>
        <w:rPr>
          <w:lang w:eastAsia="pt-BR"/>
        </w:rPr>
      </w:pPr>
    </w:p>
    <w:p w:rsidR="00DD77A0" w:rsidRPr="006A4B7B" w:rsidRDefault="00DD77A0" w:rsidP="00EA78CE">
      <w:pPr>
        <w:pStyle w:val="Ttulo3"/>
      </w:pPr>
      <w:bookmarkStart w:id="211" w:name="_Toc481738304"/>
      <w:r w:rsidRPr="006A4B7B">
        <w:lastRenderedPageBreak/>
        <w:t xml:space="preserve">Parcelamento do </w:t>
      </w:r>
      <w:r>
        <w:t>S</w:t>
      </w:r>
      <w:r w:rsidRPr="006A4B7B">
        <w:t xml:space="preserve">olo </w:t>
      </w:r>
      <w:r>
        <w:t>U</w:t>
      </w:r>
      <w:r w:rsidRPr="006A4B7B">
        <w:t>rbano</w:t>
      </w:r>
      <w:r>
        <w:t xml:space="preserve"> (Lei nº 6.766/79)</w:t>
      </w:r>
      <w:bookmarkEnd w:id="211"/>
    </w:p>
    <w:p w:rsidR="00DD77A0" w:rsidRPr="00424AF2" w:rsidRDefault="00DD77A0" w:rsidP="00DD77A0">
      <w:pPr>
        <w:pStyle w:val="NormalWeb"/>
        <w:spacing w:before="120" w:beforeAutospacing="0" w:after="120" w:afterAutospacing="0" w:line="360" w:lineRule="auto"/>
        <w:ind w:firstLine="709"/>
        <w:contextualSpacing/>
        <w:jc w:val="both"/>
        <w:textAlignment w:val="top"/>
        <w:rPr>
          <w:rFonts w:ascii="Arial" w:hAnsi="Arial"/>
        </w:rPr>
      </w:pPr>
      <w:r w:rsidRPr="006A4B7B">
        <w:rPr>
          <w:rFonts w:ascii="Arial" w:hAnsi="Arial"/>
        </w:rPr>
        <w:t xml:space="preserve">No âmbito federal, o parcelamento do solo urbano é regido pela Lei nº 6.766, de 19 de dezembro de 1979, dando a possibilidade aos </w:t>
      </w:r>
      <w:r w:rsidR="00D351B2">
        <w:rPr>
          <w:rFonts w:ascii="Arial" w:hAnsi="Arial"/>
        </w:rPr>
        <w:t>E</w:t>
      </w:r>
      <w:r w:rsidRPr="006A4B7B">
        <w:rPr>
          <w:rFonts w:ascii="Arial" w:hAnsi="Arial"/>
        </w:rPr>
        <w:t xml:space="preserve">stados e </w:t>
      </w:r>
      <w:r w:rsidR="00D351B2">
        <w:rPr>
          <w:rFonts w:ascii="Arial" w:hAnsi="Arial"/>
        </w:rPr>
        <w:t>M</w:t>
      </w:r>
      <w:r w:rsidRPr="006A4B7B">
        <w:rPr>
          <w:rFonts w:ascii="Arial" w:hAnsi="Arial"/>
        </w:rPr>
        <w:t>unicípios de estabelecerem leis complementares a ela.</w:t>
      </w:r>
    </w:p>
    <w:p w:rsidR="00DD77A0" w:rsidRPr="00424AF2" w:rsidRDefault="00DD77A0" w:rsidP="00DD77A0">
      <w:pPr>
        <w:pStyle w:val="NormalWeb"/>
        <w:spacing w:before="120" w:beforeAutospacing="0" w:after="120" w:afterAutospacing="0" w:line="360" w:lineRule="auto"/>
        <w:ind w:firstLine="709"/>
        <w:contextualSpacing/>
        <w:jc w:val="both"/>
        <w:textAlignment w:val="top"/>
        <w:rPr>
          <w:rFonts w:ascii="Arial" w:hAnsi="Arial"/>
        </w:rPr>
      </w:pPr>
      <w:r w:rsidRPr="00424AF2">
        <w:rPr>
          <w:rFonts w:ascii="Arial" w:hAnsi="Arial"/>
        </w:rPr>
        <w:t xml:space="preserve">O parcelamento do solo poderá ser feito mediante desmembramento ou loteamento, definido como a subdivisão de gleba em lotes destinados </w:t>
      </w:r>
      <w:r>
        <w:rPr>
          <w:rFonts w:ascii="Arial" w:hAnsi="Arial"/>
        </w:rPr>
        <w:t>à</w:t>
      </w:r>
      <w:r w:rsidRPr="00424AF2">
        <w:rPr>
          <w:rFonts w:ascii="Arial" w:hAnsi="Arial"/>
        </w:rPr>
        <w:t xml:space="preserve"> edificação, com abertura de novas vias de circulação, de logradouros públicos ou prolongamento, modificação ou ampliação de vias existentes.</w:t>
      </w:r>
    </w:p>
    <w:p w:rsidR="00DD77A0" w:rsidRPr="00424AF2" w:rsidRDefault="00DD77A0" w:rsidP="00DD77A0">
      <w:pPr>
        <w:pStyle w:val="NormalWeb"/>
        <w:spacing w:before="120" w:beforeAutospacing="0" w:after="120" w:afterAutospacing="0" w:line="360" w:lineRule="auto"/>
        <w:ind w:firstLine="709"/>
        <w:contextualSpacing/>
        <w:jc w:val="both"/>
        <w:textAlignment w:val="top"/>
        <w:rPr>
          <w:rFonts w:ascii="Arial" w:hAnsi="Arial"/>
        </w:rPr>
      </w:pPr>
      <w:r w:rsidRPr="00424AF2">
        <w:rPr>
          <w:rFonts w:ascii="Arial" w:hAnsi="Arial"/>
        </w:rPr>
        <w:t xml:space="preserve">A Lei Nacional do Saneamento Básico, instituída </w:t>
      </w:r>
      <w:r w:rsidRPr="00B70473">
        <w:rPr>
          <w:rFonts w:ascii="Arial" w:hAnsi="Arial"/>
        </w:rPr>
        <w:t>pela Lei nº 11.445 de 2007</w:t>
      </w:r>
      <w:r w:rsidRPr="00550C24">
        <w:rPr>
          <w:rFonts w:ascii="Arial" w:hAnsi="Arial"/>
        </w:rPr>
        <w:t>, que será apresentada adiante neste documento, regulamenta a infraestrutura b</w:t>
      </w:r>
      <w:r w:rsidRPr="00424AF2">
        <w:rPr>
          <w:rFonts w:ascii="Arial" w:hAnsi="Arial"/>
        </w:rPr>
        <w:t>ásica obrigatória em loteamentos, a saber: equipamentos urbanos de escoamento de água pluviais, iluminação pública, esgotamento sanitário, abastecimento de água potável, energia elétrica pública e domiciliar e vias de circulação.</w:t>
      </w:r>
    </w:p>
    <w:p w:rsidR="00DD77A0" w:rsidRPr="00424AF2" w:rsidRDefault="00DD77A0" w:rsidP="00DD77A0">
      <w:pPr>
        <w:pStyle w:val="NormalWeb"/>
        <w:spacing w:before="120" w:beforeAutospacing="0" w:after="120" w:afterAutospacing="0" w:line="360" w:lineRule="auto"/>
        <w:ind w:firstLine="709"/>
        <w:contextualSpacing/>
        <w:jc w:val="both"/>
        <w:textAlignment w:val="top"/>
        <w:rPr>
          <w:rFonts w:ascii="Arial" w:hAnsi="Arial"/>
        </w:rPr>
      </w:pPr>
      <w:r w:rsidRPr="00424AF2">
        <w:rPr>
          <w:rFonts w:ascii="Arial" w:hAnsi="Arial"/>
        </w:rPr>
        <w:t>No caso das áreas urbanas declaradas como zonas habitacionais de interesse social, deverão constar no loteamento, no mínimo: vias de circulação, escoamento das águas pluviais, rede de abastecimento de água potável e soluções para o esgotamento sanitário e para a energia elétrica domiciliar.</w:t>
      </w:r>
    </w:p>
    <w:p w:rsidR="00DD77A0" w:rsidRPr="00424AF2" w:rsidRDefault="00DD77A0" w:rsidP="00DD77A0">
      <w:pPr>
        <w:pStyle w:val="NormalWeb"/>
        <w:spacing w:before="120" w:beforeAutospacing="0" w:after="120" w:afterAutospacing="0" w:line="360" w:lineRule="auto"/>
        <w:ind w:firstLine="709"/>
        <w:contextualSpacing/>
        <w:jc w:val="both"/>
        <w:textAlignment w:val="top"/>
        <w:rPr>
          <w:rFonts w:ascii="Arial" w:hAnsi="Arial"/>
        </w:rPr>
      </w:pPr>
      <w:r w:rsidRPr="00424AF2">
        <w:rPr>
          <w:rFonts w:ascii="Arial" w:hAnsi="Arial"/>
        </w:rPr>
        <w:t xml:space="preserve">Segundo </w:t>
      </w:r>
      <w:r>
        <w:rPr>
          <w:rFonts w:ascii="Arial" w:hAnsi="Arial"/>
        </w:rPr>
        <w:t>a Lei nº 6.766/79</w:t>
      </w:r>
      <w:r w:rsidRPr="00424AF2">
        <w:rPr>
          <w:rFonts w:ascii="Arial" w:hAnsi="Arial"/>
        </w:rPr>
        <w:t xml:space="preserve">, só serão permitidos os parcelamentos do solo para fins urbanos em zonas urbanas, de expansão urbana ou de urbanização específica, quando definidas pelo Plano Diretor ou aprovadas </w:t>
      </w:r>
      <w:r>
        <w:rPr>
          <w:rFonts w:ascii="Arial" w:hAnsi="Arial"/>
        </w:rPr>
        <w:t>por</w:t>
      </w:r>
      <w:r w:rsidRPr="00424AF2">
        <w:rPr>
          <w:rFonts w:ascii="Arial" w:hAnsi="Arial"/>
        </w:rPr>
        <w:t xml:space="preserve"> lei municipal, sendo impedido o parcelamento nos seguintes casos:</w:t>
      </w:r>
    </w:p>
    <w:p w:rsidR="00DD77A0" w:rsidRPr="00424AF2" w:rsidRDefault="00DD77A0"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424AF2">
        <w:rPr>
          <w:rFonts w:ascii="Arial" w:hAnsi="Arial"/>
        </w:rPr>
        <w:t>Em terrenos alagadiços e sujeitos a inundações, antes de tomadas as providências para assegurar o escoamento das águas.</w:t>
      </w:r>
    </w:p>
    <w:p w:rsidR="00DD77A0" w:rsidRPr="00424AF2" w:rsidRDefault="00DD77A0"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424AF2">
        <w:rPr>
          <w:rFonts w:ascii="Arial" w:hAnsi="Arial"/>
        </w:rPr>
        <w:t>Em terrenos que tenham sido aterrados com materiais nocivos à saúde pública, sem que sejam previamente sanados.</w:t>
      </w:r>
    </w:p>
    <w:p w:rsidR="00DD77A0" w:rsidRPr="00424AF2" w:rsidRDefault="00DD77A0"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424AF2">
        <w:rPr>
          <w:rFonts w:ascii="Arial" w:hAnsi="Arial"/>
        </w:rPr>
        <w:t>Em terrenos com declividade igual ou superior a 30% (trinta por cento), salvo se atendidas exigências específicas das autoridades competentes.</w:t>
      </w:r>
    </w:p>
    <w:p w:rsidR="00DD77A0" w:rsidRPr="00424AF2" w:rsidRDefault="00DD77A0"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424AF2">
        <w:rPr>
          <w:rFonts w:ascii="Arial" w:hAnsi="Arial"/>
        </w:rPr>
        <w:t>Em áreas de preservação ecológica ou naquelas onde a poluição impeça condições sanitárias suportáveis, até sua correção.</w:t>
      </w:r>
    </w:p>
    <w:p w:rsidR="00DD77A0" w:rsidRPr="00424AF2" w:rsidRDefault="00DD77A0" w:rsidP="00DD77A0">
      <w:pPr>
        <w:pStyle w:val="NormalWeb"/>
        <w:spacing w:before="120" w:beforeAutospacing="0" w:after="120" w:afterAutospacing="0" w:line="360" w:lineRule="auto"/>
        <w:ind w:firstLine="709"/>
        <w:contextualSpacing/>
        <w:jc w:val="both"/>
        <w:textAlignment w:val="top"/>
        <w:rPr>
          <w:rFonts w:ascii="Arial" w:hAnsi="Arial"/>
        </w:rPr>
      </w:pPr>
      <w:r w:rsidRPr="00424AF2">
        <w:rPr>
          <w:rFonts w:ascii="Arial" w:hAnsi="Arial"/>
        </w:rPr>
        <w:t xml:space="preserve">Dentre os requisitos urbanísticos para loteamento, pode-se destacar a exigência de áreas destinadas a sistemas de circulação e implantação de equipamento urbano e </w:t>
      </w:r>
      <w:r w:rsidRPr="00424AF2">
        <w:rPr>
          <w:rFonts w:ascii="Arial" w:hAnsi="Arial"/>
        </w:rPr>
        <w:lastRenderedPageBreak/>
        <w:t>comunitário, bem como espaço livre de uso público, que serão proporcionais à densidade de ocupação prevista pelo Plano Diretor ou aprovada por lei municipal para a zona em que se situem.</w:t>
      </w:r>
    </w:p>
    <w:p w:rsidR="00DD77A0" w:rsidRPr="00424AF2" w:rsidRDefault="00DD77A0" w:rsidP="00DD77A0">
      <w:pPr>
        <w:pStyle w:val="NormalWeb"/>
        <w:spacing w:before="120" w:beforeAutospacing="0" w:after="120" w:afterAutospacing="0" w:line="360" w:lineRule="auto"/>
        <w:ind w:firstLine="709"/>
        <w:contextualSpacing/>
        <w:jc w:val="both"/>
        <w:textAlignment w:val="top"/>
        <w:rPr>
          <w:rFonts w:ascii="Arial" w:hAnsi="Arial"/>
        </w:rPr>
      </w:pPr>
      <w:r w:rsidRPr="00424AF2">
        <w:rPr>
          <w:rFonts w:ascii="Arial" w:hAnsi="Arial"/>
        </w:rPr>
        <w:t xml:space="preserve">Ficará a cargo do </w:t>
      </w:r>
      <w:r w:rsidR="00D351B2">
        <w:rPr>
          <w:rFonts w:ascii="Arial" w:hAnsi="Arial"/>
        </w:rPr>
        <w:t>M</w:t>
      </w:r>
      <w:r w:rsidRPr="00424AF2">
        <w:rPr>
          <w:rFonts w:ascii="Arial" w:hAnsi="Arial"/>
        </w:rPr>
        <w:t>unicípio, definir as zonas que o dividem, os usos permitidos e os índices urbanísticos de parcelamento e ocupação do solo, que devem observar as áreas mínimas e máximas de lotes e os coeficientes máximos de aproveitamento</w:t>
      </w:r>
      <w:r>
        <w:rPr>
          <w:rFonts w:ascii="Arial" w:hAnsi="Arial"/>
        </w:rPr>
        <w:t xml:space="preserve"> dados pela Lei Orgânica Municipal</w:t>
      </w:r>
      <w:r w:rsidRPr="00424AF2">
        <w:rPr>
          <w:rFonts w:ascii="Arial" w:hAnsi="Arial"/>
        </w:rPr>
        <w:t>.</w:t>
      </w:r>
    </w:p>
    <w:p w:rsidR="00DD77A0" w:rsidRDefault="00DD77A0" w:rsidP="00DD77A0">
      <w:pPr>
        <w:pStyle w:val="NormalWeb"/>
        <w:spacing w:before="120" w:beforeAutospacing="0" w:after="120" w:afterAutospacing="0" w:line="360" w:lineRule="auto"/>
        <w:ind w:firstLine="709"/>
        <w:contextualSpacing/>
        <w:jc w:val="both"/>
        <w:textAlignment w:val="top"/>
        <w:rPr>
          <w:rFonts w:ascii="Arial" w:hAnsi="Arial"/>
        </w:rPr>
      </w:pPr>
      <w:r w:rsidRPr="00424AF2">
        <w:rPr>
          <w:rFonts w:ascii="Arial" w:hAnsi="Arial"/>
        </w:rPr>
        <w:t xml:space="preserve">Por fim, a legislação prevê que todas as alterações de uso e ocupação do solo rural para fins urbanos dependerão de prévia audiência do Instituto Nacional de Colonização e Reforma Agrária - INCRA, do Órgão Metropolitano, se houver, e da aprovação da Prefeitura </w:t>
      </w:r>
      <w:r w:rsidRPr="00F05C76">
        <w:rPr>
          <w:rFonts w:ascii="Arial" w:hAnsi="Arial"/>
        </w:rPr>
        <w:t>Municipal, segundo as exigências da legislação pertinente.</w:t>
      </w:r>
    </w:p>
    <w:p w:rsidR="00DD77A0" w:rsidRPr="002470DA" w:rsidRDefault="00DD77A0" w:rsidP="00EA78CE">
      <w:pPr>
        <w:pStyle w:val="Ttulo3"/>
      </w:pPr>
      <w:bookmarkStart w:id="212" w:name="_Toc481738305"/>
      <w:r w:rsidRPr="002470DA">
        <w:t>Sistema Nacional de Unidades de Conservação</w:t>
      </w:r>
      <w:r>
        <w:t xml:space="preserve"> (Lei nº 9.985/2000)</w:t>
      </w:r>
      <w:bookmarkEnd w:id="212"/>
    </w:p>
    <w:p w:rsidR="00DD77A0" w:rsidRDefault="00DD77A0" w:rsidP="00DD77A0">
      <w:pPr>
        <w:pStyle w:val="NormalWeb"/>
        <w:spacing w:before="120" w:beforeAutospacing="0" w:after="120" w:afterAutospacing="0" w:line="360" w:lineRule="auto"/>
        <w:ind w:firstLine="709"/>
        <w:contextualSpacing/>
        <w:jc w:val="both"/>
        <w:textAlignment w:val="top"/>
        <w:rPr>
          <w:rFonts w:ascii="Arial" w:hAnsi="Arial" w:cs="Arial"/>
          <w:shd w:val="clear" w:color="auto" w:fill="FFFFFF"/>
        </w:rPr>
      </w:pPr>
      <w:r w:rsidRPr="002470DA">
        <w:rPr>
          <w:rFonts w:ascii="Arial" w:hAnsi="Arial" w:cs="Arial"/>
        </w:rPr>
        <w:t>A Lei nº 9.985 de 18 de julho de 2000 r</w:t>
      </w:r>
      <w:r w:rsidRPr="002470DA">
        <w:rPr>
          <w:rFonts w:ascii="Arial" w:hAnsi="Arial" w:cs="Arial"/>
          <w:shd w:val="clear" w:color="auto" w:fill="FFFFFF"/>
        </w:rPr>
        <w:t>egulamenta o art. 225, § 1</w:t>
      </w:r>
      <w:r w:rsidRPr="002470DA">
        <w:rPr>
          <w:rFonts w:ascii="Arial" w:hAnsi="Arial" w:cs="Arial"/>
          <w:u w:val="single"/>
          <w:shd w:val="clear" w:color="auto" w:fill="FFFFFF"/>
          <w:vertAlign w:val="superscript"/>
        </w:rPr>
        <w:t>o</w:t>
      </w:r>
      <w:r w:rsidRPr="002470DA">
        <w:rPr>
          <w:rFonts w:ascii="Arial" w:hAnsi="Arial" w:cs="Arial"/>
          <w:shd w:val="clear" w:color="auto" w:fill="FFFFFF"/>
        </w:rPr>
        <w:t>, incisos I, II, III e VII da Constituição Federal, institui o Sistema Nacional de Unidades de</w:t>
      </w:r>
      <w:r w:rsidR="006665B1">
        <w:rPr>
          <w:rFonts w:ascii="Arial" w:hAnsi="Arial" w:cs="Arial"/>
          <w:shd w:val="clear" w:color="auto" w:fill="FFFFFF"/>
        </w:rPr>
        <w:t xml:space="preserve"> Conservação da Natureza – SNUC</w:t>
      </w:r>
      <w:r w:rsidR="002E0D54">
        <w:rPr>
          <w:rFonts w:ascii="Arial" w:hAnsi="Arial" w:cs="Arial"/>
          <w:shd w:val="clear" w:color="auto" w:fill="FFFFFF"/>
        </w:rPr>
        <w:t>,</w:t>
      </w:r>
      <w:r w:rsidRPr="002470DA">
        <w:rPr>
          <w:rFonts w:ascii="Arial" w:hAnsi="Arial" w:cs="Arial"/>
          <w:shd w:val="clear" w:color="auto" w:fill="FFFFFF"/>
        </w:rPr>
        <w:t xml:space="preserve"> estabelece critérios e normas para a criação, implantação e gestão das unidades de conservação e dá outras providências.</w:t>
      </w:r>
    </w:p>
    <w:p w:rsidR="008847A9" w:rsidRPr="00E3759C" w:rsidRDefault="008847A9" w:rsidP="00EA78CE">
      <w:pPr>
        <w:pStyle w:val="Ttulo3"/>
      </w:pPr>
      <w:bookmarkStart w:id="213" w:name="_Toc481738306"/>
      <w:r w:rsidRPr="00E3759C">
        <w:t>Estatuto da Cidade</w:t>
      </w:r>
      <w:r w:rsidR="000E3844">
        <w:t xml:space="preserve"> (Lei nº 10.257/01)</w:t>
      </w:r>
      <w:bookmarkEnd w:id="213"/>
    </w:p>
    <w:p w:rsidR="00F62EAA" w:rsidRPr="00E26F31" w:rsidRDefault="00F62EAA" w:rsidP="00F62EAA">
      <w:pPr>
        <w:spacing w:before="120" w:after="120"/>
        <w:ind w:firstLine="709"/>
        <w:contextualSpacing/>
        <w:jc w:val="both"/>
        <w:textAlignment w:val="top"/>
        <w:rPr>
          <w:rFonts w:eastAsia="Times New Roman" w:cs="Arial"/>
          <w:szCs w:val="24"/>
          <w:lang w:eastAsia="pt-BR"/>
        </w:rPr>
      </w:pPr>
      <w:r w:rsidRPr="00E3759C">
        <w:rPr>
          <w:rFonts w:eastAsia="Times New Roman" w:cs="Arial"/>
          <w:szCs w:val="24"/>
          <w:lang w:eastAsia="pt-BR"/>
        </w:rPr>
        <w:t>O Estatuto da Cidade, como é definido na Lei nº 10.257, de 10 de julho de 2001, estabelece as normas de ordem pública e interesse social que regulam o uso da propriedade urbana em prol do</w:t>
      </w:r>
      <w:r w:rsidRPr="00B43907">
        <w:rPr>
          <w:rFonts w:eastAsia="Times New Roman" w:cs="Arial"/>
          <w:szCs w:val="24"/>
          <w:lang w:eastAsia="pt-BR"/>
        </w:rPr>
        <w:t xml:space="preserve"> bem coletivo, da segurança e do bem-estar</w:t>
      </w:r>
      <w:r w:rsidRPr="00E26F31">
        <w:rPr>
          <w:rFonts w:eastAsia="Times New Roman" w:cs="Arial"/>
          <w:szCs w:val="24"/>
          <w:lang w:eastAsia="pt-BR"/>
        </w:rPr>
        <w:t xml:space="preserve"> dos cidadãos, bem como do equilíbrio ambiental.</w:t>
      </w:r>
    </w:p>
    <w:p w:rsidR="00F62EAA" w:rsidRPr="00E26F31" w:rsidRDefault="00F62EAA" w:rsidP="00F62EAA">
      <w:pPr>
        <w:spacing w:before="120" w:after="120"/>
        <w:ind w:firstLine="709"/>
        <w:contextualSpacing/>
        <w:jc w:val="both"/>
        <w:textAlignment w:val="top"/>
        <w:rPr>
          <w:rFonts w:eastAsia="Times New Roman" w:cs="Arial"/>
          <w:szCs w:val="24"/>
          <w:lang w:eastAsia="pt-BR"/>
        </w:rPr>
      </w:pPr>
      <w:r w:rsidRPr="00E26F31">
        <w:rPr>
          <w:rFonts w:eastAsia="Times New Roman" w:cs="Arial"/>
          <w:szCs w:val="24"/>
          <w:lang w:eastAsia="pt-BR"/>
        </w:rPr>
        <w:t>O principal objetivo do Estatuto é ordenar o pleno desenvolvimento das funções sociais da cidade e da propriedade urbana, de acordo com diversas diretrizes, destacando-se:</w:t>
      </w:r>
    </w:p>
    <w:p w:rsidR="00F62EAA" w:rsidRPr="00AC001F" w:rsidRDefault="00F62EAA" w:rsidP="00F62EAA">
      <w:pPr>
        <w:numPr>
          <w:ilvl w:val="0"/>
          <w:numId w:val="2"/>
        </w:numPr>
        <w:spacing w:before="120" w:after="120"/>
        <w:contextualSpacing/>
        <w:jc w:val="both"/>
      </w:pPr>
      <w:r w:rsidRPr="00AC001F">
        <w:t>Garantia do direito a cidades sustentáveis, entendido como o direito à terra urbana, à moradia, ao saneamento básico, à infraestrutura urbana, ao transporte e aos serviços públicos, ao trabalho e ao lazer, para a presente e futuras gerações.</w:t>
      </w:r>
    </w:p>
    <w:p w:rsidR="00F62EAA" w:rsidRPr="00AC001F" w:rsidRDefault="00F62EAA" w:rsidP="00F62EAA">
      <w:pPr>
        <w:numPr>
          <w:ilvl w:val="0"/>
          <w:numId w:val="2"/>
        </w:numPr>
        <w:spacing w:before="120" w:after="120"/>
        <w:contextualSpacing/>
        <w:jc w:val="both"/>
      </w:pPr>
      <w:r w:rsidRPr="00AC001F">
        <w:t xml:space="preserve">Gestão democrática por meio da participação da população e de associações representativas dos vários segmentos da comunidade na formulação, execução </w:t>
      </w:r>
      <w:r w:rsidRPr="00AC001F">
        <w:lastRenderedPageBreak/>
        <w:t>e acompanhamento de planos, programas e projetos de desenvolvimento urbano.</w:t>
      </w:r>
    </w:p>
    <w:p w:rsidR="00F62EAA" w:rsidRPr="00AC001F" w:rsidRDefault="00F62EAA" w:rsidP="00F62EAA">
      <w:pPr>
        <w:numPr>
          <w:ilvl w:val="0"/>
          <w:numId w:val="2"/>
        </w:numPr>
        <w:spacing w:before="120" w:after="120"/>
        <w:ind w:left="714" w:hanging="357"/>
        <w:contextualSpacing/>
        <w:jc w:val="both"/>
      </w:pPr>
      <w:r w:rsidRPr="00AC001F">
        <w:t>Planejamento do desenvolvimento das cidades, da distribuição espacial da população e das atividades econômicas do município e do território sob sua área de influência, de modo a evitar e corrigir distorções do crescimento urbano e seus efeitos negativos sobre o meio ambiente.</w:t>
      </w:r>
    </w:p>
    <w:p w:rsidR="00F62EAA" w:rsidRPr="00E26F31" w:rsidRDefault="00F62EAA" w:rsidP="00F62EAA">
      <w:pPr>
        <w:numPr>
          <w:ilvl w:val="0"/>
          <w:numId w:val="2"/>
        </w:numPr>
        <w:spacing w:before="120" w:after="120"/>
        <w:contextualSpacing/>
        <w:jc w:val="both"/>
        <w:rPr>
          <w:rFonts w:eastAsia="Times New Roman" w:cs="Arial"/>
          <w:szCs w:val="24"/>
          <w:lang w:eastAsia="pt-BR"/>
        </w:rPr>
      </w:pPr>
      <w:r w:rsidRPr="00AC001F">
        <w:t>Ordenação</w:t>
      </w:r>
      <w:r w:rsidRPr="00E26F31">
        <w:rPr>
          <w:rFonts w:eastAsia="Times New Roman" w:cs="Arial"/>
          <w:szCs w:val="24"/>
          <w:lang w:eastAsia="pt-BR"/>
        </w:rPr>
        <w:t xml:space="preserve"> e controle do uso do solo urbano, de forma a evitar:</w:t>
      </w:r>
    </w:p>
    <w:p w:rsidR="00F62EAA" w:rsidRDefault="00F62EAA" w:rsidP="00B37F0D">
      <w:pPr>
        <w:numPr>
          <w:ilvl w:val="1"/>
          <w:numId w:val="22"/>
        </w:numPr>
        <w:spacing w:before="120" w:after="120"/>
        <w:ind w:hanging="873"/>
        <w:contextualSpacing/>
        <w:jc w:val="both"/>
        <w:textAlignment w:val="top"/>
        <w:rPr>
          <w:rFonts w:eastAsia="Times New Roman" w:cs="Arial"/>
          <w:szCs w:val="24"/>
          <w:lang w:eastAsia="pt-BR"/>
        </w:rPr>
      </w:pPr>
      <w:r w:rsidRPr="00E26F31">
        <w:rPr>
          <w:rFonts w:eastAsia="Times New Roman" w:cs="Arial"/>
          <w:szCs w:val="24"/>
          <w:lang w:eastAsia="pt-BR"/>
        </w:rPr>
        <w:t>A utilização inadequada dos imóveis urbanos.</w:t>
      </w:r>
    </w:p>
    <w:p w:rsidR="00F62EAA" w:rsidRPr="00E26F31" w:rsidRDefault="00F62EAA" w:rsidP="00B37F0D">
      <w:pPr>
        <w:numPr>
          <w:ilvl w:val="1"/>
          <w:numId w:val="22"/>
        </w:numPr>
        <w:spacing w:before="120" w:after="120"/>
        <w:ind w:hanging="873"/>
        <w:contextualSpacing/>
        <w:jc w:val="both"/>
        <w:textAlignment w:val="top"/>
        <w:rPr>
          <w:rFonts w:eastAsia="Times New Roman" w:cs="Arial"/>
          <w:szCs w:val="24"/>
          <w:lang w:eastAsia="pt-BR"/>
        </w:rPr>
      </w:pPr>
      <w:r w:rsidRPr="00E26F31">
        <w:rPr>
          <w:rFonts w:eastAsia="Times New Roman" w:cs="Arial"/>
          <w:szCs w:val="24"/>
          <w:lang w:eastAsia="pt-BR"/>
        </w:rPr>
        <w:t>A proximidade de usos incompatíveis ou inconvenientes.</w:t>
      </w:r>
    </w:p>
    <w:p w:rsidR="00F62EAA" w:rsidRPr="00E26F31" w:rsidRDefault="00F62EAA" w:rsidP="00B37F0D">
      <w:pPr>
        <w:numPr>
          <w:ilvl w:val="1"/>
          <w:numId w:val="22"/>
        </w:numPr>
        <w:spacing w:before="120" w:after="120"/>
        <w:ind w:left="1276" w:firstLine="0"/>
        <w:contextualSpacing/>
        <w:jc w:val="both"/>
        <w:textAlignment w:val="top"/>
        <w:rPr>
          <w:rFonts w:eastAsia="Times New Roman" w:cs="Arial"/>
          <w:szCs w:val="24"/>
          <w:lang w:eastAsia="pt-BR"/>
        </w:rPr>
      </w:pPr>
      <w:r w:rsidRPr="00E26F31">
        <w:rPr>
          <w:rFonts w:eastAsia="Times New Roman" w:cs="Arial"/>
          <w:szCs w:val="24"/>
          <w:lang w:eastAsia="pt-BR"/>
        </w:rPr>
        <w:t>O parcelamento do solo, a edificação ou o uso excessivo ou inadequado em relação à infraestrutura urbana.</w:t>
      </w:r>
    </w:p>
    <w:p w:rsidR="00F62EAA" w:rsidRPr="00E26F31" w:rsidRDefault="00F62EAA" w:rsidP="00B37F0D">
      <w:pPr>
        <w:numPr>
          <w:ilvl w:val="1"/>
          <w:numId w:val="22"/>
        </w:numPr>
        <w:spacing w:before="120" w:after="120"/>
        <w:ind w:hanging="873"/>
        <w:contextualSpacing/>
        <w:jc w:val="both"/>
        <w:textAlignment w:val="top"/>
        <w:rPr>
          <w:rFonts w:eastAsia="Times New Roman" w:cs="Arial"/>
          <w:szCs w:val="24"/>
          <w:lang w:eastAsia="pt-BR"/>
        </w:rPr>
      </w:pPr>
      <w:r w:rsidRPr="00E26F31">
        <w:rPr>
          <w:rFonts w:eastAsia="Times New Roman" w:cs="Arial"/>
          <w:szCs w:val="24"/>
          <w:lang w:eastAsia="pt-BR"/>
        </w:rPr>
        <w:t>A deterioração das áreas urbanizadas.</w:t>
      </w:r>
    </w:p>
    <w:p w:rsidR="00F62EAA" w:rsidRPr="00E26F31" w:rsidRDefault="00F62EAA" w:rsidP="00B37F0D">
      <w:pPr>
        <w:numPr>
          <w:ilvl w:val="1"/>
          <w:numId w:val="22"/>
        </w:numPr>
        <w:spacing w:before="120" w:after="120"/>
        <w:ind w:hanging="873"/>
        <w:contextualSpacing/>
        <w:jc w:val="both"/>
        <w:textAlignment w:val="top"/>
        <w:rPr>
          <w:rFonts w:eastAsia="Times New Roman" w:cs="Arial"/>
          <w:szCs w:val="24"/>
          <w:lang w:eastAsia="pt-BR"/>
        </w:rPr>
      </w:pPr>
      <w:r w:rsidRPr="00E26F31">
        <w:rPr>
          <w:rFonts w:eastAsia="Times New Roman" w:cs="Arial"/>
          <w:szCs w:val="24"/>
          <w:lang w:eastAsia="pt-BR"/>
        </w:rPr>
        <w:t>A poluição e a degradação ambiental.</w:t>
      </w:r>
    </w:p>
    <w:p w:rsidR="00F62EAA" w:rsidRPr="00E26F31" w:rsidRDefault="00F62EAA" w:rsidP="00B37F0D">
      <w:pPr>
        <w:numPr>
          <w:ilvl w:val="1"/>
          <w:numId w:val="22"/>
        </w:numPr>
        <w:spacing w:before="120" w:after="120"/>
        <w:ind w:hanging="873"/>
        <w:contextualSpacing/>
        <w:jc w:val="both"/>
        <w:textAlignment w:val="top"/>
        <w:rPr>
          <w:rFonts w:eastAsia="Times New Roman" w:cs="Arial"/>
          <w:szCs w:val="24"/>
          <w:lang w:eastAsia="pt-BR"/>
        </w:rPr>
      </w:pPr>
      <w:r w:rsidRPr="00E26F31">
        <w:rPr>
          <w:rFonts w:eastAsia="Times New Roman" w:cs="Arial"/>
          <w:szCs w:val="24"/>
          <w:lang w:eastAsia="pt-BR"/>
        </w:rPr>
        <w:t>A exposição da população a riscos de desastres.</w:t>
      </w:r>
    </w:p>
    <w:p w:rsidR="00F62EAA" w:rsidRPr="00AC001F" w:rsidRDefault="00F62EAA" w:rsidP="00F62EAA">
      <w:pPr>
        <w:numPr>
          <w:ilvl w:val="0"/>
          <w:numId w:val="2"/>
        </w:numPr>
        <w:spacing w:before="120" w:after="120"/>
        <w:contextualSpacing/>
        <w:jc w:val="both"/>
      </w:pPr>
      <w:r w:rsidRPr="00AC001F">
        <w:t>Proteção, preservação e recuperação do meio ambiente natural e construído, do patrimônio cultural, histórico, artístico, paisagístico e arqueológico.</w:t>
      </w:r>
    </w:p>
    <w:p w:rsidR="00F62EAA" w:rsidRPr="00AC001F" w:rsidRDefault="00F62EAA" w:rsidP="00F62EAA">
      <w:pPr>
        <w:numPr>
          <w:ilvl w:val="0"/>
          <w:numId w:val="2"/>
        </w:numPr>
        <w:spacing w:before="120" w:after="120"/>
        <w:contextualSpacing/>
        <w:jc w:val="both"/>
      </w:pPr>
      <w:r w:rsidRPr="00AC001F">
        <w:t>Regularização fundiária e urbanização de áreas ocupadas por população de baixa renda mediante o estabelecimento de normas especiais de urbanização, uso e ocupação do solo e edificação, consideradas a situação socioeconômica da população e as normas ambientais.</w:t>
      </w:r>
    </w:p>
    <w:p w:rsidR="00F62EAA" w:rsidRPr="00AC001F" w:rsidRDefault="00F62EAA" w:rsidP="00F62EAA">
      <w:pPr>
        <w:numPr>
          <w:ilvl w:val="0"/>
          <w:numId w:val="2"/>
        </w:numPr>
        <w:spacing w:before="120" w:after="120"/>
        <w:contextualSpacing/>
        <w:jc w:val="both"/>
      </w:pPr>
      <w:r w:rsidRPr="00AC001F">
        <w:t>Simplificação da legislação de parcelamento, uso e ocupação do solo e das normas edilícias, com vistas a permitir a redução dos custos e o aumento da oferta dos lotes e unidades habitacionais.</w:t>
      </w:r>
    </w:p>
    <w:p w:rsidR="00F62EAA" w:rsidRPr="00E26F31" w:rsidRDefault="00F13ACF" w:rsidP="00F62EAA">
      <w:pPr>
        <w:spacing w:before="120" w:after="120"/>
        <w:ind w:firstLine="709"/>
        <w:contextualSpacing/>
        <w:jc w:val="both"/>
        <w:textAlignment w:val="top"/>
        <w:rPr>
          <w:rFonts w:eastAsia="Times New Roman" w:cs="Arial"/>
          <w:szCs w:val="24"/>
          <w:lang w:eastAsia="pt-BR"/>
        </w:rPr>
      </w:pPr>
      <w:r>
        <w:rPr>
          <w:rFonts w:eastAsia="Times New Roman" w:cs="Arial"/>
          <w:szCs w:val="24"/>
          <w:lang w:eastAsia="pt-BR"/>
        </w:rPr>
        <w:t>Com</w:t>
      </w:r>
      <w:r w:rsidR="00F62EAA" w:rsidRPr="00E26F31">
        <w:rPr>
          <w:rFonts w:eastAsia="Times New Roman" w:cs="Arial"/>
          <w:szCs w:val="24"/>
          <w:lang w:eastAsia="pt-BR"/>
        </w:rPr>
        <w:t xml:space="preserve"> relação ao planejamento municipal, a lei destaca diversos instrumentos, entre eles o Plano Diretor, que disciplina o parcelamento, o uso e a ocupação do solo, o zoneamento ambiental, a instituição de unidades de conservação e de zonas especiais de interesse social.</w:t>
      </w:r>
      <w:r w:rsidR="00CF41E8">
        <w:rPr>
          <w:rFonts w:eastAsia="Times New Roman" w:cs="Arial"/>
          <w:szCs w:val="24"/>
          <w:lang w:eastAsia="pt-BR"/>
        </w:rPr>
        <w:t xml:space="preserve"> Esse importante instrumento do Estatuto </w:t>
      </w:r>
      <w:r w:rsidR="00F62EAA" w:rsidRPr="00E26F31">
        <w:rPr>
          <w:rFonts w:eastAsia="Times New Roman" w:cs="Arial"/>
          <w:szCs w:val="24"/>
          <w:lang w:eastAsia="pt-BR"/>
        </w:rPr>
        <w:t>visa garantir o cumprimento da função social da propriedade urbana, assegurando o atendimento das necessidades dos cidadãos quanto à qualidade de vida, à justiça social e ao desenvolvimento das atividades econômicas.</w:t>
      </w:r>
    </w:p>
    <w:p w:rsidR="00F62EAA" w:rsidRPr="00E26F31" w:rsidRDefault="00F62EAA" w:rsidP="00F62EAA">
      <w:pPr>
        <w:spacing w:before="120" w:after="120"/>
        <w:ind w:firstLine="709"/>
        <w:contextualSpacing/>
        <w:jc w:val="both"/>
        <w:textAlignment w:val="top"/>
        <w:rPr>
          <w:rFonts w:eastAsia="Times New Roman" w:cs="Arial"/>
          <w:szCs w:val="24"/>
          <w:lang w:eastAsia="pt-BR"/>
        </w:rPr>
      </w:pPr>
      <w:r w:rsidRPr="00E26F31">
        <w:rPr>
          <w:rFonts w:eastAsia="Times New Roman" w:cs="Arial"/>
          <w:szCs w:val="24"/>
          <w:lang w:eastAsia="pt-BR"/>
        </w:rPr>
        <w:lastRenderedPageBreak/>
        <w:t>As leis federais que regulamentam o parcelamento, o uso e ocupação do solo promovem uma descentralização do poder, deixando a cargo do município as políticas de uso e ocupação do solo urbano.</w:t>
      </w:r>
    </w:p>
    <w:p w:rsidR="00DD77A0" w:rsidRPr="002470DA" w:rsidRDefault="00DD77A0" w:rsidP="00EA78CE">
      <w:pPr>
        <w:pStyle w:val="Ttulo3"/>
      </w:pPr>
      <w:bookmarkStart w:id="214" w:name="_Toc481738307"/>
      <w:r w:rsidRPr="002470DA">
        <w:t>Sistema Nacional de Defesa Civil – SINDEC</w:t>
      </w:r>
      <w:bookmarkEnd w:id="214"/>
    </w:p>
    <w:p w:rsidR="00DD77A0" w:rsidRPr="002470DA" w:rsidRDefault="00DD77A0" w:rsidP="00DD77A0">
      <w:pPr>
        <w:pStyle w:val="NormalWeb"/>
        <w:spacing w:before="120" w:beforeAutospacing="0" w:after="120" w:afterAutospacing="0" w:line="360" w:lineRule="auto"/>
        <w:ind w:firstLine="709"/>
        <w:contextualSpacing/>
        <w:jc w:val="both"/>
        <w:textAlignment w:val="top"/>
        <w:rPr>
          <w:rFonts w:ascii="Arial" w:hAnsi="Arial" w:cs="Arial"/>
        </w:rPr>
      </w:pPr>
      <w:r w:rsidRPr="002470DA">
        <w:rPr>
          <w:rFonts w:ascii="Arial" w:hAnsi="Arial" w:cs="Arial"/>
        </w:rPr>
        <w:t>Em 2010, o Decreto nº 7.257/2010 regulamenta a Medida Provisória nº 494 de 2 de julho de 2010, que dispõe sobre o Sistema Nacional de Defesa Civil - SINDEC, sobre o reconhecimento de situação de emergência e estado de calamidade pública, sobre as transferências de recursos para ações de socorro, assistência às vítimas, restabelecimento de serviços essenciais e reconstrução nas áreas atingidas por desastre, e dá outras providências.</w:t>
      </w:r>
    </w:p>
    <w:p w:rsidR="00DD77A0" w:rsidRDefault="00DD77A0" w:rsidP="00DD77A0">
      <w:pPr>
        <w:pStyle w:val="NormalWeb"/>
        <w:spacing w:before="120" w:beforeAutospacing="0" w:after="120" w:afterAutospacing="0" w:line="360" w:lineRule="auto"/>
        <w:ind w:firstLine="709"/>
        <w:contextualSpacing/>
        <w:jc w:val="both"/>
        <w:textAlignment w:val="top"/>
        <w:rPr>
          <w:rFonts w:ascii="Arial" w:hAnsi="Arial" w:cs="Arial"/>
        </w:rPr>
      </w:pPr>
      <w:r w:rsidRPr="002470DA">
        <w:rPr>
          <w:rFonts w:ascii="Arial" w:hAnsi="Arial" w:cs="Arial"/>
        </w:rPr>
        <w:t xml:space="preserve">Posteriormente, essa Medida Provisória é convertida na Lei nº 12.340/2010, que </w:t>
      </w:r>
      <w:r>
        <w:rPr>
          <w:rFonts w:ascii="Arial" w:hAnsi="Arial" w:cs="Arial"/>
        </w:rPr>
        <w:t>d</w:t>
      </w:r>
      <w:r w:rsidRPr="002470DA">
        <w:rPr>
          <w:rFonts w:ascii="Arial" w:hAnsi="Arial" w:cs="Arial"/>
        </w:rPr>
        <w:t>ispõe sobre as transferências de recursos da União aos órgãos e entidades dos Estados, Distrito Federal e Municípios para a execução de ações de prevenção em áreas de risco de desastres e de resposta e de recuperação em áreas atingidas por desastres e sobre o Fundo Nacional para Calamidades Públicas, Proteção e Defesa Civil; e dá outras providências</w:t>
      </w:r>
      <w:r>
        <w:rPr>
          <w:rFonts w:ascii="Arial" w:hAnsi="Arial" w:cs="Arial"/>
        </w:rPr>
        <w:t xml:space="preserve"> </w:t>
      </w:r>
      <w:r w:rsidRPr="002470DA">
        <w:rPr>
          <w:rFonts w:ascii="Arial" w:hAnsi="Arial" w:cs="Arial"/>
        </w:rPr>
        <w:t>(redação dada pela Lei n</w:t>
      </w:r>
      <w:r w:rsidRPr="002470DA">
        <w:rPr>
          <w:rFonts w:ascii="Arial" w:hAnsi="Arial" w:cs="Arial"/>
          <w:u w:val="single"/>
          <w:vertAlign w:val="superscript"/>
        </w:rPr>
        <w:t>o</w:t>
      </w:r>
      <w:r>
        <w:rPr>
          <w:rFonts w:ascii="Arial" w:hAnsi="Arial" w:cs="Arial"/>
          <w:u w:val="single"/>
          <w:vertAlign w:val="superscript"/>
        </w:rPr>
        <w:t xml:space="preserve"> </w:t>
      </w:r>
      <w:r w:rsidRPr="002470DA">
        <w:rPr>
          <w:rFonts w:ascii="Arial" w:hAnsi="Arial" w:cs="Arial"/>
        </w:rPr>
        <w:t>12.340, de 1</w:t>
      </w:r>
      <w:r w:rsidRPr="002470DA">
        <w:rPr>
          <w:rFonts w:ascii="Arial" w:hAnsi="Arial" w:cs="Arial"/>
          <w:u w:val="single"/>
          <w:vertAlign w:val="superscript"/>
        </w:rPr>
        <w:t>o</w:t>
      </w:r>
      <w:r>
        <w:rPr>
          <w:rFonts w:ascii="Arial" w:hAnsi="Arial" w:cs="Arial"/>
          <w:u w:val="single"/>
          <w:vertAlign w:val="superscript"/>
        </w:rPr>
        <w:t xml:space="preserve"> </w:t>
      </w:r>
      <w:r w:rsidRPr="002470DA">
        <w:rPr>
          <w:rFonts w:ascii="Arial" w:hAnsi="Arial" w:cs="Arial"/>
        </w:rPr>
        <w:t>de dezembro de 2010).</w:t>
      </w:r>
    </w:p>
    <w:p w:rsidR="00DD77A0" w:rsidRPr="00993313" w:rsidRDefault="00DD77A0" w:rsidP="00EA78CE">
      <w:pPr>
        <w:pStyle w:val="Ttulo3"/>
      </w:pPr>
      <w:bookmarkStart w:id="215" w:name="_Toc481738308"/>
      <w:r w:rsidRPr="00993313">
        <w:t>Principais Resoluções Nacionais aplicáveis ao setor de Resíduos Sólidos</w:t>
      </w:r>
      <w:bookmarkEnd w:id="215"/>
    </w:p>
    <w:p w:rsidR="00DD77A0" w:rsidRPr="00961EE6" w:rsidRDefault="00DD77A0" w:rsidP="00DD77A0">
      <w:pPr>
        <w:numPr>
          <w:ilvl w:val="0"/>
          <w:numId w:val="2"/>
        </w:numPr>
        <w:spacing w:before="120" w:after="120"/>
        <w:contextualSpacing/>
        <w:jc w:val="both"/>
        <w:rPr>
          <w:rFonts w:eastAsia="Times New Roman" w:cs="Arial"/>
          <w:szCs w:val="24"/>
          <w:lang w:eastAsia="pt-BR"/>
        </w:rPr>
      </w:pPr>
      <w:r w:rsidRPr="00993313">
        <w:rPr>
          <w:rFonts w:eastAsia="Times New Roman" w:cs="Arial"/>
          <w:szCs w:val="24"/>
          <w:lang w:eastAsia="pt-BR"/>
        </w:rPr>
        <w:t>Resolução CONAMA nº 1A, de 23 de janeiro de 1986: dispõe sobre o transporte de produtos perigosos em terri</w:t>
      </w:r>
      <w:r w:rsidRPr="003655CC">
        <w:rPr>
          <w:rFonts w:eastAsia="Times New Roman" w:cs="Arial"/>
          <w:szCs w:val="24"/>
          <w:lang w:eastAsia="pt-BR"/>
        </w:rPr>
        <w:t>tório</w:t>
      </w:r>
      <w:r w:rsidRPr="00961EE6">
        <w:rPr>
          <w:rFonts w:eastAsia="Times New Roman" w:cs="Arial"/>
          <w:szCs w:val="24"/>
          <w:lang w:eastAsia="pt-BR"/>
        </w:rPr>
        <w:t xml:space="preserve"> nacional.</w:t>
      </w:r>
    </w:p>
    <w:p w:rsidR="00DD77A0" w:rsidRPr="00961EE6" w:rsidRDefault="00DD77A0" w:rsidP="00DD77A0">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Resolução CONAMA nº 06, de 19 de setembro de 1991: dispõe sobre tratamento de resíduos sólidos provenientes de estabelecimentos de saúde, portos e aeroportos.</w:t>
      </w:r>
    </w:p>
    <w:p w:rsidR="00DD77A0" w:rsidRPr="00961EE6" w:rsidRDefault="00DD77A0" w:rsidP="00DD77A0">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Resolução CONAMA 002, de 22 de agosto de 1991: dispõe sobre o tratamento a ser dado às cargas deterioradas, contaminadas ou fora de especificações.</w:t>
      </w:r>
    </w:p>
    <w:p w:rsidR="00DD77A0" w:rsidRPr="00961EE6" w:rsidRDefault="00DD77A0" w:rsidP="00DD77A0">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Resolução CONAMA nº 05, de 05 de agosto de 1993: dispõe sobre o gerenciamento de resíduos sólidos gerados nos portos, aeroportos, terminais ferroviários e estabelecimentos prestadores de serviços de saúde. Revogadas as disposições que tratam de resíduos sólidos oriundos de serviços de saúde pela Resolução CONAMA nº 358/05.</w:t>
      </w:r>
    </w:p>
    <w:p w:rsidR="00DD77A0" w:rsidRPr="00961EE6" w:rsidRDefault="00DD77A0" w:rsidP="00DD77A0">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lastRenderedPageBreak/>
        <w:t>Resolução CONAMA nº 264, de 26 de agosto de 1999: estabelece diretrizes para o licenciamento de fornos rotativos de produção de clínquer para atividades de coprocessamento de resíduos.</w:t>
      </w:r>
    </w:p>
    <w:p w:rsidR="00DD77A0" w:rsidRPr="00961EE6" w:rsidRDefault="00DD77A0" w:rsidP="00DD77A0">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Resolução CONAMA nº 283, de 12 de julho de 2001: dispõe sobre o tratamento e a destinação final dos resíduos dos serviços de saúde.</w:t>
      </w:r>
    </w:p>
    <w:p w:rsidR="00DD77A0" w:rsidRPr="00961EE6" w:rsidRDefault="00DD77A0" w:rsidP="00DD77A0">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Resolução CONAMA nº 275, de 25 de abril de 2001: estabelece código de cores para diferentes tipos de resíduos na coleta seletiva.</w:t>
      </w:r>
    </w:p>
    <w:p w:rsidR="00DD77A0" w:rsidRPr="00961EE6" w:rsidRDefault="00DD77A0" w:rsidP="00DD77A0">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Resolução CONAMA nº 313, de 22 de novembro de 2002: dispõe sobre o Inventário Nacional de Resíduos Sólidos.</w:t>
      </w:r>
    </w:p>
    <w:p w:rsidR="00DD77A0" w:rsidRPr="00812193" w:rsidRDefault="00DD77A0" w:rsidP="00DD77A0">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 xml:space="preserve">Resolução CONAMA nº 316, de 29 de outubro de 2002: dispõe sobre procedimentos e critérios para o funcionamento de sistemas de tratamento térmico de </w:t>
      </w:r>
      <w:r w:rsidRPr="00812193">
        <w:rPr>
          <w:rFonts w:eastAsia="Times New Roman" w:cs="Arial"/>
          <w:szCs w:val="24"/>
          <w:lang w:eastAsia="pt-BR"/>
        </w:rPr>
        <w:t>resíduos. Alterada pela Resolução CONAMA nº 386/06.</w:t>
      </w:r>
    </w:p>
    <w:p w:rsidR="00F9288D" w:rsidRPr="00383F36" w:rsidRDefault="00F9288D" w:rsidP="00F9288D">
      <w:pPr>
        <w:numPr>
          <w:ilvl w:val="0"/>
          <w:numId w:val="2"/>
        </w:numPr>
        <w:spacing w:before="120" w:after="120"/>
        <w:contextualSpacing/>
        <w:jc w:val="both"/>
        <w:rPr>
          <w:rFonts w:eastAsia="Times New Roman" w:cs="Arial"/>
          <w:szCs w:val="24"/>
          <w:lang w:eastAsia="pt-BR"/>
        </w:rPr>
      </w:pPr>
      <w:r w:rsidRPr="00812193">
        <w:rPr>
          <w:rFonts w:eastAsia="Times New Roman" w:cs="Arial"/>
          <w:szCs w:val="24"/>
          <w:lang w:eastAsia="pt-BR"/>
        </w:rPr>
        <w:t>Resolução CONAMA nº 307, de</w:t>
      </w:r>
      <w:r w:rsidRPr="00961EE6">
        <w:rPr>
          <w:rFonts w:eastAsia="Times New Roman" w:cs="Arial"/>
          <w:szCs w:val="24"/>
          <w:lang w:eastAsia="pt-BR"/>
        </w:rPr>
        <w:t xml:space="preserve"> 17 de julho de 2002: estabelece diretrizes, critérios e procedimentos para a gestão dos resíduos da construção civil. Alterada </w:t>
      </w:r>
      <w:r w:rsidRPr="00383F36">
        <w:rPr>
          <w:rFonts w:eastAsia="Times New Roman" w:cs="Arial"/>
          <w:szCs w:val="24"/>
          <w:lang w:eastAsia="pt-BR"/>
        </w:rPr>
        <w:t>pelas Resoluções CONAMA nºs 348/04, 431/11 e 448/12.</w:t>
      </w:r>
    </w:p>
    <w:p w:rsidR="00F9288D" w:rsidRPr="00F13ACF" w:rsidRDefault="00F9288D" w:rsidP="00F9288D">
      <w:pPr>
        <w:numPr>
          <w:ilvl w:val="0"/>
          <w:numId w:val="2"/>
        </w:numPr>
        <w:spacing w:before="120" w:after="120"/>
        <w:contextualSpacing/>
        <w:jc w:val="both"/>
        <w:rPr>
          <w:rFonts w:eastAsia="Times New Roman" w:cs="Arial"/>
          <w:szCs w:val="24"/>
          <w:lang w:eastAsia="pt-BR"/>
        </w:rPr>
      </w:pPr>
      <w:r w:rsidRPr="00383F36">
        <w:rPr>
          <w:rFonts w:eastAsia="Times New Roman" w:cs="Arial"/>
          <w:szCs w:val="24"/>
          <w:lang w:eastAsia="pt-BR"/>
        </w:rPr>
        <w:t>Resolução CONAMA nº 348, de 16 de agosto de 2004: altera a Resolução nº 307, de 05 de julho de 2002</w:t>
      </w:r>
      <w:r w:rsidRPr="00961EE6">
        <w:rPr>
          <w:rFonts w:eastAsia="Times New Roman" w:cs="Arial"/>
          <w:szCs w:val="24"/>
          <w:lang w:eastAsia="pt-BR"/>
        </w:rPr>
        <w:t xml:space="preserve">, incluindo o amianto na classe de resíduos </w:t>
      </w:r>
      <w:r w:rsidRPr="00F13ACF">
        <w:rPr>
          <w:rFonts w:eastAsia="Times New Roman" w:cs="Arial"/>
          <w:szCs w:val="24"/>
          <w:lang w:eastAsia="pt-BR"/>
        </w:rPr>
        <w:t>perigosos.</w:t>
      </w:r>
    </w:p>
    <w:p w:rsidR="00F13ACF" w:rsidRPr="00F13ACF" w:rsidRDefault="00F13ACF" w:rsidP="00F13ACF">
      <w:pPr>
        <w:numPr>
          <w:ilvl w:val="0"/>
          <w:numId w:val="2"/>
        </w:numPr>
        <w:spacing w:before="120" w:after="120"/>
        <w:contextualSpacing/>
        <w:jc w:val="both"/>
        <w:rPr>
          <w:rFonts w:eastAsia="Times New Roman" w:cs="Arial"/>
          <w:szCs w:val="24"/>
          <w:lang w:eastAsia="pt-BR"/>
        </w:rPr>
      </w:pPr>
      <w:r w:rsidRPr="00F13ACF">
        <w:rPr>
          <w:rFonts w:cs="Arial"/>
          <w:szCs w:val="24"/>
        </w:rPr>
        <w:t>Resolução RDC nº 306, de 7 de dezembro de 2004: d</w:t>
      </w:r>
      <w:r w:rsidRPr="00F13ACF">
        <w:rPr>
          <w:rFonts w:cs="Arial"/>
          <w:bCs/>
          <w:iCs/>
          <w:szCs w:val="24"/>
        </w:rPr>
        <w:t>ispõe sobre o Regulamento Técnico para o gerenciamento de resíduos de serviços de saúde.</w:t>
      </w:r>
    </w:p>
    <w:p w:rsidR="00F9288D" w:rsidRDefault="00F9288D" w:rsidP="00F9288D">
      <w:pPr>
        <w:numPr>
          <w:ilvl w:val="0"/>
          <w:numId w:val="2"/>
        </w:numPr>
        <w:spacing w:before="120" w:after="120"/>
        <w:contextualSpacing/>
        <w:jc w:val="both"/>
        <w:rPr>
          <w:rFonts w:eastAsia="Times New Roman" w:cs="Arial"/>
          <w:szCs w:val="24"/>
          <w:lang w:eastAsia="pt-BR"/>
        </w:rPr>
      </w:pPr>
      <w:r w:rsidRPr="00F13ACF">
        <w:rPr>
          <w:rFonts w:eastAsia="Times New Roman" w:cs="Arial"/>
          <w:szCs w:val="24"/>
          <w:lang w:eastAsia="pt-BR"/>
        </w:rPr>
        <w:t>Resolução CONAMA nº 362, de 23 de junho de 2005: dispõe sobre o recolhimento, coleta</w:t>
      </w:r>
      <w:r w:rsidRPr="00961EE6">
        <w:rPr>
          <w:rFonts w:eastAsia="Times New Roman" w:cs="Arial"/>
          <w:szCs w:val="24"/>
          <w:lang w:eastAsia="pt-BR"/>
        </w:rPr>
        <w:t xml:space="preserve"> e destinação final de óleo lubrificante usado ou contaminado.</w:t>
      </w:r>
    </w:p>
    <w:p w:rsidR="00F9288D" w:rsidRPr="00961EE6" w:rsidRDefault="00F9288D" w:rsidP="00F9288D">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Resolução CONAMA nº 358, de 29 de abril de 2005: dispõe sobre o tratamento e a disposição final dos resíduos dos serviços de saúde e dá outras providências.</w:t>
      </w:r>
    </w:p>
    <w:p w:rsidR="00F9288D" w:rsidRPr="00961EE6" w:rsidRDefault="00F9288D" w:rsidP="00F9288D">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Resolução CONAMA nº 380, de 31 de outubro de 2006: retifica a Resolução CONAMA nº 375/06 - Define critérios e procedimentos para o uso agrícola de lodos de esgoto gerados em estações de tratamento de esgoto sanitário e seus produtos derivados, e dá outras providências.</w:t>
      </w:r>
    </w:p>
    <w:p w:rsidR="00F9288D" w:rsidRPr="00961EE6" w:rsidRDefault="00F9288D" w:rsidP="00F9288D">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lastRenderedPageBreak/>
        <w:t>Resolução CONAMA nº 375, de 29 de agosto de 2006: define critérios e procedimentos para o uso agrícola de lodos de esgoto gerados em estações de tratamento de esgoto sanitário e seus produtos derivados, e dá outras providências. Retificada pela Resolução CONAMA nº 380/06.</w:t>
      </w:r>
    </w:p>
    <w:p w:rsidR="00BD06D6" w:rsidRPr="00812193" w:rsidRDefault="00BD06D6" w:rsidP="00BD06D6">
      <w:pPr>
        <w:numPr>
          <w:ilvl w:val="0"/>
          <w:numId w:val="2"/>
        </w:numPr>
        <w:spacing w:before="120" w:after="120"/>
        <w:contextualSpacing/>
        <w:jc w:val="both"/>
        <w:rPr>
          <w:rFonts w:eastAsia="Times New Roman" w:cs="Arial"/>
          <w:szCs w:val="24"/>
          <w:lang w:eastAsia="pt-BR"/>
        </w:rPr>
      </w:pPr>
      <w:r w:rsidRPr="00812193">
        <w:rPr>
          <w:rFonts w:eastAsia="Times New Roman" w:cs="Arial"/>
          <w:szCs w:val="24"/>
          <w:lang w:eastAsia="pt-BR"/>
        </w:rPr>
        <w:t>Resolução CONAMA nº 386, de 27 de dezembro de 2006: altera o art. 18 da Resolução CONAMA nº 316</w:t>
      </w:r>
      <w:r w:rsidR="00812193">
        <w:rPr>
          <w:rFonts w:eastAsia="Times New Roman" w:cs="Arial"/>
          <w:szCs w:val="24"/>
          <w:lang w:eastAsia="pt-BR"/>
        </w:rPr>
        <w:t>. T</w:t>
      </w:r>
      <w:r w:rsidRPr="00812193">
        <w:rPr>
          <w:rFonts w:eastAsia="Times New Roman" w:cs="Arial"/>
          <w:szCs w:val="24"/>
          <w:lang w:eastAsia="pt-BR"/>
        </w:rPr>
        <w:t xml:space="preserve">rata sobre a </w:t>
      </w:r>
      <w:r w:rsidRPr="00812193">
        <w:t>operação do sistema crematório</w:t>
      </w:r>
      <w:r w:rsidR="00812193">
        <w:t xml:space="preserve">, indicando </w:t>
      </w:r>
      <w:r w:rsidRPr="00812193">
        <w:t>limites e parâmetros de monitoramento</w:t>
      </w:r>
      <w:r w:rsidR="00812193">
        <w:t xml:space="preserve"> que devem ser obedecidos.</w:t>
      </w:r>
    </w:p>
    <w:p w:rsidR="00F9288D" w:rsidRPr="00961EE6" w:rsidRDefault="00F9288D" w:rsidP="00F9288D">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Resolução CONAMA nº 404, de 11 de novembro de 2008: estabelece critérios e diretrizes para o licenciamento ambiental de aterro sanitário de pequeno porte de resíduos sólidos urbanos.</w:t>
      </w:r>
    </w:p>
    <w:p w:rsidR="00F9288D" w:rsidRPr="00B7734E" w:rsidRDefault="00F9288D" w:rsidP="00F9288D">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 xml:space="preserve">Resolução CONAMA nº 401, de 04 de novembro de 2008: estabelece os limites máximos de chumbo, cádmio e mercúrio para pilhas e baterias comercializadas no território nacional e os critérios e padrões para o seu gerenciamento ambientalmente </w:t>
      </w:r>
      <w:r w:rsidRPr="00B7734E">
        <w:rPr>
          <w:rFonts w:eastAsia="Times New Roman" w:cs="Arial"/>
          <w:szCs w:val="24"/>
          <w:lang w:eastAsia="pt-BR"/>
        </w:rPr>
        <w:t>adequado, e dá outras providências. Revoga a Resolução CONAMA nº 257/99 e foi alterada pela Resolução nº 424/10.</w:t>
      </w:r>
    </w:p>
    <w:p w:rsidR="00F9288D" w:rsidRPr="00C96655" w:rsidRDefault="00F9288D" w:rsidP="00F9288D">
      <w:pPr>
        <w:numPr>
          <w:ilvl w:val="0"/>
          <w:numId w:val="2"/>
        </w:numPr>
        <w:spacing w:before="120" w:after="120"/>
        <w:contextualSpacing/>
        <w:jc w:val="both"/>
        <w:rPr>
          <w:rFonts w:eastAsia="Times New Roman" w:cs="Arial"/>
          <w:szCs w:val="24"/>
          <w:lang w:eastAsia="pt-BR"/>
        </w:rPr>
      </w:pPr>
      <w:r w:rsidRPr="00C96655">
        <w:rPr>
          <w:rFonts w:eastAsia="Times New Roman" w:cs="Arial"/>
          <w:szCs w:val="24"/>
          <w:lang w:eastAsia="pt-BR"/>
        </w:rPr>
        <w:t xml:space="preserve">Resolução CONAMA nº 450, de 6 de março de 2012: altera os arts. 9º, 16, 19, 20, 21 e 22, e acrescenta o art. 24A à Resolução nº 362, de 23 de junho de 2005, do Conselho Nacional do Meio Ambiente CONAMA. </w:t>
      </w:r>
    </w:p>
    <w:p w:rsidR="00F9288D" w:rsidRPr="00383F36" w:rsidRDefault="008C154E" w:rsidP="00F9288D">
      <w:pPr>
        <w:numPr>
          <w:ilvl w:val="0"/>
          <w:numId w:val="2"/>
        </w:numPr>
        <w:spacing w:before="120" w:after="120"/>
        <w:contextualSpacing/>
        <w:jc w:val="both"/>
        <w:rPr>
          <w:rFonts w:eastAsia="Times New Roman" w:cs="Arial"/>
          <w:szCs w:val="24"/>
          <w:lang w:eastAsia="pt-BR"/>
        </w:rPr>
      </w:pPr>
      <w:hyperlink r:id="rId46" w:tgtFrame="_blank" w:history="1">
        <w:r w:rsidR="00F9288D" w:rsidRPr="00383F36">
          <w:rPr>
            <w:rFonts w:eastAsia="Times New Roman" w:cs="Arial"/>
            <w:szCs w:val="24"/>
            <w:lang w:eastAsia="pt-BR"/>
          </w:rPr>
          <w:t>Resolução CONAMA nº 465/2014</w:t>
        </w:r>
      </w:hyperlink>
      <w:r w:rsidR="00F9288D" w:rsidRPr="00383F36">
        <w:rPr>
          <w:rFonts w:eastAsia="Times New Roman" w:cs="Arial"/>
          <w:szCs w:val="24"/>
          <w:lang w:eastAsia="pt-BR"/>
        </w:rPr>
        <w:t>: dispõe sobre os requisitos e critérios técnicos mínimos necessários para o licenciamento ambiental de estabelecimentos destinados ao recebimento de embalagens de agrotóxicos e afins, vazias ou contendo resíduos - Data da legislação: 05/12/2014 - Publicação DOU, de 08/12/2014, págs. 110-111 -</w:t>
      </w:r>
      <w:r w:rsidR="00F9288D" w:rsidRPr="00383F36">
        <w:rPr>
          <w:rFonts w:eastAsia="Times New Roman"/>
          <w:szCs w:val="24"/>
          <w:lang w:eastAsia="pt-BR"/>
        </w:rPr>
        <w:t> </w:t>
      </w:r>
      <w:r w:rsidR="00F9288D" w:rsidRPr="00383F36">
        <w:rPr>
          <w:rFonts w:eastAsia="Times New Roman" w:cs="Arial"/>
          <w:szCs w:val="24"/>
          <w:lang w:eastAsia="pt-BR"/>
        </w:rPr>
        <w:t>Revoga a Resolução CONAMA nº 334/2003.</w:t>
      </w:r>
      <w:r w:rsidR="00F9288D" w:rsidRPr="00383F36">
        <w:rPr>
          <w:rFonts w:eastAsia="Times New Roman"/>
          <w:szCs w:val="24"/>
          <w:lang w:eastAsia="pt-BR"/>
        </w:rPr>
        <w:t> </w:t>
      </w:r>
    </w:p>
    <w:p w:rsidR="00904F7C" w:rsidRPr="00383F36" w:rsidRDefault="008C154E" w:rsidP="00904F7C">
      <w:pPr>
        <w:numPr>
          <w:ilvl w:val="0"/>
          <w:numId w:val="2"/>
        </w:numPr>
        <w:spacing w:before="120" w:after="120"/>
        <w:contextualSpacing/>
        <w:jc w:val="both"/>
        <w:rPr>
          <w:rFonts w:eastAsia="Times New Roman" w:cs="Arial"/>
          <w:szCs w:val="24"/>
          <w:lang w:eastAsia="pt-BR"/>
        </w:rPr>
      </w:pPr>
      <w:hyperlink r:id="rId47" w:tgtFrame="_blank" w:history="1">
        <w:r w:rsidR="00904F7C" w:rsidRPr="00383F36">
          <w:rPr>
            <w:rFonts w:eastAsia="Times New Roman" w:cs="Arial"/>
            <w:szCs w:val="24"/>
            <w:lang w:eastAsia="pt-BR"/>
          </w:rPr>
          <w:t xml:space="preserve">Resolução CONAMA </w:t>
        </w:r>
        <w:r w:rsidR="009E782F" w:rsidRPr="00383F36">
          <w:rPr>
            <w:rFonts w:eastAsia="Times New Roman" w:cs="Arial"/>
            <w:szCs w:val="24"/>
            <w:lang w:eastAsia="pt-BR"/>
          </w:rPr>
          <w:t>n</w:t>
        </w:r>
        <w:r w:rsidR="00904F7C" w:rsidRPr="00383F36">
          <w:rPr>
            <w:rFonts w:eastAsia="Times New Roman" w:cs="Arial"/>
            <w:szCs w:val="24"/>
            <w:lang w:eastAsia="pt-BR"/>
          </w:rPr>
          <w:t>º 469/2015</w:t>
        </w:r>
      </w:hyperlink>
      <w:r w:rsidR="009E782F" w:rsidRPr="00383F36">
        <w:rPr>
          <w:rFonts w:eastAsia="Times New Roman" w:cs="Arial"/>
          <w:szCs w:val="24"/>
          <w:lang w:eastAsia="pt-BR"/>
        </w:rPr>
        <w:t>: a</w:t>
      </w:r>
      <w:r w:rsidR="00904F7C" w:rsidRPr="00383F36">
        <w:rPr>
          <w:rFonts w:eastAsia="Times New Roman" w:cs="Arial"/>
          <w:szCs w:val="24"/>
          <w:lang w:eastAsia="pt-BR"/>
        </w:rPr>
        <w:t xml:space="preserve">ltera </w:t>
      </w:r>
      <w:r w:rsidR="009E782F" w:rsidRPr="00383F36">
        <w:rPr>
          <w:rFonts w:eastAsia="Times New Roman" w:cs="Arial"/>
          <w:szCs w:val="24"/>
          <w:lang w:eastAsia="pt-BR"/>
        </w:rPr>
        <w:t>art. 3º da Resolução CONAMA nº 307/2002</w:t>
      </w:r>
      <w:r w:rsidR="00461969" w:rsidRPr="00383F36">
        <w:rPr>
          <w:rFonts w:eastAsia="Times New Roman" w:cs="Arial"/>
          <w:szCs w:val="24"/>
          <w:lang w:eastAsia="pt-BR"/>
        </w:rPr>
        <w:t xml:space="preserve"> que trata de resíduos da construção civil.</w:t>
      </w:r>
      <w:r w:rsidR="009E782F" w:rsidRPr="00383F36">
        <w:rPr>
          <w:rFonts w:eastAsia="Times New Roman" w:cs="Arial"/>
          <w:szCs w:val="24"/>
          <w:lang w:eastAsia="pt-BR"/>
        </w:rPr>
        <w:t> </w:t>
      </w:r>
      <w:r w:rsidR="00904F7C" w:rsidRPr="00383F36">
        <w:rPr>
          <w:rFonts w:eastAsia="Times New Roman" w:cs="Arial"/>
          <w:szCs w:val="24"/>
          <w:lang w:eastAsia="pt-BR"/>
        </w:rPr>
        <w:t xml:space="preserve">Data da legislação: 29/07/2015 - Publicação DOU, de </w:t>
      </w:r>
      <w:r w:rsidR="009E782F" w:rsidRPr="00383F36">
        <w:rPr>
          <w:rFonts w:eastAsia="Times New Roman" w:cs="Arial"/>
          <w:szCs w:val="24"/>
          <w:lang w:eastAsia="pt-BR"/>
        </w:rPr>
        <w:t>30/07/2015, páginas 109 e 110.</w:t>
      </w:r>
    </w:p>
    <w:p w:rsidR="00B7734E" w:rsidRPr="00B7734E" w:rsidRDefault="00B7734E" w:rsidP="00B7734E">
      <w:pPr>
        <w:numPr>
          <w:ilvl w:val="0"/>
          <w:numId w:val="2"/>
        </w:numPr>
        <w:spacing w:before="120" w:after="120"/>
        <w:contextualSpacing/>
        <w:jc w:val="both"/>
        <w:rPr>
          <w:rFonts w:eastAsia="Times New Roman" w:cs="Arial"/>
          <w:szCs w:val="24"/>
          <w:lang w:eastAsia="pt-BR"/>
        </w:rPr>
      </w:pPr>
      <w:r w:rsidRPr="00B7734E">
        <w:rPr>
          <w:rFonts w:eastAsia="Times New Roman" w:cs="Arial"/>
          <w:szCs w:val="24"/>
          <w:lang w:eastAsia="pt-BR"/>
        </w:rPr>
        <w:t xml:space="preserve">Resolução CONAMA nº 424, de 23 de abril de 2010: revoga o parágrafo único do art. 16 da Resolução CONAMA nº 401/08 que trata da importação de </w:t>
      </w:r>
      <w:r w:rsidRPr="00B7734E">
        <w:t>produto das baterias chumbo-ácido, níquel-cádmio e óxido de mercúrio.</w:t>
      </w:r>
    </w:p>
    <w:p w:rsidR="00DD77A0" w:rsidRPr="00F13ACF" w:rsidRDefault="00DD77A0" w:rsidP="00DD77A0">
      <w:pPr>
        <w:numPr>
          <w:ilvl w:val="0"/>
          <w:numId w:val="2"/>
        </w:numPr>
        <w:spacing w:before="120" w:after="120"/>
        <w:contextualSpacing/>
        <w:jc w:val="both"/>
        <w:rPr>
          <w:rFonts w:eastAsia="Times New Roman" w:cs="Arial"/>
          <w:szCs w:val="24"/>
          <w:lang w:eastAsia="pt-BR"/>
        </w:rPr>
      </w:pPr>
      <w:r w:rsidRPr="00B7734E">
        <w:rPr>
          <w:rFonts w:eastAsia="Times New Roman" w:cs="Arial"/>
          <w:szCs w:val="24"/>
          <w:lang w:eastAsia="pt-BR"/>
        </w:rPr>
        <w:t>Resolução CONAMA nº 416, de 01</w:t>
      </w:r>
      <w:r w:rsidRPr="00961EE6">
        <w:rPr>
          <w:rFonts w:eastAsia="Times New Roman" w:cs="Arial"/>
          <w:szCs w:val="24"/>
          <w:lang w:eastAsia="pt-BR"/>
        </w:rPr>
        <w:t xml:space="preserve"> de outubro de 2009: dispõe sobre a prevenção à degradação ambiental causada por pneus inservíveis e sua </w:t>
      </w:r>
      <w:r w:rsidRPr="00961EE6">
        <w:rPr>
          <w:rFonts w:eastAsia="Times New Roman" w:cs="Arial"/>
          <w:szCs w:val="24"/>
          <w:lang w:eastAsia="pt-BR"/>
        </w:rPr>
        <w:lastRenderedPageBreak/>
        <w:t xml:space="preserve">destinação ambientalmente adequada, e dá outras providências. Revoga as </w:t>
      </w:r>
      <w:r w:rsidRPr="00F13ACF">
        <w:rPr>
          <w:rFonts w:eastAsia="Times New Roman" w:cs="Arial"/>
          <w:szCs w:val="24"/>
          <w:lang w:eastAsia="pt-BR"/>
        </w:rPr>
        <w:t>Resoluções nº 258/99 e nº 301/02.</w:t>
      </w:r>
    </w:p>
    <w:p w:rsidR="00F13ACF" w:rsidRPr="00F13ACF" w:rsidRDefault="00F13ACF" w:rsidP="00F13ACF">
      <w:pPr>
        <w:numPr>
          <w:ilvl w:val="0"/>
          <w:numId w:val="2"/>
        </w:numPr>
        <w:spacing w:before="120" w:after="120"/>
        <w:contextualSpacing/>
        <w:jc w:val="both"/>
        <w:rPr>
          <w:rFonts w:eastAsia="Times New Roman" w:cs="Arial"/>
          <w:szCs w:val="24"/>
          <w:lang w:eastAsia="pt-BR"/>
        </w:rPr>
      </w:pPr>
      <w:r w:rsidRPr="00F13ACF">
        <w:t>Resolução nº 420, de 28 de dezembro de 2009: dispõe sobre critérios e valores orientadores de qualidade do solo quanto à presença de substâncias químicas e estabelece diretrizes para o gerenciamento ambiental de áreas contaminadas por essas substâncias em decorrência de atividades antrópicas.</w:t>
      </w:r>
    </w:p>
    <w:p w:rsidR="00DD77A0" w:rsidRPr="00961EE6" w:rsidRDefault="00DD77A0" w:rsidP="00DD77A0">
      <w:pPr>
        <w:numPr>
          <w:ilvl w:val="0"/>
          <w:numId w:val="2"/>
        </w:numPr>
        <w:spacing w:before="120" w:after="120"/>
        <w:contextualSpacing/>
        <w:jc w:val="both"/>
        <w:rPr>
          <w:rFonts w:eastAsia="Times New Roman" w:cs="Arial"/>
          <w:szCs w:val="24"/>
          <w:lang w:eastAsia="pt-BR"/>
        </w:rPr>
      </w:pPr>
      <w:r w:rsidRPr="00F13ACF">
        <w:rPr>
          <w:rFonts w:eastAsia="Times New Roman" w:cs="Arial"/>
          <w:szCs w:val="24"/>
          <w:lang w:eastAsia="pt-BR"/>
        </w:rPr>
        <w:t>Resolução CONAMA nº 431</w:t>
      </w:r>
      <w:r w:rsidRPr="00961EE6">
        <w:rPr>
          <w:rFonts w:eastAsia="Times New Roman" w:cs="Arial"/>
          <w:szCs w:val="24"/>
          <w:lang w:eastAsia="pt-BR"/>
        </w:rPr>
        <w:t>, de 24 de maio de 2011: altera a Resolução nº 307, de 05 de julho de 2002, do Conselho Nacional do Meio Ambiente - CONAMA, estabelecendo nova classificação para o gesso.</w:t>
      </w:r>
    </w:p>
    <w:p w:rsidR="00DD77A0" w:rsidRPr="00961EE6" w:rsidRDefault="00DD77A0" w:rsidP="00DD77A0">
      <w:pPr>
        <w:numPr>
          <w:ilvl w:val="0"/>
          <w:numId w:val="2"/>
        </w:numPr>
        <w:spacing w:before="120" w:after="120"/>
        <w:contextualSpacing/>
        <w:jc w:val="both"/>
        <w:rPr>
          <w:rFonts w:eastAsia="Times New Roman" w:cs="Arial"/>
          <w:szCs w:val="24"/>
          <w:lang w:eastAsia="pt-BR"/>
        </w:rPr>
      </w:pPr>
      <w:r w:rsidRPr="00961EE6">
        <w:rPr>
          <w:rFonts w:eastAsia="Times New Roman" w:cs="Arial"/>
          <w:szCs w:val="24"/>
          <w:lang w:eastAsia="pt-BR"/>
        </w:rPr>
        <w:t>Resolução CONAMA nº 448, de 18 de janeiro de 2012: altera os arts. 2º, 4º, 5º, 8º. 9º, 10 e 11 da Resolução nº 307, de 5 de julho de 2002 do CONAMA, alterando critérios e procedimentos para a gestão dos resíduos da construção civil.</w:t>
      </w:r>
    </w:p>
    <w:p w:rsidR="004430FE" w:rsidRPr="002470DA" w:rsidRDefault="004430FE" w:rsidP="00EA78CE">
      <w:pPr>
        <w:pStyle w:val="Ttulo3"/>
      </w:pPr>
      <w:bookmarkStart w:id="216" w:name="_Toc481738309"/>
      <w:r w:rsidRPr="002470DA">
        <w:t>Proteção da vegetação nativa</w:t>
      </w:r>
      <w:r w:rsidR="006310EC" w:rsidRPr="002470DA">
        <w:t xml:space="preserve"> – Código Florestal </w:t>
      </w:r>
      <w:r w:rsidR="009B4E07" w:rsidRPr="002470DA">
        <w:t>(Lei nº 12.651/12)</w:t>
      </w:r>
      <w:bookmarkEnd w:id="216"/>
    </w:p>
    <w:p w:rsidR="004430FE" w:rsidRDefault="004430FE" w:rsidP="004430FE">
      <w:pPr>
        <w:pStyle w:val="NormalWeb"/>
        <w:spacing w:before="120" w:beforeAutospacing="0" w:after="120" w:afterAutospacing="0" w:line="360" w:lineRule="auto"/>
        <w:ind w:firstLine="709"/>
        <w:contextualSpacing/>
        <w:jc w:val="both"/>
        <w:textAlignment w:val="top"/>
        <w:rPr>
          <w:rFonts w:ascii="Arial" w:hAnsi="Arial"/>
        </w:rPr>
      </w:pPr>
      <w:r w:rsidRPr="002470DA">
        <w:rPr>
          <w:rFonts w:ascii="Arial" w:hAnsi="Arial"/>
        </w:rPr>
        <w:t>A Lei nº 12.651/2012 dispõe sobre a proteção da vegetação nativa; altera as Leis nºs 6.938, de 31 de agosto de 1981, 9.393, de 19 de dezembro de 1996, e 11.428, de 22 de dezembro de 2006; revoga as Leis nºs 4.771, de 15 de setembro de 1965, e 7.754, de 14 de abril de 1989, e a Medida Provisória nº 2.166-67, de 24 de agosto de 2001; e dá outras providências.</w:t>
      </w:r>
    </w:p>
    <w:p w:rsidR="001C306F" w:rsidRPr="00066625" w:rsidRDefault="00E15152" w:rsidP="00EA78CE">
      <w:pPr>
        <w:pStyle w:val="SHS-Ttulo02"/>
      </w:pPr>
      <w:r w:rsidRPr="00066625">
        <w:t xml:space="preserve">   </w:t>
      </w:r>
      <w:bookmarkStart w:id="217" w:name="_Toc481738310"/>
      <w:r w:rsidR="00B12B81">
        <w:t>Legislação e</w:t>
      </w:r>
      <w:r w:rsidR="001C306F" w:rsidRPr="00066625">
        <w:t>stadual</w:t>
      </w:r>
      <w:bookmarkEnd w:id="217"/>
      <w:r w:rsidRPr="00066625">
        <w:t xml:space="preserve"> </w:t>
      </w:r>
    </w:p>
    <w:p w:rsidR="0073501A" w:rsidRDefault="009F7C91" w:rsidP="00EA78CE">
      <w:pPr>
        <w:pStyle w:val="Ttulo3"/>
      </w:pPr>
      <w:bookmarkStart w:id="218" w:name="_Toc481738311"/>
      <w:r>
        <w:t>Constituição do Estado de Minas Gerais</w:t>
      </w:r>
      <w:bookmarkEnd w:id="218"/>
    </w:p>
    <w:p w:rsidR="00A91E56" w:rsidRDefault="00BF25C7" w:rsidP="009312B0">
      <w:pPr>
        <w:ind w:firstLine="708"/>
        <w:jc w:val="both"/>
      </w:pPr>
      <w:r>
        <w:t>A Constituição</w:t>
      </w:r>
      <w:r w:rsidRPr="00BF25C7">
        <w:t xml:space="preserve"> </w:t>
      </w:r>
      <w:r>
        <w:t xml:space="preserve">mineira, em seu </w:t>
      </w:r>
      <w:r w:rsidR="00A91E56">
        <w:t xml:space="preserve">art. </w:t>
      </w:r>
      <w:r>
        <w:t>192</w:t>
      </w:r>
      <w:r w:rsidR="00A91E56">
        <w:t>,</w:t>
      </w:r>
      <w:r>
        <w:t xml:space="preserve"> delega ao Estado a responsabilidade de formular a política e os planos plurianuais </w:t>
      </w:r>
      <w:r w:rsidR="00A91E56">
        <w:t>estaduais de saneamento básico, dispondo ainda que:</w:t>
      </w:r>
    </w:p>
    <w:p w:rsidR="00BF25C7" w:rsidRPr="00A91E56" w:rsidRDefault="00BF25C7" w:rsidP="00A91E56">
      <w:pPr>
        <w:ind w:left="709"/>
        <w:rPr>
          <w:i/>
          <w:sz w:val="22"/>
        </w:rPr>
      </w:pPr>
      <w:r w:rsidRPr="00A91E56">
        <w:rPr>
          <w:i/>
          <w:sz w:val="22"/>
        </w:rPr>
        <w:t>§ 1º – A política e os planos plurianuais serão submetidos a um Conselho</w:t>
      </w:r>
      <w:r w:rsidR="00CF7A1B">
        <w:rPr>
          <w:i/>
          <w:sz w:val="22"/>
        </w:rPr>
        <w:t xml:space="preserve"> Estadual de Saneamento Básico.</w:t>
      </w:r>
    </w:p>
    <w:p w:rsidR="00BF25C7" w:rsidRPr="00A91E56" w:rsidRDefault="00BF25C7" w:rsidP="00A91E56">
      <w:pPr>
        <w:ind w:left="709"/>
        <w:rPr>
          <w:i/>
          <w:sz w:val="22"/>
        </w:rPr>
      </w:pPr>
      <w:r w:rsidRPr="00A91E56">
        <w:rPr>
          <w:i/>
          <w:sz w:val="22"/>
        </w:rPr>
        <w:t xml:space="preserve">§ 2º – O Estado proverá os recursos necessários para a implementação da </w:t>
      </w:r>
      <w:r w:rsidR="00CF7A1B">
        <w:rPr>
          <w:i/>
          <w:sz w:val="22"/>
        </w:rPr>
        <w:t>P</w:t>
      </w:r>
      <w:r w:rsidRPr="00A91E56">
        <w:rPr>
          <w:i/>
          <w:sz w:val="22"/>
        </w:rPr>
        <w:t>olítica</w:t>
      </w:r>
      <w:r w:rsidR="00CF7A1B">
        <w:rPr>
          <w:i/>
          <w:sz w:val="22"/>
        </w:rPr>
        <w:t xml:space="preserve"> Estadual de Saneamento Básico.</w:t>
      </w:r>
    </w:p>
    <w:p w:rsidR="009F7C91" w:rsidRDefault="00BF25C7" w:rsidP="00A91E56">
      <w:pPr>
        <w:ind w:left="709"/>
        <w:rPr>
          <w:i/>
          <w:sz w:val="22"/>
        </w:rPr>
      </w:pPr>
      <w:r w:rsidRPr="00A91E56">
        <w:rPr>
          <w:i/>
          <w:sz w:val="22"/>
        </w:rPr>
        <w:lastRenderedPageBreak/>
        <w:t>§ 3º – A execução de programa de saneamento básico, estadual ou municipal, será precedida de planejamento que atenda aos critérios de avaliação do quadro sanitário e epidemiológico estabelecidos em lei.</w:t>
      </w:r>
    </w:p>
    <w:p w:rsidR="00EA0AA3" w:rsidRDefault="00EA0AA3" w:rsidP="00EA78CE">
      <w:pPr>
        <w:pStyle w:val="Ttulo3"/>
      </w:pPr>
      <w:bookmarkStart w:id="219" w:name="_Toc481738312"/>
      <w:r w:rsidRPr="00C15672">
        <w:t>Política Estadual de Saneamento Básico</w:t>
      </w:r>
      <w:r>
        <w:t xml:space="preserve"> (Lei nº 11.720/94)</w:t>
      </w:r>
      <w:bookmarkEnd w:id="219"/>
    </w:p>
    <w:p w:rsidR="00EA0AA3" w:rsidRPr="00B45173" w:rsidRDefault="00EA0AA3" w:rsidP="00EA0AA3">
      <w:pPr>
        <w:ind w:firstLine="708"/>
        <w:jc w:val="both"/>
        <w:rPr>
          <w:rFonts w:cs="Arial"/>
          <w:szCs w:val="24"/>
        </w:rPr>
      </w:pPr>
      <w:r w:rsidRPr="00B45173">
        <w:rPr>
          <w:rFonts w:cs="Arial"/>
          <w:szCs w:val="24"/>
        </w:rPr>
        <w:t>A Lei nº 11.720, de 28 de dezembro de 1994, dispõe sobre a Política Estadual de Saneamento Básico e dá outras providências.</w:t>
      </w:r>
      <w:r w:rsidRPr="00B45173">
        <w:rPr>
          <w:rFonts w:cs="Arial"/>
          <w:szCs w:val="24"/>
          <w:shd w:val="clear" w:color="auto" w:fill="FFFFFF"/>
        </w:rPr>
        <w:t xml:space="preserve"> Essa Política visa assegurar a proteção da saúde da população e a salubridade ambiental urbana e rural.</w:t>
      </w:r>
    </w:p>
    <w:p w:rsidR="00EA0AA3" w:rsidRPr="00B45173" w:rsidRDefault="00EA0AA3" w:rsidP="00EA0AA3">
      <w:pPr>
        <w:ind w:firstLine="708"/>
        <w:jc w:val="both"/>
        <w:rPr>
          <w:rFonts w:cs="Arial"/>
          <w:szCs w:val="24"/>
        </w:rPr>
      </w:pPr>
      <w:r w:rsidRPr="00B45173">
        <w:rPr>
          <w:rFonts w:cs="Arial"/>
          <w:szCs w:val="24"/>
        </w:rPr>
        <w:t>A L</w:t>
      </w:r>
      <w:r w:rsidRPr="00B45173">
        <w:rPr>
          <w:rFonts w:eastAsia="Times New Roman" w:cs="Arial"/>
          <w:szCs w:val="24"/>
          <w:lang w:eastAsia="pt-BR"/>
        </w:rPr>
        <w:t xml:space="preserve">ei nº </w:t>
      </w:r>
      <w:r w:rsidRPr="00B45173">
        <w:rPr>
          <w:rFonts w:eastAsia="Times New Roman" w:cs="Arial"/>
          <w:caps/>
          <w:szCs w:val="24"/>
          <w:lang w:eastAsia="pt-BR"/>
        </w:rPr>
        <w:t xml:space="preserve">22.434, </w:t>
      </w:r>
      <w:r w:rsidRPr="00B45173">
        <w:rPr>
          <w:rFonts w:eastAsia="Times New Roman" w:cs="Arial"/>
          <w:szCs w:val="24"/>
          <w:lang w:eastAsia="pt-BR"/>
        </w:rPr>
        <w:t>de 20 de dezembro de 2016, a</w:t>
      </w:r>
      <w:r w:rsidRPr="00B45173">
        <w:rPr>
          <w:rFonts w:cs="Arial"/>
          <w:szCs w:val="24"/>
          <w:shd w:val="clear" w:color="auto" w:fill="FFFFFF"/>
        </w:rPr>
        <w:t xml:space="preserve">ltera o art. 4º da </w:t>
      </w:r>
      <w:hyperlink r:id="rId48" w:history="1">
        <w:r w:rsidRPr="00B45173">
          <w:rPr>
            <w:rFonts w:cs="Arial"/>
            <w:szCs w:val="24"/>
            <w:shd w:val="clear" w:color="auto" w:fill="FFFFFF"/>
          </w:rPr>
          <w:t xml:space="preserve">Lei nº 11.720/94, </w:t>
        </w:r>
      </w:hyperlink>
      <w:r w:rsidRPr="00B45173">
        <w:rPr>
          <w:rFonts w:cs="Arial"/>
          <w:szCs w:val="24"/>
        </w:rPr>
        <w:t>acrescentando um inciso referente ao lançamento dos efluentes de qualquer fonte poluidora nos corpos receptores.</w:t>
      </w:r>
    </w:p>
    <w:p w:rsidR="00EA0AA3" w:rsidRDefault="00EA0AA3" w:rsidP="00EA0AA3">
      <w:pPr>
        <w:pStyle w:val="NormalWeb"/>
        <w:spacing w:before="120" w:beforeAutospacing="0" w:after="120" w:afterAutospacing="0" w:line="360" w:lineRule="auto"/>
        <w:ind w:firstLine="709"/>
        <w:contextualSpacing/>
        <w:jc w:val="both"/>
        <w:textAlignment w:val="top"/>
        <w:rPr>
          <w:rFonts w:ascii="Arial" w:eastAsia="Calibri" w:hAnsi="Arial" w:cs="Arial"/>
          <w:lang w:eastAsia="en-US"/>
        </w:rPr>
      </w:pPr>
      <w:r w:rsidRPr="00B45173">
        <w:rPr>
          <w:rFonts w:ascii="Arial" w:eastAsia="Calibri" w:hAnsi="Arial" w:cs="Arial"/>
          <w:lang w:eastAsia="en-US"/>
        </w:rPr>
        <w:t xml:space="preserve">O Decreto nº 36.892, de 23 de maio de 1995, regulamenta o Fundo Estadual de Saneamento Básico (FESB), </w:t>
      </w:r>
      <w:r w:rsidRPr="00B45173">
        <w:rPr>
          <w:rFonts w:ascii="Arial" w:hAnsi="Arial" w:cs="Arial"/>
        </w:rPr>
        <w:t xml:space="preserve">destinado exclusivamente a financiar, isolada ou complementarmente, as ações de saneamento básico, </w:t>
      </w:r>
      <w:r w:rsidRPr="00B45173">
        <w:rPr>
          <w:rFonts w:ascii="Arial" w:eastAsia="Calibri" w:hAnsi="Arial" w:cs="Arial"/>
          <w:lang w:eastAsia="en-US"/>
        </w:rPr>
        <w:t>e dá outras providências.</w:t>
      </w:r>
    </w:p>
    <w:p w:rsidR="00886FF5" w:rsidRPr="00886FF5" w:rsidRDefault="006F41F3" w:rsidP="00886FF5">
      <w:pPr>
        <w:pStyle w:val="NormalWeb"/>
        <w:spacing w:before="120" w:beforeAutospacing="0" w:after="120" w:afterAutospacing="0" w:line="360" w:lineRule="auto"/>
        <w:ind w:firstLine="709"/>
        <w:contextualSpacing/>
        <w:jc w:val="both"/>
        <w:textAlignment w:val="top"/>
        <w:rPr>
          <w:rFonts w:ascii="Arial" w:eastAsia="Calibri" w:hAnsi="Arial" w:cs="Arial"/>
          <w:lang w:eastAsia="en-US"/>
        </w:rPr>
      </w:pPr>
      <w:r>
        <w:rPr>
          <w:rFonts w:ascii="Arial" w:eastAsia="Calibri" w:hAnsi="Arial" w:cs="Arial"/>
          <w:lang w:eastAsia="en-US"/>
        </w:rPr>
        <w:t xml:space="preserve">O </w:t>
      </w:r>
      <w:r w:rsidRPr="006F41F3">
        <w:rPr>
          <w:rFonts w:ascii="Arial" w:eastAsia="Calibri" w:hAnsi="Arial" w:cs="Arial"/>
          <w:lang w:eastAsia="en-US"/>
        </w:rPr>
        <w:t>D</w:t>
      </w:r>
      <w:r>
        <w:rPr>
          <w:rFonts w:ascii="Arial" w:eastAsia="Calibri" w:hAnsi="Arial" w:cs="Arial"/>
          <w:lang w:eastAsia="en-US"/>
        </w:rPr>
        <w:t>ecreto nº 45.137, de 16</w:t>
      </w:r>
      <w:r w:rsidR="00815A15">
        <w:rPr>
          <w:rFonts w:ascii="Arial" w:eastAsia="Calibri" w:hAnsi="Arial" w:cs="Arial"/>
          <w:lang w:eastAsia="en-US"/>
        </w:rPr>
        <w:t xml:space="preserve"> de julho de </w:t>
      </w:r>
      <w:r>
        <w:rPr>
          <w:rFonts w:ascii="Arial" w:eastAsia="Calibri" w:hAnsi="Arial" w:cs="Arial"/>
          <w:lang w:eastAsia="en-US"/>
        </w:rPr>
        <w:t>2009</w:t>
      </w:r>
      <w:r w:rsidRPr="006F41F3">
        <w:rPr>
          <w:rFonts w:ascii="Arial" w:eastAsia="Calibri" w:hAnsi="Arial" w:cs="Arial"/>
          <w:lang w:eastAsia="en-US"/>
        </w:rPr>
        <w:t xml:space="preserve"> cria o Sistema Estadual de Informações sobre Saneamento - </w:t>
      </w:r>
      <w:r w:rsidR="00886FF5">
        <w:rPr>
          <w:rFonts w:ascii="Arial" w:eastAsia="Calibri" w:hAnsi="Arial" w:cs="Arial"/>
          <w:lang w:eastAsia="en-US"/>
        </w:rPr>
        <w:t>SEIS, composto pela Secretaria de Estado de Desenvolvimento Regional e Política Urbana – SEDRU e pela F</w:t>
      </w:r>
      <w:r w:rsidR="00886FF5" w:rsidRPr="00886FF5">
        <w:rPr>
          <w:rFonts w:ascii="Arial" w:eastAsia="Calibri" w:hAnsi="Arial" w:cs="Arial"/>
          <w:lang w:eastAsia="en-US"/>
        </w:rPr>
        <w:t>undação João Pinheiro - FJP.</w:t>
      </w:r>
    </w:p>
    <w:p w:rsidR="00864A37" w:rsidRDefault="00864A37" w:rsidP="00EA78CE">
      <w:pPr>
        <w:pStyle w:val="Ttulo3"/>
      </w:pPr>
      <w:bookmarkStart w:id="220" w:name="_Toc481738313"/>
      <w:r w:rsidRPr="00494CF8">
        <w:t>Política Estadual de Recursos Hídricos</w:t>
      </w:r>
      <w:r w:rsidR="008C2363">
        <w:t xml:space="preserve"> (Lei nº 13.199/99)</w:t>
      </w:r>
      <w:bookmarkEnd w:id="220"/>
    </w:p>
    <w:p w:rsidR="002E1B7D" w:rsidRPr="00074933" w:rsidRDefault="00A4125D" w:rsidP="002E1B7D">
      <w:pPr>
        <w:spacing w:before="120" w:after="120"/>
        <w:ind w:firstLine="708"/>
        <w:contextualSpacing/>
        <w:jc w:val="both"/>
        <w:rPr>
          <w:rFonts w:cs="Arial"/>
          <w:szCs w:val="24"/>
          <w:highlight w:val="yellow"/>
        </w:rPr>
      </w:pPr>
      <w:r w:rsidRPr="00464232">
        <w:t xml:space="preserve">A Política Estadual dos Recursos Hídricos foi instituída pela Lei nº 13.199 de 29 de janeiro </w:t>
      </w:r>
      <w:r w:rsidRPr="00B43907">
        <w:t xml:space="preserve">de 1999, </w:t>
      </w:r>
      <w:r w:rsidRPr="00074933">
        <w:t xml:space="preserve">que também rege o Sistema Estadual de Gerenciamento de Recursos Hídricos - SEGRH. </w:t>
      </w:r>
      <w:r w:rsidR="002E1B7D" w:rsidRPr="00074933">
        <w:t xml:space="preserve">O </w:t>
      </w:r>
      <w:r w:rsidR="002E1B7D" w:rsidRPr="00074933">
        <w:rPr>
          <w:rFonts w:cs="Arial"/>
          <w:szCs w:val="24"/>
        </w:rPr>
        <w:t>Decreto nº 41.578, de 08 de março de 2001 regulamenta essa lei.</w:t>
      </w:r>
    </w:p>
    <w:p w:rsidR="00A4125D" w:rsidRPr="00464232" w:rsidRDefault="0073501A" w:rsidP="00A4125D">
      <w:pPr>
        <w:pStyle w:val="NormalWeb"/>
        <w:spacing w:before="120" w:beforeAutospacing="0" w:after="120" w:afterAutospacing="0" w:line="360" w:lineRule="auto"/>
        <w:ind w:firstLine="709"/>
        <w:contextualSpacing/>
        <w:jc w:val="both"/>
        <w:textAlignment w:val="top"/>
        <w:rPr>
          <w:rFonts w:ascii="Arial" w:hAnsi="Arial"/>
        </w:rPr>
      </w:pPr>
      <w:r>
        <w:rPr>
          <w:rFonts w:ascii="Arial" w:hAnsi="Arial"/>
        </w:rPr>
        <w:t>Como princípio norteador, essa P</w:t>
      </w:r>
      <w:r w:rsidR="00A4125D" w:rsidRPr="00074933">
        <w:rPr>
          <w:rFonts w:ascii="Arial" w:hAnsi="Arial"/>
        </w:rPr>
        <w:t>olítica visa assegurar o controle</w:t>
      </w:r>
      <w:r w:rsidRPr="0073501A">
        <w:rPr>
          <w:rFonts w:ascii="Arial" w:hAnsi="Arial"/>
        </w:rPr>
        <w:t xml:space="preserve"> </w:t>
      </w:r>
      <w:r w:rsidRPr="00074933">
        <w:rPr>
          <w:rFonts w:ascii="Arial" w:hAnsi="Arial"/>
        </w:rPr>
        <w:t>do uso da água</w:t>
      </w:r>
      <w:r w:rsidR="00A4125D" w:rsidRPr="00074933">
        <w:rPr>
          <w:rFonts w:ascii="Arial" w:hAnsi="Arial"/>
        </w:rPr>
        <w:t xml:space="preserve"> pelos atuais e futuros usuários, considerando</w:t>
      </w:r>
      <w:r w:rsidR="00A4125D" w:rsidRPr="00464232">
        <w:rPr>
          <w:rFonts w:ascii="Arial" w:hAnsi="Arial"/>
        </w:rPr>
        <w:t xml:space="preserve"> a quantidade, qualidade e os regimes satisfatórios para sua utilização.</w:t>
      </w:r>
    </w:p>
    <w:p w:rsidR="00A4125D" w:rsidRPr="00464232" w:rsidRDefault="00A4125D" w:rsidP="00A4125D">
      <w:pPr>
        <w:pStyle w:val="NormalWeb"/>
        <w:spacing w:before="120" w:beforeAutospacing="0" w:after="120" w:afterAutospacing="0" w:line="360" w:lineRule="auto"/>
        <w:ind w:firstLine="709"/>
        <w:contextualSpacing/>
        <w:jc w:val="both"/>
        <w:textAlignment w:val="top"/>
        <w:rPr>
          <w:rFonts w:ascii="Arial" w:hAnsi="Arial"/>
        </w:rPr>
      </w:pPr>
      <w:r w:rsidRPr="00464232">
        <w:rPr>
          <w:rFonts w:ascii="Arial" w:hAnsi="Arial"/>
        </w:rPr>
        <w:t>Entre os diversos fatores conside</w:t>
      </w:r>
      <w:r w:rsidR="0073501A">
        <w:rPr>
          <w:rFonts w:ascii="Arial" w:hAnsi="Arial"/>
        </w:rPr>
        <w:t>rados nessa P</w:t>
      </w:r>
      <w:r w:rsidRPr="00464232">
        <w:rPr>
          <w:rFonts w:ascii="Arial" w:hAnsi="Arial"/>
        </w:rPr>
        <w:t>olítica foram contemplados o direito de acesso de todos aos recursos hídricos, com prioridade para o abastecimento público e manutenção de ecossistemas, e a prevenção dos efeitos adversos da poluição, das inundações e da erosão do solo.</w:t>
      </w:r>
    </w:p>
    <w:p w:rsidR="00A4125D" w:rsidRPr="00464232" w:rsidRDefault="00A4125D" w:rsidP="00A4125D">
      <w:pPr>
        <w:pStyle w:val="NormalWeb"/>
        <w:spacing w:before="120" w:beforeAutospacing="0" w:after="120" w:afterAutospacing="0" w:line="360" w:lineRule="auto"/>
        <w:ind w:firstLine="709"/>
        <w:contextualSpacing/>
        <w:jc w:val="both"/>
        <w:textAlignment w:val="top"/>
        <w:rPr>
          <w:rFonts w:ascii="Arial" w:hAnsi="Arial"/>
        </w:rPr>
      </w:pPr>
      <w:r w:rsidRPr="00464232">
        <w:rPr>
          <w:rFonts w:ascii="Arial" w:hAnsi="Arial"/>
        </w:rPr>
        <w:lastRenderedPageBreak/>
        <w:t>Com a lei, fica estabelecido que o Estado deve assegurar os recursos financeiros e institucionais necessários para atender o que dispõe a Constituição do Estado de Minas Gerais em relação à política e ao gerenciamento dos recursos hídricos. Esse auxílio será feito por intermédio do SEGRH - MG, em especial para:</w:t>
      </w:r>
    </w:p>
    <w:p w:rsidR="00A4125D" w:rsidRPr="00464232" w:rsidRDefault="00A4125D"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464232">
        <w:rPr>
          <w:rFonts w:ascii="Arial" w:hAnsi="Arial"/>
        </w:rPr>
        <w:t>Programas permanentes de proteção das águas superficiais e subterrâneas contra poluição.</w:t>
      </w:r>
    </w:p>
    <w:p w:rsidR="00A4125D" w:rsidRPr="00464232" w:rsidRDefault="00A4125D"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464232">
        <w:rPr>
          <w:rFonts w:ascii="Arial" w:hAnsi="Arial"/>
        </w:rPr>
        <w:t>Ações que garantam o uso múltiplo racional dos recursos hídricos superficiais e subterrâneos, de nascentes e ressurgências e das áreas úmidas adjacentes a sua proteção contra a superexploração e contra atos que possam comprometer a perenidade das águas.</w:t>
      </w:r>
    </w:p>
    <w:p w:rsidR="00A4125D" w:rsidRPr="00464232" w:rsidRDefault="00A4125D"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464232">
        <w:rPr>
          <w:rFonts w:ascii="Arial" w:hAnsi="Arial"/>
        </w:rPr>
        <w:t>Prevenção da erosão do solo nas áreas urbanas e rurais, visando à proteção contra a poluição e o assoreamento dos corpos d’água.</w:t>
      </w:r>
    </w:p>
    <w:p w:rsidR="00A4125D" w:rsidRPr="00464232" w:rsidRDefault="00A4125D"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464232">
        <w:rPr>
          <w:rFonts w:ascii="Arial" w:hAnsi="Arial"/>
        </w:rPr>
        <w:t>Defesa contra eventos hidrológicos críticos que ofereçam riscos à saúde e à segurança pública ou que provoquem prejuízos econômicos e sociais.</w:t>
      </w:r>
    </w:p>
    <w:p w:rsidR="00A4125D" w:rsidRPr="00464232" w:rsidRDefault="00A4125D"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464232">
        <w:rPr>
          <w:rFonts w:ascii="Arial" w:hAnsi="Arial"/>
        </w:rPr>
        <w:t>Conscientização da população sobre a necessidade da utilização múltipla e sustentável dos recursos hídricos e da sua proteção.</w:t>
      </w:r>
    </w:p>
    <w:p w:rsidR="00A4125D" w:rsidRPr="00464232" w:rsidRDefault="00A4125D" w:rsidP="00A4125D">
      <w:pPr>
        <w:pStyle w:val="NormalWeb"/>
        <w:spacing w:before="120" w:beforeAutospacing="0" w:after="120" w:afterAutospacing="0" w:line="360" w:lineRule="auto"/>
        <w:ind w:firstLine="709"/>
        <w:contextualSpacing/>
        <w:jc w:val="both"/>
        <w:textAlignment w:val="top"/>
        <w:rPr>
          <w:rFonts w:ascii="Arial" w:hAnsi="Arial"/>
        </w:rPr>
      </w:pPr>
      <w:r w:rsidRPr="00464232">
        <w:rPr>
          <w:rFonts w:ascii="Arial" w:hAnsi="Arial"/>
        </w:rPr>
        <w:t>A legislação prevê que o Estado poderá celebrar convênios de cooperação mútua e de assistência técnica e econômico-financeira com os municípios, para implantação de programas que tenham como objetivos:</w:t>
      </w:r>
    </w:p>
    <w:p w:rsidR="00A4125D" w:rsidRPr="00464232" w:rsidRDefault="00A4125D"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464232">
        <w:rPr>
          <w:rFonts w:ascii="Arial" w:hAnsi="Arial"/>
        </w:rPr>
        <w:t>A manutenção do uso sustentável dos recursos hídricos.</w:t>
      </w:r>
    </w:p>
    <w:p w:rsidR="00A4125D" w:rsidRPr="00464232" w:rsidRDefault="00A4125D"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464232">
        <w:rPr>
          <w:rFonts w:ascii="Arial" w:hAnsi="Arial"/>
        </w:rPr>
        <w:t>A racionalização do uso múltiplo dos recursos hídricos.</w:t>
      </w:r>
    </w:p>
    <w:p w:rsidR="00A4125D" w:rsidRPr="00464232" w:rsidRDefault="00A4125D"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464232">
        <w:rPr>
          <w:rFonts w:ascii="Arial" w:hAnsi="Arial"/>
        </w:rPr>
        <w:t>O controle e a prevenção de inundações e de erosão, especialmente em áreas urbanas.</w:t>
      </w:r>
    </w:p>
    <w:p w:rsidR="00A4125D" w:rsidRPr="00464232" w:rsidRDefault="00A4125D"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464232">
        <w:rPr>
          <w:rFonts w:ascii="Arial" w:hAnsi="Arial"/>
        </w:rPr>
        <w:t>A implantação, a conservação e a recuperação da cobertura vegetal, em especial das matas ciliares.</w:t>
      </w:r>
    </w:p>
    <w:p w:rsidR="00A4125D" w:rsidRPr="00464232" w:rsidRDefault="00A4125D"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464232">
        <w:rPr>
          <w:rFonts w:ascii="Arial" w:hAnsi="Arial"/>
        </w:rPr>
        <w:t>O zoneamento e a definição de restrições de uso de áreas inundáveis.</w:t>
      </w:r>
    </w:p>
    <w:p w:rsidR="00A4125D" w:rsidRPr="00464232" w:rsidRDefault="00A4125D"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464232">
        <w:rPr>
          <w:rFonts w:ascii="Arial" w:hAnsi="Arial"/>
        </w:rPr>
        <w:t>O tratamento de águas residuárias, em especial dos esgotos urbanos domésticos.</w:t>
      </w:r>
    </w:p>
    <w:p w:rsidR="00A4125D" w:rsidRPr="00464232" w:rsidRDefault="00A4125D"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464232">
        <w:rPr>
          <w:rFonts w:ascii="Arial" w:hAnsi="Arial"/>
        </w:rPr>
        <w:t>A implantação de sistemas de alerta e de defesa civil para garantir a segurança e a saúde públicas em eventos hidrológicos adversos.</w:t>
      </w:r>
    </w:p>
    <w:p w:rsidR="00A4125D" w:rsidRPr="00464232" w:rsidRDefault="00A4125D"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464232">
        <w:rPr>
          <w:rFonts w:ascii="Arial" w:hAnsi="Arial"/>
        </w:rPr>
        <w:t>A instituição de áreas de proteção e conservação dos recursos hídricos.</w:t>
      </w:r>
    </w:p>
    <w:p w:rsidR="00A4125D" w:rsidRPr="00464232" w:rsidRDefault="00A4125D"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464232">
        <w:rPr>
          <w:rFonts w:ascii="Arial" w:hAnsi="Arial"/>
        </w:rPr>
        <w:t>A manutenção da capacidade de infiltração do solo.</w:t>
      </w:r>
    </w:p>
    <w:p w:rsidR="00A4125D" w:rsidRPr="00464232" w:rsidRDefault="00A4125D" w:rsidP="00A4125D">
      <w:pPr>
        <w:pStyle w:val="NormalWeb"/>
        <w:spacing w:before="120" w:beforeAutospacing="0" w:after="120" w:afterAutospacing="0" w:line="360" w:lineRule="auto"/>
        <w:ind w:firstLine="709"/>
        <w:contextualSpacing/>
        <w:jc w:val="both"/>
        <w:textAlignment w:val="top"/>
        <w:rPr>
          <w:rFonts w:ascii="Arial" w:hAnsi="Arial"/>
        </w:rPr>
      </w:pPr>
      <w:r w:rsidRPr="00464232">
        <w:rPr>
          <w:rFonts w:ascii="Arial" w:hAnsi="Arial"/>
        </w:rPr>
        <w:lastRenderedPageBreak/>
        <w:t>Grande parte dos objetivos citados é de extrema importância para a gestão das áreas urbanas, em especial a conservação e recuperação da cobertura vegetal, controle da ocupação urbana em áreas inundáveis e garantia da capacidade de infiltração do solo, além da atenção às ocorrências de inundações e erosão e sistemas de alerta e defesa da população em eventos extremos.</w:t>
      </w:r>
    </w:p>
    <w:p w:rsidR="00A4125D" w:rsidRPr="00464232" w:rsidRDefault="00A4125D" w:rsidP="00A4125D">
      <w:pPr>
        <w:pStyle w:val="NormalWeb"/>
        <w:spacing w:before="120" w:beforeAutospacing="0" w:after="120" w:afterAutospacing="0" w:line="360" w:lineRule="auto"/>
        <w:ind w:firstLine="709"/>
        <w:contextualSpacing/>
        <w:jc w:val="both"/>
        <w:textAlignment w:val="top"/>
        <w:rPr>
          <w:rFonts w:ascii="Arial" w:hAnsi="Arial"/>
        </w:rPr>
      </w:pPr>
      <w:r w:rsidRPr="00464232">
        <w:rPr>
          <w:rFonts w:ascii="Arial" w:hAnsi="Arial"/>
        </w:rPr>
        <w:t>Essa lei representa um incentivo para adoção de programas que visem equacionar problemas relativos à drenagem, podendo inclusive contar com assistência do Estado de Minas Gerais.</w:t>
      </w:r>
    </w:p>
    <w:p w:rsidR="00A4125D" w:rsidRPr="00464232" w:rsidRDefault="00A4125D" w:rsidP="00A4125D">
      <w:pPr>
        <w:pStyle w:val="NormalWeb"/>
        <w:spacing w:before="120" w:beforeAutospacing="0" w:after="120" w:afterAutospacing="0" w:line="360" w:lineRule="auto"/>
        <w:ind w:firstLine="709"/>
        <w:contextualSpacing/>
        <w:jc w:val="both"/>
        <w:textAlignment w:val="top"/>
        <w:rPr>
          <w:rFonts w:ascii="Arial" w:hAnsi="Arial"/>
        </w:rPr>
      </w:pPr>
      <w:r w:rsidRPr="00464232">
        <w:rPr>
          <w:rFonts w:ascii="Arial" w:hAnsi="Arial"/>
        </w:rPr>
        <w:t>Dentre os instrumentos previstos na Política, pode-se destacar o Plano Estadual de Recursos Hídricos, os Planos Diretores de Recursos Hídricos de Bacias Hidrográficas e o Sistema Estadual de Informações sobre Recursos Hídricos.</w:t>
      </w:r>
    </w:p>
    <w:p w:rsidR="00A4125D" w:rsidRPr="00464232" w:rsidRDefault="00A4125D" w:rsidP="00A4125D">
      <w:pPr>
        <w:pStyle w:val="NormalWeb"/>
        <w:spacing w:before="120" w:beforeAutospacing="0" w:after="120" w:afterAutospacing="0" w:line="360" w:lineRule="auto"/>
        <w:ind w:firstLine="709"/>
        <w:contextualSpacing/>
        <w:jc w:val="both"/>
        <w:textAlignment w:val="top"/>
        <w:rPr>
          <w:rFonts w:ascii="Arial" w:hAnsi="Arial"/>
        </w:rPr>
      </w:pPr>
      <w:r w:rsidRPr="00464232">
        <w:rPr>
          <w:rFonts w:ascii="Arial" w:hAnsi="Arial"/>
        </w:rPr>
        <w:t>O Plano Estadual de Recursos Hídricos, aprovado pelo CERH - MG, deverá conter a divisão hidrográfica do Estado, os objetivos a serem alcançados, as diretrizes e os critérios para o gerenciamento dos recursos hídricos, os programas de desenvolvimento institucional, tecnológico e gerencial, de valorização profissional e de comunicação social, no campo de recursos hídricos.</w:t>
      </w:r>
    </w:p>
    <w:p w:rsidR="00A4125D" w:rsidRPr="00464232" w:rsidRDefault="00A4125D" w:rsidP="00A4125D">
      <w:pPr>
        <w:pStyle w:val="NormalWeb"/>
        <w:spacing w:before="120" w:beforeAutospacing="0" w:after="120" w:afterAutospacing="0" w:line="360" w:lineRule="auto"/>
        <w:ind w:firstLine="709"/>
        <w:contextualSpacing/>
        <w:jc w:val="both"/>
        <w:textAlignment w:val="top"/>
        <w:rPr>
          <w:rFonts w:ascii="Arial" w:hAnsi="Arial"/>
        </w:rPr>
      </w:pPr>
      <w:r w:rsidRPr="00464232">
        <w:rPr>
          <w:rFonts w:ascii="Arial" w:hAnsi="Arial"/>
        </w:rPr>
        <w:t>Os Planos Diretores de Recursos Hídricos de Bacias Hidrográficas são responsáveis pelo planejamento de recursos hídricos para cada bacia hidrográfica e tem por finalidade fundamentar e orientar a implantação de diversos programas e projetos. Os Planos deverão apresentar, no mínimo:</w:t>
      </w:r>
    </w:p>
    <w:p w:rsidR="00A4125D" w:rsidRPr="00464232" w:rsidRDefault="00A4125D"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464232">
        <w:rPr>
          <w:rFonts w:ascii="Arial" w:hAnsi="Arial"/>
        </w:rPr>
        <w:t>Diagnóstico da situação dos recursos hídricos da bacia hidrográfica.</w:t>
      </w:r>
    </w:p>
    <w:p w:rsidR="00A4125D" w:rsidRPr="00464232" w:rsidRDefault="00A4125D"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464232">
        <w:rPr>
          <w:rFonts w:ascii="Arial" w:hAnsi="Arial"/>
        </w:rPr>
        <w:t>Análise de opções de crescimento demográfico, de evolução de atividades produtivas e de modificação dos padrões de ocupação do solo.</w:t>
      </w:r>
    </w:p>
    <w:p w:rsidR="00A4125D" w:rsidRPr="00464232" w:rsidRDefault="00A4125D"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464232">
        <w:rPr>
          <w:rFonts w:ascii="Arial" w:hAnsi="Arial"/>
        </w:rPr>
        <w:t>Balanço entre disponibilidades e demandas atuais e futuras dos recursos hídricos, em quantidade e qualidade, com identificação de potenciais conflitos.</w:t>
      </w:r>
    </w:p>
    <w:p w:rsidR="00A4125D" w:rsidRPr="00464232" w:rsidRDefault="00A4125D"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464232">
        <w:rPr>
          <w:rFonts w:ascii="Arial" w:hAnsi="Arial"/>
        </w:rPr>
        <w:t>Metas de racionalização de uso, aumento da quantidade e melhoria da qualidade dos recursos hídricos disponíveis.</w:t>
      </w:r>
    </w:p>
    <w:p w:rsidR="00A4125D" w:rsidRPr="00464232" w:rsidRDefault="00A4125D"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464232">
        <w:rPr>
          <w:rFonts w:ascii="Arial" w:hAnsi="Arial"/>
        </w:rPr>
        <w:t>Medidas a serem tomadas, programas a serem desenvolvidos e projetos a serem implantados para o atendimento de metas previstas, com estimativas de custo.</w:t>
      </w:r>
    </w:p>
    <w:p w:rsidR="00A4125D" w:rsidRPr="00464232" w:rsidRDefault="00A4125D"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464232">
        <w:rPr>
          <w:rFonts w:ascii="Arial" w:hAnsi="Arial"/>
        </w:rPr>
        <w:t>Prioridade para outorga de direito de uso de recursos hídricos.</w:t>
      </w:r>
    </w:p>
    <w:p w:rsidR="00A4125D" w:rsidRPr="00464232" w:rsidRDefault="00A4125D"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464232">
        <w:rPr>
          <w:rFonts w:ascii="Arial" w:hAnsi="Arial"/>
        </w:rPr>
        <w:lastRenderedPageBreak/>
        <w:t>Diretrizes e critérios para cobrança pelo uso dos recursos hídricos.</w:t>
      </w:r>
    </w:p>
    <w:p w:rsidR="00A4125D" w:rsidRPr="00464232" w:rsidRDefault="00A4125D" w:rsidP="00CD3C48">
      <w:pPr>
        <w:pStyle w:val="NormalWeb"/>
        <w:numPr>
          <w:ilvl w:val="0"/>
          <w:numId w:val="7"/>
        </w:numPr>
        <w:spacing w:before="120" w:beforeAutospacing="0" w:after="120" w:afterAutospacing="0" w:line="360" w:lineRule="auto"/>
        <w:contextualSpacing/>
        <w:jc w:val="both"/>
        <w:textAlignment w:val="top"/>
        <w:rPr>
          <w:rFonts w:ascii="Arial" w:hAnsi="Arial"/>
        </w:rPr>
      </w:pPr>
      <w:r w:rsidRPr="00464232">
        <w:rPr>
          <w:rFonts w:ascii="Arial" w:hAnsi="Arial"/>
        </w:rPr>
        <w:t>Proposta para a criação de áreas sujeitas à restrição de uso, com vistas à proteção de recursos hídricos e de ecossistemas aquáticos.</w:t>
      </w:r>
    </w:p>
    <w:p w:rsidR="00A4125D" w:rsidRPr="00C86867" w:rsidRDefault="00A4125D" w:rsidP="00A4125D">
      <w:pPr>
        <w:pStyle w:val="NormalWeb"/>
        <w:spacing w:before="120" w:beforeAutospacing="0" w:after="120" w:afterAutospacing="0" w:line="360" w:lineRule="auto"/>
        <w:ind w:firstLine="709"/>
        <w:contextualSpacing/>
        <w:jc w:val="both"/>
        <w:textAlignment w:val="top"/>
        <w:rPr>
          <w:rFonts w:ascii="Arial" w:hAnsi="Arial"/>
        </w:rPr>
      </w:pPr>
      <w:r w:rsidRPr="00464232">
        <w:rPr>
          <w:rFonts w:ascii="Arial" w:hAnsi="Arial"/>
        </w:rPr>
        <w:t>A Política Estadual dos Recursos Hídricos também prevê a criação do Sistema Estadual de Informações sobre Recursos Hídricos, que fará a coleta, tratamento, armazenamento, recuperação e a divulgação de informações sobre recursos hídricos e fatores intervenientes em sua gestão. Todos estes dados serão organizados pelo Si</w:t>
      </w:r>
      <w:r w:rsidRPr="00C86867">
        <w:rPr>
          <w:rFonts w:ascii="Arial" w:hAnsi="Arial"/>
        </w:rPr>
        <w:t>stema Estadual de forma compatível com o Sistema Nacional de Informações sobre Recursos Hídricos.</w:t>
      </w:r>
    </w:p>
    <w:p w:rsidR="00B206E5" w:rsidRPr="00C86867" w:rsidRDefault="00074933" w:rsidP="009C3D34">
      <w:pPr>
        <w:pStyle w:val="NormalWeb"/>
        <w:spacing w:before="120" w:beforeAutospacing="0" w:after="120" w:afterAutospacing="0" w:line="360" w:lineRule="auto"/>
        <w:ind w:firstLine="709"/>
        <w:contextualSpacing/>
        <w:jc w:val="both"/>
        <w:textAlignment w:val="top"/>
        <w:rPr>
          <w:rFonts w:ascii="Arial" w:hAnsi="Arial"/>
        </w:rPr>
      </w:pPr>
      <w:r w:rsidRPr="00C86867">
        <w:rPr>
          <w:rFonts w:ascii="Arial" w:hAnsi="Arial"/>
        </w:rPr>
        <w:t xml:space="preserve">A </w:t>
      </w:r>
      <w:r w:rsidR="00B206E5" w:rsidRPr="00C86867">
        <w:rPr>
          <w:rFonts w:ascii="Arial" w:hAnsi="Arial"/>
        </w:rPr>
        <w:t>Lei Delegada nº 180 de 20 de janeiro de 2011 institui</w:t>
      </w:r>
      <w:r w:rsidR="00F87B4B" w:rsidRPr="00C86867">
        <w:rPr>
          <w:rFonts w:ascii="Arial" w:hAnsi="Arial"/>
        </w:rPr>
        <w:t xml:space="preserve"> a outorga de direito de uso dos recursos hídricos</w:t>
      </w:r>
      <w:r w:rsidR="009C3D34" w:rsidRPr="00C86867">
        <w:rPr>
          <w:rFonts w:ascii="Arial" w:hAnsi="Arial"/>
        </w:rPr>
        <w:t xml:space="preserve">. Seu objetivo é assegurar o controle quantitativo e qualitativo dos usos das águas e o efetivo exercício dos direitos de acesso à água. </w:t>
      </w:r>
    </w:p>
    <w:p w:rsidR="009C3D34" w:rsidRPr="00C86867" w:rsidRDefault="009C3D34" w:rsidP="009C3D34">
      <w:pPr>
        <w:pStyle w:val="NormalWeb"/>
        <w:spacing w:before="120" w:beforeAutospacing="0" w:after="120" w:afterAutospacing="0" w:line="360" w:lineRule="auto"/>
        <w:ind w:firstLine="709"/>
        <w:contextualSpacing/>
        <w:jc w:val="both"/>
        <w:textAlignment w:val="top"/>
        <w:rPr>
          <w:rFonts w:ascii="Arial" w:hAnsi="Arial"/>
        </w:rPr>
      </w:pPr>
      <w:r w:rsidRPr="00C86867">
        <w:rPr>
          <w:rFonts w:ascii="Arial" w:hAnsi="Arial"/>
        </w:rPr>
        <w:t xml:space="preserve">Em Minas Gerais, o IGAM - Instituto Mineiro de Águas é responsável pelo processo de outorga, em apoio </w:t>
      </w:r>
      <w:r w:rsidR="00731ADE" w:rsidRPr="00C86867">
        <w:rPr>
          <w:rFonts w:ascii="Arial" w:hAnsi="Arial"/>
        </w:rPr>
        <w:t>à</w:t>
      </w:r>
      <w:r w:rsidRPr="00C86867">
        <w:rPr>
          <w:rFonts w:ascii="Arial" w:hAnsi="Arial"/>
        </w:rPr>
        <w:t xml:space="preserve"> Secretaria de Estado de Meio Ambiente e Desenvolvimento Sustentável</w:t>
      </w:r>
      <w:r w:rsidR="00B206E5" w:rsidRPr="00C86867">
        <w:rPr>
          <w:rFonts w:ascii="Arial" w:hAnsi="Arial"/>
        </w:rPr>
        <w:t>.</w:t>
      </w:r>
      <w:r w:rsidR="00C86867" w:rsidRPr="00C86867">
        <w:rPr>
          <w:rFonts w:ascii="Arial" w:hAnsi="Arial"/>
        </w:rPr>
        <w:t xml:space="preserve"> </w:t>
      </w:r>
      <w:r w:rsidRPr="00C86867">
        <w:rPr>
          <w:rFonts w:ascii="Arial" w:hAnsi="Arial"/>
        </w:rPr>
        <w:t>A autarquia IGAM também é responsável por executar a política estadual de recursos hídricos e de meio ambiente do estado, segundo a Lei Delegada nº 179, de 2001.</w:t>
      </w:r>
    </w:p>
    <w:p w:rsidR="0032575D" w:rsidRDefault="00731ADE" w:rsidP="009C3D34">
      <w:pPr>
        <w:pStyle w:val="NormalWeb"/>
        <w:spacing w:before="120" w:beforeAutospacing="0" w:after="120" w:afterAutospacing="0" w:line="360" w:lineRule="auto"/>
        <w:ind w:firstLine="709"/>
        <w:contextualSpacing/>
        <w:jc w:val="both"/>
        <w:textAlignment w:val="top"/>
        <w:rPr>
          <w:rFonts w:ascii="Arial" w:hAnsi="Arial" w:cs="Arial"/>
        </w:rPr>
      </w:pPr>
      <w:r w:rsidRPr="0032575D">
        <w:rPr>
          <w:rFonts w:ascii="Arial" w:hAnsi="Arial" w:cs="Arial"/>
        </w:rPr>
        <w:t xml:space="preserve">Vale destacar também a Resolução </w:t>
      </w:r>
      <w:r w:rsidRPr="00811BA3">
        <w:rPr>
          <w:rFonts w:ascii="Arial" w:hAnsi="Arial" w:cs="Arial"/>
        </w:rPr>
        <w:t>Conjunta SEMAD-IGAM nº 1548, de 29 de março 2012, que dispõe sobre a vazão de referência para o cálculo da disponibilidade hídrica superficial nas bacias hidrográficas do Estado.</w:t>
      </w:r>
      <w:r w:rsidR="00FD47FC" w:rsidRPr="00811BA3">
        <w:rPr>
          <w:rFonts w:ascii="Arial" w:hAnsi="Arial" w:cs="Arial"/>
        </w:rPr>
        <w:t xml:space="preserve"> </w:t>
      </w:r>
    </w:p>
    <w:p w:rsidR="00C86867" w:rsidRPr="00811BA3" w:rsidRDefault="00C86867" w:rsidP="009C3D34">
      <w:pPr>
        <w:pStyle w:val="NormalWeb"/>
        <w:spacing w:before="120" w:beforeAutospacing="0" w:after="120" w:afterAutospacing="0" w:line="360" w:lineRule="auto"/>
        <w:ind w:firstLine="709"/>
        <w:contextualSpacing/>
        <w:jc w:val="both"/>
        <w:textAlignment w:val="top"/>
        <w:rPr>
          <w:rFonts w:ascii="Arial" w:hAnsi="Arial" w:cs="Arial"/>
        </w:rPr>
      </w:pPr>
      <w:r w:rsidRPr="00811BA3">
        <w:rPr>
          <w:rFonts w:ascii="Arial" w:hAnsi="Arial" w:cs="Arial"/>
        </w:rPr>
        <w:t>Outros documentos legais importantes para os recursos hídricos estaduais são:</w:t>
      </w:r>
    </w:p>
    <w:p w:rsidR="00D3470D" w:rsidRPr="00C86867" w:rsidRDefault="00D3470D" w:rsidP="00CD3C48">
      <w:pPr>
        <w:pStyle w:val="NormalWeb"/>
        <w:numPr>
          <w:ilvl w:val="0"/>
          <w:numId w:val="7"/>
        </w:numPr>
        <w:spacing w:before="120" w:beforeAutospacing="0" w:after="120" w:afterAutospacing="0" w:line="360" w:lineRule="auto"/>
        <w:contextualSpacing/>
        <w:jc w:val="both"/>
        <w:textAlignment w:val="top"/>
        <w:rPr>
          <w:rFonts w:ascii="Arial" w:hAnsi="Arial" w:cs="Arial"/>
        </w:rPr>
      </w:pPr>
      <w:r w:rsidRPr="00811BA3">
        <w:rPr>
          <w:rFonts w:ascii="Arial" w:hAnsi="Arial" w:cs="Arial"/>
        </w:rPr>
        <w:t>Decreto nº 44.844, de 25 de junho de 2008</w:t>
      </w:r>
      <w:r w:rsidR="00C4269A" w:rsidRPr="00811BA3">
        <w:rPr>
          <w:rFonts w:ascii="Arial" w:hAnsi="Arial" w:cs="Arial"/>
        </w:rPr>
        <w:t xml:space="preserve"> (</w:t>
      </w:r>
      <w:r w:rsidR="00B9398C">
        <w:rPr>
          <w:rFonts w:ascii="Arial" w:hAnsi="Arial" w:cs="Arial"/>
        </w:rPr>
        <w:t>alterado</w:t>
      </w:r>
      <w:r w:rsidR="00C4269A" w:rsidRPr="00811BA3">
        <w:rPr>
          <w:rFonts w:ascii="Arial" w:hAnsi="Arial" w:cs="Arial"/>
        </w:rPr>
        <w:t xml:space="preserve"> pelo nº 47.137, de 24 de janeiro de 2017)</w:t>
      </w:r>
      <w:r w:rsidR="00C86867" w:rsidRPr="00811BA3">
        <w:rPr>
          <w:rFonts w:ascii="Arial" w:hAnsi="Arial" w:cs="Arial"/>
        </w:rPr>
        <w:t>: e</w:t>
      </w:r>
      <w:r w:rsidRPr="00811BA3">
        <w:rPr>
          <w:rFonts w:ascii="Arial" w:hAnsi="Arial" w:cs="Arial"/>
        </w:rPr>
        <w:t>stabelece normas para licenciamento ambiental e autorização ambiental de</w:t>
      </w:r>
      <w:r w:rsidR="00C86867" w:rsidRPr="00811BA3">
        <w:rPr>
          <w:rFonts w:ascii="Arial" w:hAnsi="Arial" w:cs="Arial"/>
        </w:rPr>
        <w:t xml:space="preserve"> </w:t>
      </w:r>
      <w:r w:rsidRPr="00811BA3">
        <w:rPr>
          <w:rFonts w:ascii="Arial" w:hAnsi="Arial" w:cs="Arial"/>
        </w:rPr>
        <w:t>funcionamento, tipifica</w:t>
      </w:r>
      <w:r w:rsidRPr="00C86867">
        <w:rPr>
          <w:rFonts w:ascii="Arial" w:hAnsi="Arial" w:cs="Arial"/>
        </w:rPr>
        <w:t xml:space="preserve"> e classifica infrações às normas de proteção ao meio</w:t>
      </w:r>
      <w:r w:rsidR="00C86867" w:rsidRPr="00C86867">
        <w:rPr>
          <w:rFonts w:ascii="Arial" w:hAnsi="Arial" w:cs="Arial"/>
        </w:rPr>
        <w:t xml:space="preserve"> </w:t>
      </w:r>
      <w:r w:rsidRPr="00C86867">
        <w:rPr>
          <w:rFonts w:ascii="Arial" w:hAnsi="Arial" w:cs="Arial"/>
        </w:rPr>
        <w:t>ambiente e aos recursos hídricos e estabelece procedimentos administrativos de</w:t>
      </w:r>
      <w:r w:rsidR="00C86867" w:rsidRPr="00C86867">
        <w:rPr>
          <w:rFonts w:ascii="Arial" w:hAnsi="Arial" w:cs="Arial"/>
        </w:rPr>
        <w:t xml:space="preserve"> </w:t>
      </w:r>
      <w:r w:rsidRPr="00C86867">
        <w:rPr>
          <w:rFonts w:ascii="Arial" w:hAnsi="Arial" w:cs="Arial"/>
        </w:rPr>
        <w:t>fiscalização e aplicação das penalidades.</w:t>
      </w:r>
    </w:p>
    <w:p w:rsidR="001F7076" w:rsidRDefault="001F7076" w:rsidP="00CD3C48">
      <w:pPr>
        <w:pStyle w:val="NormalWeb"/>
        <w:numPr>
          <w:ilvl w:val="0"/>
          <w:numId w:val="7"/>
        </w:numPr>
        <w:spacing w:before="120" w:beforeAutospacing="0" w:after="120" w:afterAutospacing="0" w:line="360" w:lineRule="auto"/>
        <w:contextualSpacing/>
        <w:jc w:val="both"/>
        <w:textAlignment w:val="top"/>
        <w:rPr>
          <w:rFonts w:ascii="Arial" w:hAnsi="Arial" w:cs="Arial"/>
        </w:rPr>
      </w:pPr>
      <w:r w:rsidRPr="00C86867">
        <w:rPr>
          <w:rFonts w:ascii="Arial" w:hAnsi="Arial" w:cs="Arial"/>
        </w:rPr>
        <w:t xml:space="preserve">Decreto nº 46.192, de 21-03-2013: institui o Núcleo Estadual de Gestão do Programa Água Doce no âmbito do </w:t>
      </w:r>
      <w:r w:rsidR="00C86867" w:rsidRPr="00C86867">
        <w:rPr>
          <w:rFonts w:ascii="Arial" w:hAnsi="Arial" w:cs="Arial"/>
        </w:rPr>
        <w:t>e</w:t>
      </w:r>
      <w:r w:rsidRPr="00C86867">
        <w:rPr>
          <w:rFonts w:ascii="Arial" w:hAnsi="Arial" w:cs="Arial"/>
        </w:rPr>
        <w:t>stado de Minas Gerais.</w:t>
      </w:r>
    </w:p>
    <w:p w:rsidR="004975CA" w:rsidRDefault="004975CA" w:rsidP="004975CA"/>
    <w:p w:rsidR="004975CA" w:rsidRDefault="004975CA" w:rsidP="004975CA"/>
    <w:p w:rsidR="001C306F" w:rsidRDefault="001C306F" w:rsidP="00EA78CE">
      <w:pPr>
        <w:pStyle w:val="Ttulo3"/>
      </w:pPr>
      <w:bookmarkStart w:id="221" w:name="_Toc481738314"/>
      <w:r w:rsidRPr="00494CF8">
        <w:lastRenderedPageBreak/>
        <w:t>Fhidro</w:t>
      </w:r>
      <w:r w:rsidR="008C2363">
        <w:t xml:space="preserve"> (Lei nº </w:t>
      </w:r>
      <w:r w:rsidR="00C4269A" w:rsidRPr="00E058A8">
        <w:rPr>
          <w:rFonts w:cs="Arial"/>
        </w:rPr>
        <w:t>15.910/2005</w:t>
      </w:r>
      <w:r w:rsidR="008C2363">
        <w:t>)</w:t>
      </w:r>
      <w:bookmarkEnd w:id="221"/>
    </w:p>
    <w:p w:rsidR="001C306F" w:rsidRPr="00C4269A" w:rsidRDefault="00C4269A" w:rsidP="001C306F">
      <w:pPr>
        <w:pStyle w:val="NormalWeb"/>
        <w:spacing w:before="120" w:beforeAutospacing="0" w:after="120" w:afterAutospacing="0" w:line="360" w:lineRule="auto"/>
        <w:ind w:firstLine="709"/>
        <w:contextualSpacing/>
        <w:jc w:val="both"/>
        <w:textAlignment w:val="top"/>
        <w:rPr>
          <w:rFonts w:ascii="Arial" w:hAnsi="Arial"/>
        </w:rPr>
      </w:pPr>
      <w:r w:rsidRPr="00C4269A">
        <w:rPr>
          <w:rFonts w:ascii="Arial" w:hAnsi="Arial" w:cs="Arial"/>
        </w:rPr>
        <w:t xml:space="preserve">A Lei Estadual nº 15.910/2005 dispõe sobre o Fundo de Recuperação, Proteção e Desenvolvimento Sustentável das Bacias Hidrográficas do Estado de Minas Gerais – Fhidro; e dá outras providências. </w:t>
      </w:r>
      <w:r w:rsidR="001C306F" w:rsidRPr="00C4269A">
        <w:rPr>
          <w:rFonts w:ascii="Arial" w:hAnsi="Arial" w:cs="Arial"/>
        </w:rPr>
        <w:t>O principal objetivo do Fundo é dar suporte financeiro a programas e projetos que promovam a racionalização do uso e melhoria</w:t>
      </w:r>
      <w:r w:rsidR="001C306F" w:rsidRPr="00C4269A">
        <w:rPr>
          <w:rFonts w:ascii="Arial" w:hAnsi="Arial"/>
        </w:rPr>
        <w:t xml:space="preserve"> dos recursos hídricos, quanto aos aspectos qualitativos e quantitativos</w:t>
      </w:r>
      <w:r w:rsidRPr="00C4269A">
        <w:rPr>
          <w:rFonts w:ascii="Arial" w:hAnsi="Arial"/>
        </w:rPr>
        <w:t>.</w:t>
      </w:r>
    </w:p>
    <w:p w:rsidR="001C306F" w:rsidRDefault="001C306F" w:rsidP="001C306F">
      <w:pPr>
        <w:pStyle w:val="NormalWeb"/>
        <w:spacing w:before="120" w:beforeAutospacing="0" w:after="120" w:afterAutospacing="0" w:line="360" w:lineRule="auto"/>
        <w:ind w:firstLine="709"/>
        <w:contextualSpacing/>
        <w:jc w:val="both"/>
        <w:textAlignment w:val="top"/>
        <w:rPr>
          <w:rFonts w:ascii="Arial" w:hAnsi="Arial" w:cs="Arial"/>
        </w:rPr>
      </w:pPr>
      <w:r w:rsidRPr="00C4269A">
        <w:rPr>
          <w:rFonts w:ascii="Arial" w:hAnsi="Arial"/>
        </w:rPr>
        <w:t>Os recursos do fundo são provenientes das mais diversas fontes, entre elas estão recursos do Estado de Minas Gerais, a título de compensação</w:t>
      </w:r>
      <w:r w:rsidRPr="00424AF2">
        <w:rPr>
          <w:rFonts w:ascii="Arial" w:hAnsi="Arial"/>
        </w:rPr>
        <w:t xml:space="preserve"> financeira por áreas inundáveis por reservatórios para geração de energia elétrica, que corresponde a 50% dos </w:t>
      </w:r>
      <w:r w:rsidRPr="0030514B">
        <w:rPr>
          <w:rFonts w:ascii="Arial" w:hAnsi="Arial" w:cs="Arial"/>
        </w:rPr>
        <w:t>recursos.</w:t>
      </w:r>
    </w:p>
    <w:p w:rsidR="00A726EB" w:rsidRPr="001C671C" w:rsidRDefault="00A726EB" w:rsidP="00EA78CE">
      <w:pPr>
        <w:pStyle w:val="Ttulo3"/>
      </w:pPr>
      <w:bookmarkStart w:id="222" w:name="_Toc481738315"/>
      <w:r w:rsidRPr="001C671C">
        <w:t>Agências Reguladoras – Água e Esgoto</w:t>
      </w:r>
      <w:bookmarkEnd w:id="222"/>
    </w:p>
    <w:p w:rsidR="006A1EDF" w:rsidRPr="001C671C" w:rsidRDefault="006A1EDF" w:rsidP="006A1EDF">
      <w:pPr>
        <w:pStyle w:val="NormalWeb"/>
        <w:spacing w:before="120" w:beforeAutospacing="0" w:after="120" w:afterAutospacing="0" w:line="360" w:lineRule="auto"/>
        <w:ind w:firstLine="709"/>
        <w:contextualSpacing/>
        <w:jc w:val="both"/>
        <w:textAlignment w:val="top"/>
        <w:rPr>
          <w:rFonts w:ascii="Arial" w:hAnsi="Arial" w:cs="Arial"/>
        </w:rPr>
      </w:pPr>
      <w:r w:rsidRPr="001C671C">
        <w:rPr>
          <w:rFonts w:ascii="Arial" w:hAnsi="Arial" w:cs="Arial"/>
        </w:rPr>
        <w:t xml:space="preserve">Quanto a normas de regulação, destacam-se os seguintes </w:t>
      </w:r>
      <w:r w:rsidR="006E156D">
        <w:rPr>
          <w:rFonts w:ascii="Arial" w:hAnsi="Arial" w:cs="Arial"/>
        </w:rPr>
        <w:t>instrumentos</w:t>
      </w:r>
      <w:r w:rsidRPr="001C671C">
        <w:rPr>
          <w:rFonts w:ascii="Arial" w:hAnsi="Arial" w:cs="Arial"/>
        </w:rPr>
        <w:t xml:space="preserve"> legais:</w:t>
      </w:r>
    </w:p>
    <w:p w:rsidR="00A726EB" w:rsidRPr="001C671C" w:rsidRDefault="00A726EB" w:rsidP="00055559">
      <w:pPr>
        <w:numPr>
          <w:ilvl w:val="0"/>
          <w:numId w:val="2"/>
        </w:numPr>
        <w:spacing w:before="120" w:after="120"/>
        <w:ind w:left="1418" w:hanging="284"/>
        <w:contextualSpacing/>
        <w:jc w:val="both"/>
        <w:rPr>
          <w:rFonts w:cs="Arial"/>
          <w:szCs w:val="24"/>
        </w:rPr>
      </w:pPr>
      <w:r w:rsidRPr="001C671C">
        <w:rPr>
          <w:rFonts w:cs="Arial"/>
          <w:szCs w:val="24"/>
        </w:rPr>
        <w:t xml:space="preserve">Lei nº 18.309, de </w:t>
      </w:r>
      <w:r w:rsidR="006A1EDF" w:rsidRPr="001C671C">
        <w:rPr>
          <w:rFonts w:cs="Arial"/>
          <w:szCs w:val="24"/>
        </w:rPr>
        <w:t xml:space="preserve">03 de agosto de </w:t>
      </w:r>
      <w:r w:rsidRPr="001C671C">
        <w:rPr>
          <w:rFonts w:cs="Arial"/>
          <w:szCs w:val="24"/>
        </w:rPr>
        <w:t>2009: estabelece normas relativas aos serviços de abastecimento de água e de esgotamento sanitário, cria a Agência Regulado</w:t>
      </w:r>
      <w:r w:rsidR="001A1EEE" w:rsidRPr="001C671C">
        <w:rPr>
          <w:rFonts w:cs="Arial"/>
          <w:szCs w:val="24"/>
        </w:rPr>
        <w:t>ra</w:t>
      </w:r>
      <w:r w:rsidR="001A1EEE" w:rsidRPr="001C671C">
        <w:t xml:space="preserve"> de Serviços de </w:t>
      </w:r>
      <w:r w:rsidR="006A1EDF" w:rsidRPr="001C671C">
        <w:t>A</w:t>
      </w:r>
      <w:r w:rsidR="001A1EEE" w:rsidRPr="001C671C">
        <w:rPr>
          <w:rFonts w:cs="Arial"/>
          <w:szCs w:val="24"/>
        </w:rPr>
        <w:t xml:space="preserve">bastecimento </w:t>
      </w:r>
      <w:r w:rsidR="006A1EDF" w:rsidRPr="001C671C">
        <w:rPr>
          <w:rFonts w:cs="Arial"/>
          <w:color w:val="000000"/>
          <w:szCs w:val="24"/>
        </w:rPr>
        <w:t>de Á</w:t>
      </w:r>
      <w:r w:rsidR="001A1EEE" w:rsidRPr="001C671C">
        <w:rPr>
          <w:rFonts w:cs="Arial"/>
          <w:color w:val="000000"/>
          <w:szCs w:val="24"/>
        </w:rPr>
        <w:t xml:space="preserve">gua e de </w:t>
      </w:r>
      <w:r w:rsidR="006A1EDF" w:rsidRPr="001C671C">
        <w:rPr>
          <w:rFonts w:cs="Arial"/>
          <w:color w:val="000000"/>
          <w:szCs w:val="24"/>
        </w:rPr>
        <w:t>Esgotamento S</w:t>
      </w:r>
      <w:r w:rsidR="001A1EEE" w:rsidRPr="001C671C">
        <w:rPr>
          <w:rFonts w:cs="Arial"/>
          <w:color w:val="000000"/>
          <w:szCs w:val="24"/>
        </w:rPr>
        <w:t xml:space="preserve">anitário do </w:t>
      </w:r>
      <w:r w:rsidR="006A1EDF" w:rsidRPr="001C671C">
        <w:rPr>
          <w:rFonts w:cs="Arial"/>
          <w:color w:val="000000"/>
          <w:szCs w:val="24"/>
        </w:rPr>
        <w:t>E</w:t>
      </w:r>
      <w:r w:rsidR="001A1EEE" w:rsidRPr="001C671C">
        <w:rPr>
          <w:rFonts w:cs="Arial"/>
          <w:color w:val="000000"/>
          <w:szCs w:val="24"/>
        </w:rPr>
        <w:t xml:space="preserve">stado de </w:t>
      </w:r>
      <w:r w:rsidR="006A1EDF" w:rsidRPr="001C671C">
        <w:rPr>
          <w:rFonts w:cs="Arial"/>
          <w:color w:val="000000"/>
          <w:szCs w:val="24"/>
        </w:rPr>
        <w:t>M</w:t>
      </w:r>
      <w:r w:rsidR="001A1EEE" w:rsidRPr="001C671C">
        <w:rPr>
          <w:rFonts w:cs="Arial"/>
          <w:color w:val="000000"/>
          <w:szCs w:val="24"/>
        </w:rPr>
        <w:t xml:space="preserve">inas </w:t>
      </w:r>
      <w:r w:rsidR="006A1EDF" w:rsidRPr="001C671C">
        <w:rPr>
          <w:rFonts w:cs="Arial"/>
          <w:color w:val="000000"/>
          <w:szCs w:val="24"/>
        </w:rPr>
        <w:t>G</w:t>
      </w:r>
      <w:r w:rsidR="001A1EEE" w:rsidRPr="001C671C">
        <w:rPr>
          <w:rFonts w:cs="Arial"/>
          <w:color w:val="000000"/>
          <w:szCs w:val="24"/>
        </w:rPr>
        <w:t xml:space="preserve">erais </w:t>
      </w:r>
      <w:r w:rsidR="006A1EDF" w:rsidRPr="001C671C">
        <w:rPr>
          <w:rFonts w:cs="Arial"/>
          <w:color w:val="000000"/>
          <w:szCs w:val="24"/>
        </w:rPr>
        <w:t>(</w:t>
      </w:r>
      <w:r w:rsidR="001A1EEE" w:rsidRPr="001C671C">
        <w:rPr>
          <w:rFonts w:cs="Arial"/>
          <w:color w:val="000000"/>
          <w:szCs w:val="24"/>
        </w:rPr>
        <w:t>ARSAE-MG</w:t>
      </w:r>
      <w:r w:rsidR="006A1EDF" w:rsidRPr="001C671C">
        <w:rPr>
          <w:rFonts w:cs="Arial"/>
          <w:color w:val="000000"/>
          <w:szCs w:val="24"/>
        </w:rPr>
        <w:t xml:space="preserve">) </w:t>
      </w:r>
      <w:r w:rsidR="001A1EEE" w:rsidRPr="001C671C">
        <w:rPr>
          <w:rFonts w:cs="Arial"/>
          <w:color w:val="000000"/>
          <w:szCs w:val="24"/>
        </w:rPr>
        <w:t>e dá outras providências.</w:t>
      </w:r>
    </w:p>
    <w:p w:rsidR="00A726EB" w:rsidRDefault="00A726EB" w:rsidP="00055559">
      <w:pPr>
        <w:numPr>
          <w:ilvl w:val="0"/>
          <w:numId w:val="2"/>
        </w:numPr>
        <w:spacing w:before="120" w:after="120"/>
        <w:ind w:left="1418" w:hanging="284"/>
        <w:contextualSpacing/>
        <w:jc w:val="both"/>
      </w:pPr>
      <w:r w:rsidRPr="001C671C">
        <w:t>Decreto nº 45.871, de 30</w:t>
      </w:r>
      <w:r w:rsidR="001C671C" w:rsidRPr="001C671C">
        <w:t xml:space="preserve"> de dezembro de </w:t>
      </w:r>
      <w:r w:rsidRPr="001C671C">
        <w:t>2011: contém o Regulamento da Agência Reguladora de Serviços de Abastecimento de Água e de Esgotamento Sanitário do Estado.</w:t>
      </w:r>
    </w:p>
    <w:p w:rsidR="00DD77A0" w:rsidRPr="00055559" w:rsidRDefault="00DD77A0" w:rsidP="00EA78CE">
      <w:pPr>
        <w:pStyle w:val="Ttulo3"/>
      </w:pPr>
      <w:bookmarkStart w:id="223" w:name="_Toc481738316"/>
      <w:r w:rsidRPr="00055559">
        <w:t>Secretaria de Estado de Meio Ambiente e Desenvolvimento Sustentável - SEMAD</w:t>
      </w:r>
      <w:bookmarkEnd w:id="223"/>
    </w:p>
    <w:p w:rsidR="00DD77A0" w:rsidRPr="00055559" w:rsidRDefault="00DD77A0" w:rsidP="00055559">
      <w:pPr>
        <w:numPr>
          <w:ilvl w:val="0"/>
          <w:numId w:val="2"/>
        </w:numPr>
        <w:spacing w:before="120" w:after="120"/>
        <w:ind w:left="1418" w:hanging="284"/>
        <w:contextualSpacing/>
        <w:jc w:val="both"/>
        <w:rPr>
          <w:rFonts w:cs="Arial"/>
          <w:szCs w:val="24"/>
        </w:rPr>
      </w:pPr>
      <w:r w:rsidRPr="00055559">
        <w:rPr>
          <w:rFonts w:cs="Arial"/>
          <w:szCs w:val="24"/>
        </w:rPr>
        <w:t xml:space="preserve">Resolução SEMAD nº 1.300, de 06 de maio de 2011: dispõe sobre a criação de Grupo Multidisciplinar de Trabalho para estabelecer critérios de avaliação de implantação do Plano de Gerenciamento de Resíduos de Serviços de Saúde (PGRSS) nos estabelecimentos geradores desses resíduos e diretrizes de Termo de Referência para a elaboração e a apresentação do PGRSS no Estado de Minas Gerais. </w:t>
      </w:r>
    </w:p>
    <w:p w:rsidR="00DD77A0" w:rsidRPr="00055559" w:rsidRDefault="00DD77A0" w:rsidP="00055559">
      <w:pPr>
        <w:numPr>
          <w:ilvl w:val="0"/>
          <w:numId w:val="2"/>
        </w:numPr>
        <w:spacing w:before="120" w:after="120"/>
        <w:ind w:left="1418" w:hanging="284"/>
        <w:contextualSpacing/>
        <w:jc w:val="both"/>
        <w:rPr>
          <w:rFonts w:cs="Arial"/>
          <w:szCs w:val="24"/>
        </w:rPr>
      </w:pPr>
      <w:r w:rsidRPr="00055559">
        <w:rPr>
          <w:rFonts w:cs="Arial"/>
          <w:szCs w:val="24"/>
        </w:rPr>
        <w:t xml:space="preserve">Resolução SEMAD nº 1.273 de 23 de fevereiro de 2011: complementa a Resolução Conjunta SEMAD-SEPLAG nº 1.212, de 30-9-2010, </w:t>
      </w:r>
      <w:r w:rsidRPr="00055559">
        <w:rPr>
          <w:rFonts w:cs="Arial"/>
          <w:szCs w:val="24"/>
        </w:rPr>
        <w:lastRenderedPageBreak/>
        <w:t>estabelecendo os critérios e procedimentos para cálculo do Fator de Qualidade de empreendimentos de tratamento e/ou disposição final de resíduos sólidos urbanos e de tratamento de esgotos sanitários a serem aplicados na distribuição da parcela do ICMS Ecológico, subcritério saneamento ambient</w:t>
      </w:r>
      <w:r w:rsidR="000666F2">
        <w:rPr>
          <w:rFonts w:cs="Arial"/>
          <w:szCs w:val="24"/>
        </w:rPr>
        <w:t>al, aos municípios habilitados.</w:t>
      </w:r>
    </w:p>
    <w:p w:rsidR="0061620B" w:rsidRPr="006D00E6" w:rsidRDefault="0061620B" w:rsidP="00EA78CE">
      <w:pPr>
        <w:pStyle w:val="Ttulo3"/>
      </w:pPr>
      <w:bookmarkStart w:id="224" w:name="_Toc481738317"/>
      <w:r w:rsidRPr="006D00E6">
        <w:t>Política Estadual de Resíduos Sólidos</w:t>
      </w:r>
      <w:bookmarkEnd w:id="224"/>
    </w:p>
    <w:p w:rsidR="007C50E6" w:rsidRDefault="00A155EE" w:rsidP="00A155EE">
      <w:pPr>
        <w:pStyle w:val="NormalWeb"/>
        <w:spacing w:before="120" w:beforeAutospacing="0" w:after="120" w:afterAutospacing="0" w:line="360" w:lineRule="auto"/>
        <w:ind w:firstLine="709"/>
        <w:contextualSpacing/>
        <w:jc w:val="both"/>
        <w:textAlignment w:val="top"/>
        <w:rPr>
          <w:rFonts w:ascii="Arial" w:hAnsi="Arial" w:cs="Arial"/>
        </w:rPr>
      </w:pPr>
      <w:r w:rsidRPr="006D00E6">
        <w:rPr>
          <w:rFonts w:ascii="Arial" w:hAnsi="Arial" w:cs="Arial"/>
        </w:rPr>
        <w:t xml:space="preserve">A </w:t>
      </w:r>
      <w:r w:rsidR="005254ED" w:rsidRPr="006D00E6">
        <w:rPr>
          <w:rFonts w:ascii="Arial" w:hAnsi="Arial" w:cs="Arial"/>
        </w:rPr>
        <w:t>Lei nº 18.031 de 12 de janeiro de 2009, regulamentada</w:t>
      </w:r>
      <w:r w:rsidR="005254ED" w:rsidRPr="0029295D">
        <w:rPr>
          <w:rFonts w:ascii="Arial" w:hAnsi="Arial" w:cs="Arial"/>
        </w:rPr>
        <w:t xml:space="preserve"> pelo Decreto nº 45.181, de 25 de setembro de 2009</w:t>
      </w:r>
      <w:r w:rsidR="005254ED">
        <w:rPr>
          <w:rFonts w:ascii="Arial" w:hAnsi="Arial" w:cs="Arial"/>
        </w:rPr>
        <w:t xml:space="preserve">, </w:t>
      </w:r>
      <w:r w:rsidRPr="0029295D">
        <w:rPr>
          <w:rFonts w:ascii="Arial" w:hAnsi="Arial" w:cs="Arial"/>
        </w:rPr>
        <w:t>dispõe sobre a Política Estadual de Resíduos Sólidos</w:t>
      </w:r>
      <w:r w:rsidR="005254ED">
        <w:rPr>
          <w:rFonts w:ascii="Arial" w:hAnsi="Arial" w:cs="Arial"/>
        </w:rPr>
        <w:t xml:space="preserve">. </w:t>
      </w:r>
      <w:r w:rsidRPr="0029295D">
        <w:rPr>
          <w:rFonts w:ascii="Arial" w:hAnsi="Arial" w:cs="Arial"/>
        </w:rPr>
        <w:t xml:space="preserve"> </w:t>
      </w:r>
      <w:r w:rsidR="004B10CC" w:rsidRPr="0029295D">
        <w:rPr>
          <w:rFonts w:ascii="Arial" w:hAnsi="Arial" w:cs="Arial"/>
        </w:rPr>
        <w:t>Segundo o art. 1º dessa lei, a Política Estadual de Resíduos Sólidos estará em consonância com as políticas estaduais de meio ambiente, educação ambiental, recursos hídricos, saneamento básico, saúde, desenvolvimento econômico, desenvolvimento urbano e promoção da inclusão social.</w:t>
      </w:r>
    </w:p>
    <w:p w:rsidR="005254ED" w:rsidRPr="00437069" w:rsidRDefault="00670DD6" w:rsidP="00437069">
      <w:pPr>
        <w:pStyle w:val="NormalWeb"/>
        <w:spacing w:before="120" w:beforeAutospacing="0" w:after="120" w:afterAutospacing="0" w:line="360" w:lineRule="auto"/>
        <w:ind w:firstLine="709"/>
        <w:contextualSpacing/>
        <w:jc w:val="both"/>
        <w:textAlignment w:val="top"/>
        <w:rPr>
          <w:rFonts w:ascii="Arial" w:hAnsi="Arial" w:cs="Arial"/>
        </w:rPr>
      </w:pPr>
      <w:r w:rsidRPr="006D00E6">
        <w:rPr>
          <w:rFonts w:ascii="Arial" w:hAnsi="Arial" w:cs="Arial"/>
        </w:rPr>
        <w:t>A Lei nº 15.056, de 31 de março de 2004, estabelece diretrizes para a verificação da segurança de barragem e de depósito de resíduos tóxicos industriais e dá outras providências. Es</w:t>
      </w:r>
      <w:r w:rsidR="0029295D" w:rsidRPr="006D00E6">
        <w:rPr>
          <w:rFonts w:ascii="Arial" w:hAnsi="Arial" w:cs="Arial"/>
        </w:rPr>
        <w:t>s</w:t>
      </w:r>
      <w:r w:rsidRPr="006D00E6">
        <w:rPr>
          <w:rFonts w:ascii="Arial" w:hAnsi="Arial" w:cs="Arial"/>
        </w:rPr>
        <w:t xml:space="preserve">a lei é muito importante para o presente PMSB, pois o estado de Minas Gerais possui </w:t>
      </w:r>
      <w:r w:rsidR="0029295D" w:rsidRPr="006D00E6">
        <w:rPr>
          <w:rFonts w:ascii="Arial" w:hAnsi="Arial" w:cs="Arial"/>
        </w:rPr>
        <w:t>um nú</w:t>
      </w:r>
      <w:r w:rsidRPr="006D00E6">
        <w:rPr>
          <w:rFonts w:ascii="Arial" w:hAnsi="Arial" w:cs="Arial"/>
        </w:rPr>
        <w:t>mero significativo de barragens, em decorrência da expressiva presença da atividade mineradora em todo o território</w:t>
      </w:r>
      <w:r w:rsidR="00555361" w:rsidRPr="006D00E6">
        <w:rPr>
          <w:rFonts w:ascii="Arial" w:hAnsi="Arial" w:cs="Arial"/>
        </w:rPr>
        <w:t xml:space="preserve">. </w:t>
      </w:r>
      <w:r w:rsidR="0029295D" w:rsidRPr="006D00E6">
        <w:rPr>
          <w:rFonts w:ascii="Arial" w:hAnsi="Arial" w:cs="Arial"/>
        </w:rPr>
        <w:t xml:space="preserve">Em </w:t>
      </w:r>
      <w:r w:rsidR="0029295D" w:rsidRPr="006D00E6">
        <w:rPr>
          <w:rFonts w:ascii="Arial" w:eastAsia="Calibri" w:hAnsi="Arial" w:cs="Arial"/>
          <w:color w:val="000000"/>
          <w:shd w:val="clear" w:color="auto" w:fill="FFFFFF"/>
          <w:lang w:eastAsia="en-US"/>
        </w:rPr>
        <w:t xml:space="preserve">2015, </w:t>
      </w:r>
      <w:r w:rsidR="00437069" w:rsidRPr="006D00E6">
        <w:rPr>
          <w:rFonts w:ascii="Arial" w:eastAsia="Calibri" w:hAnsi="Arial" w:cs="Arial"/>
          <w:color w:val="000000"/>
          <w:shd w:val="clear" w:color="auto" w:fill="FFFFFF"/>
          <w:lang w:eastAsia="en-US"/>
        </w:rPr>
        <w:t xml:space="preserve">por exemplo, a </w:t>
      </w:r>
      <w:r w:rsidR="0029295D" w:rsidRPr="006D00E6">
        <w:rPr>
          <w:rFonts w:ascii="Arial" w:eastAsia="Calibri" w:hAnsi="Arial" w:cs="Arial"/>
          <w:color w:val="000000"/>
          <w:shd w:val="clear" w:color="auto" w:fill="FFFFFF"/>
          <w:lang w:eastAsia="en-US"/>
        </w:rPr>
        <w:t>barragem d</w:t>
      </w:r>
      <w:r w:rsidR="00437069" w:rsidRPr="006D00E6">
        <w:rPr>
          <w:rFonts w:ascii="Arial" w:eastAsia="Calibri" w:hAnsi="Arial" w:cs="Arial"/>
          <w:color w:val="000000"/>
          <w:shd w:val="clear" w:color="auto" w:fill="FFFFFF"/>
          <w:lang w:eastAsia="en-US"/>
        </w:rPr>
        <w:t>e rejeitos d</w:t>
      </w:r>
      <w:r w:rsidR="0029295D" w:rsidRPr="006D00E6">
        <w:rPr>
          <w:rFonts w:ascii="Arial" w:eastAsia="Calibri" w:hAnsi="Arial" w:cs="Arial"/>
          <w:color w:val="000000"/>
          <w:shd w:val="clear" w:color="auto" w:fill="FFFFFF"/>
          <w:lang w:eastAsia="en-US"/>
        </w:rPr>
        <w:t>a mineradora Samarco se rompe</w:t>
      </w:r>
      <w:r w:rsidR="00437069" w:rsidRPr="006D00E6">
        <w:rPr>
          <w:rFonts w:ascii="Arial" w:eastAsia="Calibri" w:hAnsi="Arial" w:cs="Arial"/>
          <w:color w:val="000000"/>
          <w:shd w:val="clear" w:color="auto" w:fill="FFFFFF"/>
          <w:lang w:eastAsia="en-US"/>
        </w:rPr>
        <w:t xml:space="preserve">u afetando várias </w:t>
      </w:r>
      <w:r w:rsidR="0029295D" w:rsidRPr="006D00E6">
        <w:rPr>
          <w:rFonts w:ascii="Arial" w:eastAsia="Calibri" w:hAnsi="Arial" w:cs="Arial"/>
          <w:color w:val="000000"/>
          <w:shd w:val="clear" w:color="auto" w:fill="FFFFFF"/>
          <w:lang w:eastAsia="en-US"/>
        </w:rPr>
        <w:t>cidad</w:t>
      </w:r>
      <w:r w:rsidR="00437069" w:rsidRPr="006D00E6">
        <w:rPr>
          <w:rFonts w:ascii="Arial" w:eastAsia="Calibri" w:hAnsi="Arial" w:cs="Arial"/>
          <w:color w:val="000000"/>
          <w:shd w:val="clear" w:color="auto" w:fill="FFFFFF"/>
          <w:lang w:eastAsia="en-US"/>
        </w:rPr>
        <w:t>es</w:t>
      </w:r>
      <w:r w:rsidR="0029295D" w:rsidRPr="006D00E6">
        <w:rPr>
          <w:rFonts w:ascii="Arial" w:eastAsia="Calibri" w:hAnsi="Arial" w:cs="Arial"/>
          <w:color w:val="000000"/>
          <w:shd w:val="clear" w:color="auto" w:fill="FFFFFF"/>
          <w:lang w:eastAsia="en-US"/>
        </w:rPr>
        <w:t xml:space="preserve"> de Minas </w:t>
      </w:r>
      <w:r w:rsidR="005254ED" w:rsidRPr="006D00E6">
        <w:rPr>
          <w:rFonts w:ascii="Arial" w:eastAsia="Calibri" w:hAnsi="Arial" w:cs="Arial"/>
          <w:color w:val="000000"/>
          <w:shd w:val="clear" w:color="auto" w:fill="FFFFFF"/>
          <w:lang w:eastAsia="en-US"/>
        </w:rPr>
        <w:t xml:space="preserve">Gerais </w:t>
      </w:r>
      <w:r w:rsidR="00437069" w:rsidRPr="006D00E6">
        <w:rPr>
          <w:rFonts w:ascii="Arial" w:eastAsia="Calibri" w:hAnsi="Arial" w:cs="Arial"/>
          <w:color w:val="000000"/>
          <w:shd w:val="clear" w:color="auto" w:fill="FFFFFF"/>
          <w:lang w:eastAsia="en-US"/>
        </w:rPr>
        <w:t xml:space="preserve">e </w:t>
      </w:r>
      <w:r w:rsidR="0029295D" w:rsidRPr="006D00E6">
        <w:rPr>
          <w:rFonts w:ascii="Arial" w:eastAsia="Calibri" w:hAnsi="Arial" w:cs="Arial"/>
          <w:color w:val="000000"/>
          <w:shd w:val="clear" w:color="auto" w:fill="FFFFFF"/>
          <w:lang w:eastAsia="en-US"/>
        </w:rPr>
        <w:t>Espírito Santo</w:t>
      </w:r>
      <w:r w:rsidR="00555361" w:rsidRPr="006D00E6">
        <w:rPr>
          <w:rFonts w:ascii="Arial" w:eastAsia="Calibri" w:hAnsi="Arial" w:cs="Arial"/>
          <w:color w:val="000000"/>
          <w:shd w:val="clear" w:color="auto" w:fill="FFFFFF"/>
          <w:lang w:eastAsia="en-US"/>
        </w:rPr>
        <w:t xml:space="preserve">, </w:t>
      </w:r>
      <w:r w:rsidR="00437069" w:rsidRPr="006D00E6">
        <w:rPr>
          <w:rFonts w:ascii="Arial" w:eastAsia="Calibri" w:hAnsi="Arial" w:cs="Arial"/>
          <w:color w:val="000000"/>
          <w:shd w:val="clear" w:color="auto" w:fill="FFFFFF"/>
          <w:lang w:eastAsia="en-US"/>
        </w:rPr>
        <w:t xml:space="preserve">trazendo grandes </w:t>
      </w:r>
      <w:r w:rsidR="00437069" w:rsidRPr="006D00E6">
        <w:rPr>
          <w:rFonts w:ascii="Arial" w:hAnsi="Arial" w:cs="Arial"/>
        </w:rPr>
        <w:t>repercussões sociais e ambientais</w:t>
      </w:r>
      <w:r w:rsidR="00555361" w:rsidRPr="006D00E6">
        <w:rPr>
          <w:rFonts w:ascii="Arial" w:hAnsi="Arial" w:cs="Arial"/>
        </w:rPr>
        <w:t>.</w:t>
      </w:r>
      <w:r w:rsidR="005254ED">
        <w:rPr>
          <w:rFonts w:ascii="Arial" w:hAnsi="Arial" w:cs="Arial"/>
        </w:rPr>
        <w:t xml:space="preserve"> Algumas deliberações normativas também merecem destaque nesse tema:</w:t>
      </w:r>
    </w:p>
    <w:p w:rsidR="00DF4B59" w:rsidRPr="005254ED" w:rsidRDefault="00DF4B59" w:rsidP="005254ED">
      <w:pPr>
        <w:numPr>
          <w:ilvl w:val="0"/>
          <w:numId w:val="2"/>
        </w:numPr>
        <w:spacing w:before="120" w:after="120"/>
        <w:ind w:left="1418" w:hanging="284"/>
        <w:contextualSpacing/>
        <w:jc w:val="both"/>
        <w:rPr>
          <w:rFonts w:cs="Arial"/>
          <w:szCs w:val="24"/>
        </w:rPr>
      </w:pPr>
      <w:r w:rsidRPr="005254ED">
        <w:rPr>
          <w:rFonts w:cs="Arial"/>
          <w:szCs w:val="24"/>
        </w:rPr>
        <w:t>Deliberação Normativa COPAM nº 62, de 17 de dezembro de 2002: dispõe sobre critérios de classificação de barragens de contenção de rejeitos, de resíduos e de reservatório de água em empreendimentos industriais e de mineração no Estado de Minas Gerais.</w:t>
      </w:r>
    </w:p>
    <w:p w:rsidR="00DF4B59" w:rsidRPr="005254ED" w:rsidRDefault="00DF4B59" w:rsidP="005254ED">
      <w:pPr>
        <w:numPr>
          <w:ilvl w:val="0"/>
          <w:numId w:val="2"/>
        </w:numPr>
        <w:spacing w:before="120" w:after="120"/>
        <w:ind w:left="1418" w:hanging="284"/>
        <w:contextualSpacing/>
        <w:jc w:val="both"/>
        <w:rPr>
          <w:rFonts w:cs="Arial"/>
          <w:szCs w:val="24"/>
        </w:rPr>
      </w:pPr>
      <w:r w:rsidRPr="005254ED">
        <w:rPr>
          <w:rFonts w:cs="Arial"/>
          <w:szCs w:val="24"/>
        </w:rPr>
        <w:t>Deliberação Normativa COPAM nº 87, de 17 de junho de 2005: altera e complementa a Deliberação Normativa COPAM N.º 62.</w:t>
      </w:r>
    </w:p>
    <w:p w:rsidR="00DF4B59" w:rsidRPr="005254ED" w:rsidRDefault="00DF4B59" w:rsidP="005254ED">
      <w:pPr>
        <w:numPr>
          <w:ilvl w:val="0"/>
          <w:numId w:val="2"/>
        </w:numPr>
        <w:spacing w:before="120" w:after="120"/>
        <w:ind w:left="1418" w:hanging="284"/>
        <w:contextualSpacing/>
        <w:jc w:val="both"/>
        <w:rPr>
          <w:rFonts w:cs="Arial"/>
          <w:szCs w:val="24"/>
        </w:rPr>
      </w:pPr>
      <w:r w:rsidRPr="005254ED">
        <w:rPr>
          <w:rFonts w:cs="Arial"/>
          <w:szCs w:val="24"/>
        </w:rPr>
        <w:t>Deliberação Normativa COPAM</w:t>
      </w:r>
      <w:r w:rsidR="00435296" w:rsidRPr="005254ED">
        <w:rPr>
          <w:rFonts w:cs="Arial"/>
          <w:szCs w:val="24"/>
        </w:rPr>
        <w:t xml:space="preserve"> nº </w:t>
      </w:r>
      <w:r w:rsidRPr="005254ED">
        <w:rPr>
          <w:rFonts w:cs="Arial"/>
          <w:szCs w:val="24"/>
        </w:rPr>
        <w:t>124, de 09 de outubro de 2008</w:t>
      </w:r>
      <w:r w:rsidR="00435296" w:rsidRPr="005254ED">
        <w:rPr>
          <w:rFonts w:cs="Arial"/>
          <w:szCs w:val="24"/>
        </w:rPr>
        <w:t>: c</w:t>
      </w:r>
      <w:r w:rsidRPr="005254ED">
        <w:rPr>
          <w:rFonts w:cs="Arial"/>
          <w:szCs w:val="24"/>
        </w:rPr>
        <w:t xml:space="preserve">omplementa a Deliberação Normativa COPAM </w:t>
      </w:r>
      <w:r w:rsidR="00435296" w:rsidRPr="005254ED">
        <w:rPr>
          <w:rFonts w:cs="Arial"/>
          <w:szCs w:val="24"/>
        </w:rPr>
        <w:t xml:space="preserve">nº </w:t>
      </w:r>
      <w:r w:rsidRPr="005254ED">
        <w:rPr>
          <w:rFonts w:cs="Arial"/>
          <w:szCs w:val="24"/>
        </w:rPr>
        <w:t>87, de 06/09/2005</w:t>
      </w:r>
      <w:r w:rsidR="00435296" w:rsidRPr="005254ED">
        <w:rPr>
          <w:rFonts w:cs="Arial"/>
          <w:szCs w:val="24"/>
        </w:rPr>
        <w:t>.</w:t>
      </w:r>
    </w:p>
    <w:p w:rsidR="006D00E6" w:rsidRDefault="00670DD6" w:rsidP="006D00E6">
      <w:pPr>
        <w:numPr>
          <w:ilvl w:val="0"/>
          <w:numId w:val="2"/>
        </w:numPr>
        <w:spacing w:before="120" w:after="120"/>
        <w:ind w:left="1418" w:hanging="284"/>
        <w:contextualSpacing/>
        <w:jc w:val="both"/>
        <w:rPr>
          <w:rFonts w:cs="Arial"/>
          <w:szCs w:val="24"/>
        </w:rPr>
      </w:pPr>
      <w:r w:rsidRPr="006D00E6">
        <w:rPr>
          <w:rFonts w:cs="Arial"/>
          <w:szCs w:val="24"/>
        </w:rPr>
        <w:t>Lei Federal nº 12.334 de 2010</w:t>
      </w:r>
      <w:r w:rsidR="006D00E6" w:rsidRPr="006D00E6">
        <w:rPr>
          <w:rFonts w:cs="Arial"/>
          <w:szCs w:val="24"/>
        </w:rPr>
        <w:t xml:space="preserve">: </w:t>
      </w:r>
      <w:r w:rsidRPr="006D00E6">
        <w:rPr>
          <w:rFonts w:cs="Arial"/>
          <w:szCs w:val="24"/>
        </w:rPr>
        <w:t xml:space="preserve">estabelece a Política Nacional de Segurança de Barragens destinadas à acumulação de água para quaisquer usos, à disposição final ou temporária de rejeitos e à </w:t>
      </w:r>
      <w:r w:rsidRPr="006D00E6">
        <w:rPr>
          <w:rFonts w:cs="Arial"/>
          <w:szCs w:val="24"/>
        </w:rPr>
        <w:lastRenderedPageBreak/>
        <w:t>acumulação de resíduos industriais e cria o Sistema Nacional de Informações sobre Segurança de Barragens</w:t>
      </w:r>
      <w:r w:rsidR="006D00E6" w:rsidRPr="006D00E6">
        <w:rPr>
          <w:rFonts w:cs="Arial"/>
          <w:szCs w:val="24"/>
        </w:rPr>
        <w:t>.</w:t>
      </w:r>
    </w:p>
    <w:p w:rsidR="0036060B" w:rsidRDefault="0036060B" w:rsidP="006D00E6">
      <w:pPr>
        <w:numPr>
          <w:ilvl w:val="0"/>
          <w:numId w:val="2"/>
        </w:numPr>
        <w:spacing w:before="120" w:after="120"/>
        <w:ind w:left="1418" w:hanging="284"/>
        <w:contextualSpacing/>
        <w:jc w:val="both"/>
        <w:rPr>
          <w:rFonts w:cs="Arial"/>
          <w:szCs w:val="24"/>
        </w:rPr>
      </w:pPr>
      <w:r w:rsidRPr="006D00E6">
        <w:rPr>
          <w:rFonts w:cs="Arial"/>
          <w:szCs w:val="24"/>
        </w:rPr>
        <w:t xml:space="preserve">Lei nº 13.796, de 20 de dezembro de 2000: dispõe sobre o controle e o licenciamento dos empreendimentos e das atividades geradoras de resíduos perigosos no Estado. </w:t>
      </w:r>
    </w:p>
    <w:p w:rsidR="00F92CC5" w:rsidRPr="00F92CC5" w:rsidRDefault="00F92CC5" w:rsidP="00F92CC5">
      <w:pPr>
        <w:pStyle w:val="NormalWeb"/>
        <w:spacing w:before="120" w:beforeAutospacing="0" w:after="120" w:afterAutospacing="0" w:line="360" w:lineRule="auto"/>
        <w:ind w:firstLine="709"/>
        <w:contextualSpacing/>
        <w:jc w:val="both"/>
        <w:textAlignment w:val="top"/>
        <w:rPr>
          <w:rFonts w:ascii="Arial" w:hAnsi="Arial" w:cs="Arial"/>
        </w:rPr>
      </w:pPr>
      <w:r w:rsidRPr="00F92CC5">
        <w:rPr>
          <w:rFonts w:ascii="Arial" w:hAnsi="Arial" w:cs="Arial"/>
        </w:rPr>
        <w:t xml:space="preserve">A legislação estadual sobre resíduos traz ainda </w:t>
      </w:r>
      <w:r w:rsidR="006366E6">
        <w:rPr>
          <w:rFonts w:ascii="Arial" w:hAnsi="Arial" w:cs="Arial"/>
        </w:rPr>
        <w:t>norma</w:t>
      </w:r>
      <w:r w:rsidR="00895DE2">
        <w:rPr>
          <w:rFonts w:ascii="Arial" w:hAnsi="Arial" w:cs="Arial"/>
        </w:rPr>
        <w:t>s</w:t>
      </w:r>
      <w:r w:rsidRPr="00F92CC5">
        <w:rPr>
          <w:rFonts w:ascii="Arial" w:hAnsi="Arial" w:cs="Arial"/>
        </w:rPr>
        <w:t xml:space="preserve"> que merecem destaque:</w:t>
      </w:r>
    </w:p>
    <w:p w:rsidR="00F92CC5" w:rsidRPr="006D00E6" w:rsidRDefault="00F92CC5" w:rsidP="00D3197E">
      <w:pPr>
        <w:numPr>
          <w:ilvl w:val="0"/>
          <w:numId w:val="2"/>
        </w:numPr>
        <w:spacing w:before="120" w:after="120"/>
        <w:ind w:left="1418" w:hanging="284"/>
        <w:contextualSpacing/>
        <w:jc w:val="both"/>
        <w:rPr>
          <w:rFonts w:cs="Arial"/>
          <w:szCs w:val="24"/>
        </w:rPr>
      </w:pPr>
      <w:r w:rsidRPr="006D00E6">
        <w:rPr>
          <w:rFonts w:cs="Arial"/>
          <w:szCs w:val="24"/>
        </w:rPr>
        <w:t xml:space="preserve">Lei nº 14.129, de 19 de dezembro de 2001: estabelece condição para a implantação de unidades de disposição final e de tratamento de resíduos sólidos urbanos. </w:t>
      </w:r>
    </w:p>
    <w:p w:rsidR="00F92CC5" w:rsidRDefault="00F92CC5" w:rsidP="00D3197E">
      <w:pPr>
        <w:numPr>
          <w:ilvl w:val="0"/>
          <w:numId w:val="2"/>
        </w:numPr>
        <w:spacing w:before="120" w:after="120"/>
        <w:ind w:left="1418" w:hanging="284"/>
        <w:contextualSpacing/>
        <w:jc w:val="both"/>
        <w:rPr>
          <w:rFonts w:cs="Arial"/>
          <w:szCs w:val="24"/>
        </w:rPr>
      </w:pPr>
      <w:r w:rsidRPr="006D00E6">
        <w:rPr>
          <w:rFonts w:cs="Arial"/>
          <w:szCs w:val="24"/>
        </w:rPr>
        <w:t>Lei nº 18.719, de 13 de janeiro de 2010: dispõe sobre a utilização, pelo Estado, de massa asfáltica produzida com borracha de pneumáticos inservíveis e dá outras providências.</w:t>
      </w:r>
    </w:p>
    <w:p w:rsidR="00DD77A0" w:rsidRPr="00972436" w:rsidRDefault="00CA4FFD" w:rsidP="00EA78CE">
      <w:pPr>
        <w:pStyle w:val="Ttulo3"/>
      </w:pPr>
      <w:bookmarkStart w:id="225" w:name="_Toc481738318"/>
      <w:r>
        <w:t>D</w:t>
      </w:r>
      <w:r w:rsidRPr="00972436">
        <w:t>eliberações normativas para Resíduos Sólidos</w:t>
      </w:r>
      <w:r>
        <w:t xml:space="preserve"> do </w:t>
      </w:r>
      <w:r w:rsidR="000666F2">
        <w:t xml:space="preserve">Conselho </w:t>
      </w:r>
      <w:r w:rsidR="00DD77A0" w:rsidRPr="00972436">
        <w:t>Estadual de Política Ambiental – COPAM</w:t>
      </w:r>
      <w:bookmarkEnd w:id="225"/>
    </w:p>
    <w:p w:rsidR="00676726" w:rsidRPr="00972436" w:rsidRDefault="00676726" w:rsidP="00676726">
      <w:pPr>
        <w:numPr>
          <w:ilvl w:val="0"/>
          <w:numId w:val="2"/>
        </w:numPr>
        <w:spacing w:before="120" w:after="120"/>
        <w:ind w:left="1418" w:hanging="284"/>
        <w:contextualSpacing/>
        <w:jc w:val="both"/>
        <w:rPr>
          <w:rFonts w:cs="Arial"/>
          <w:szCs w:val="24"/>
        </w:rPr>
      </w:pPr>
      <w:r w:rsidRPr="00972436">
        <w:rPr>
          <w:rFonts w:cs="Arial"/>
          <w:szCs w:val="24"/>
        </w:rPr>
        <w:t>Deliberação Normativa COPAM nº 07, de 29 de setembro de 1981: fixa normas para disposição de resíduos sólidos.</w:t>
      </w:r>
    </w:p>
    <w:p w:rsidR="00676726" w:rsidRPr="00972436" w:rsidRDefault="00676726" w:rsidP="00676726">
      <w:pPr>
        <w:numPr>
          <w:ilvl w:val="0"/>
          <w:numId w:val="2"/>
        </w:numPr>
        <w:spacing w:before="120" w:after="120"/>
        <w:ind w:left="1418" w:hanging="284"/>
        <w:contextualSpacing/>
        <w:jc w:val="both"/>
        <w:rPr>
          <w:rFonts w:cs="Arial"/>
          <w:szCs w:val="24"/>
        </w:rPr>
      </w:pPr>
      <w:r w:rsidRPr="00972436">
        <w:rPr>
          <w:rFonts w:cs="Arial"/>
          <w:szCs w:val="24"/>
        </w:rPr>
        <w:t>Deliberação Normativa COPAM nº 26, de 28 de julho de 1998: dispõe sobre o coprocessamento de resíduos em fornos de clínquer.</w:t>
      </w:r>
    </w:p>
    <w:p w:rsidR="00676726" w:rsidRPr="00972436" w:rsidRDefault="00676726" w:rsidP="00676726">
      <w:pPr>
        <w:numPr>
          <w:ilvl w:val="0"/>
          <w:numId w:val="2"/>
        </w:numPr>
        <w:spacing w:before="120" w:after="120"/>
        <w:ind w:left="1418" w:hanging="284"/>
        <w:contextualSpacing/>
        <w:jc w:val="both"/>
        <w:rPr>
          <w:rFonts w:cs="Arial"/>
          <w:szCs w:val="24"/>
        </w:rPr>
      </w:pPr>
      <w:r w:rsidRPr="00972436">
        <w:rPr>
          <w:rFonts w:cs="Arial"/>
          <w:szCs w:val="24"/>
        </w:rPr>
        <w:t>Deliberação Normativa COPAM nº 62, de 17 de dezembro de 2002: dispõe sobre critérios de classificação de barragens de contenção de rejeitos, de resíduos e de reservatório de água em empreendimentos industriais e de mineração no Estado de Minas Gerais.</w:t>
      </w:r>
    </w:p>
    <w:p w:rsidR="00676726" w:rsidRPr="00972436" w:rsidRDefault="00676726" w:rsidP="00676726">
      <w:pPr>
        <w:numPr>
          <w:ilvl w:val="0"/>
          <w:numId w:val="2"/>
        </w:numPr>
        <w:spacing w:before="120" w:after="120"/>
        <w:ind w:left="1418" w:hanging="284"/>
        <w:contextualSpacing/>
        <w:jc w:val="both"/>
        <w:rPr>
          <w:rFonts w:cs="Arial"/>
          <w:szCs w:val="24"/>
        </w:rPr>
      </w:pPr>
      <w:r w:rsidRPr="00972436">
        <w:rPr>
          <w:rFonts w:cs="Arial"/>
          <w:szCs w:val="24"/>
        </w:rPr>
        <w:t>Deliberação Normativa COPAM nº 90, de 15 de setembro de 2005: dispõe sobre a declaração de informações relativas às diversas fases de gerenciamento dos resíduos sólidos industriais no Estado de Minas Gerais.</w:t>
      </w:r>
    </w:p>
    <w:p w:rsidR="00676726" w:rsidRPr="00972436" w:rsidRDefault="00676726" w:rsidP="00676726">
      <w:pPr>
        <w:numPr>
          <w:ilvl w:val="0"/>
          <w:numId w:val="2"/>
        </w:numPr>
        <w:spacing w:before="120" w:after="120"/>
        <w:ind w:left="1418" w:hanging="284"/>
        <w:contextualSpacing/>
        <w:jc w:val="both"/>
        <w:rPr>
          <w:rFonts w:cs="Arial"/>
          <w:szCs w:val="24"/>
        </w:rPr>
      </w:pPr>
      <w:r w:rsidRPr="00972436">
        <w:rPr>
          <w:rFonts w:cs="Arial"/>
          <w:szCs w:val="24"/>
        </w:rPr>
        <w:t xml:space="preserve">Deliberação Normativa COPAM nº 87, de 17 de junho de 2005: altera e complementa a Deliberação Normativa COPAM N.º 62, de 17/12/2002, que dispõe sobre critérios de classificação de barragens de contenção de </w:t>
      </w:r>
      <w:r w:rsidRPr="00972436">
        <w:rPr>
          <w:rFonts w:cs="Arial"/>
          <w:szCs w:val="24"/>
        </w:rPr>
        <w:lastRenderedPageBreak/>
        <w:t>rejeitos, de resíduos e de reservatório de água em empreendimentos industriais e de mineração no Estado de Minas Gerais.</w:t>
      </w:r>
    </w:p>
    <w:p w:rsidR="00676726" w:rsidRPr="00972436" w:rsidRDefault="00676726" w:rsidP="00676726">
      <w:pPr>
        <w:numPr>
          <w:ilvl w:val="0"/>
          <w:numId w:val="2"/>
        </w:numPr>
        <w:spacing w:before="120" w:after="120"/>
        <w:ind w:left="1418" w:hanging="284"/>
        <w:contextualSpacing/>
        <w:jc w:val="both"/>
        <w:rPr>
          <w:rFonts w:cs="Arial"/>
          <w:szCs w:val="24"/>
        </w:rPr>
      </w:pPr>
      <w:r w:rsidRPr="00972436">
        <w:rPr>
          <w:rFonts w:cs="Arial"/>
          <w:szCs w:val="24"/>
        </w:rPr>
        <w:t>Deliberação Normativa COPAM nº 83, de 11 de maio de 2005: altera dispositivos da Deliberação Normativa COPAM nº 26, de 28 de julho de 1998, que dispõe sobre o coprocessamento de resíduos em fornos de clínquer e revoga o item que menciona da Deliberação Normativa COPAM nº 74, de 9 de setembro de 2004.</w:t>
      </w:r>
    </w:p>
    <w:p w:rsidR="00676726" w:rsidRPr="00972436" w:rsidRDefault="00676726" w:rsidP="00676726">
      <w:pPr>
        <w:numPr>
          <w:ilvl w:val="0"/>
          <w:numId w:val="2"/>
        </w:numPr>
        <w:spacing w:before="120" w:after="120"/>
        <w:ind w:left="1418" w:hanging="284"/>
        <w:contextualSpacing/>
        <w:jc w:val="both"/>
        <w:rPr>
          <w:rFonts w:cs="Arial"/>
          <w:szCs w:val="24"/>
        </w:rPr>
      </w:pPr>
      <w:r w:rsidRPr="00972436">
        <w:rPr>
          <w:rFonts w:cs="Arial"/>
          <w:szCs w:val="24"/>
        </w:rPr>
        <w:t>Deliberação Normativa COPAM nº 124, de 09 de outubro de 2008: complementa a Deliberação Normativa COPAM Nº 87, de 06/09/2005, que dispõe sobre critérios de classificação de barragens de contenção de rejeitos, de resíduos e de reservatório de água em empreendimentos industriais e de mineração no Estado de Minas Gerais.</w:t>
      </w:r>
    </w:p>
    <w:p w:rsidR="00676726" w:rsidRPr="00972436" w:rsidRDefault="00676726" w:rsidP="00676726">
      <w:pPr>
        <w:numPr>
          <w:ilvl w:val="0"/>
          <w:numId w:val="2"/>
        </w:numPr>
        <w:spacing w:before="120" w:after="120"/>
        <w:ind w:left="1418" w:hanging="284"/>
        <w:contextualSpacing/>
        <w:jc w:val="both"/>
        <w:rPr>
          <w:rFonts w:cs="Arial"/>
          <w:szCs w:val="24"/>
        </w:rPr>
      </w:pPr>
      <w:r w:rsidRPr="00972436">
        <w:rPr>
          <w:rFonts w:cs="Arial"/>
          <w:szCs w:val="24"/>
        </w:rPr>
        <w:t>Deliberação Normativa COPAM nº 118, 27 de junho de 2008: altera os artigos 2º, 3º e 4º da Deliberação Normativa 52/2001, estabelece novas diretrizes para adequação da disposição final de resíduos sólidos urbanos no Estado, e dá outras providências.</w:t>
      </w:r>
    </w:p>
    <w:p w:rsidR="00676726" w:rsidRPr="00972436" w:rsidRDefault="00676726" w:rsidP="00676726">
      <w:pPr>
        <w:numPr>
          <w:ilvl w:val="0"/>
          <w:numId w:val="2"/>
        </w:numPr>
        <w:spacing w:before="120" w:after="120"/>
        <w:ind w:left="1418" w:hanging="284"/>
        <w:contextualSpacing/>
        <w:jc w:val="both"/>
        <w:rPr>
          <w:rFonts w:cs="Arial"/>
          <w:szCs w:val="24"/>
        </w:rPr>
      </w:pPr>
      <w:r w:rsidRPr="00972436">
        <w:rPr>
          <w:rFonts w:cs="Arial"/>
          <w:szCs w:val="24"/>
        </w:rPr>
        <w:t>Deliberação Normativa COPAM nº 117, de 27 de junho de 2008: dispõe sobre a declaração de informações relativas às diversas fases de gerenciamento dos resíduos sólidos gerados pelas atividades minerárias no Estado de Minas Gerais.</w:t>
      </w:r>
    </w:p>
    <w:p w:rsidR="00676726" w:rsidRPr="00972436" w:rsidRDefault="00676726" w:rsidP="00676726">
      <w:pPr>
        <w:numPr>
          <w:ilvl w:val="0"/>
          <w:numId w:val="2"/>
        </w:numPr>
        <w:spacing w:before="120" w:after="120"/>
        <w:ind w:left="1418" w:hanging="284"/>
        <w:contextualSpacing/>
        <w:jc w:val="both"/>
        <w:rPr>
          <w:rFonts w:cs="Arial"/>
          <w:szCs w:val="24"/>
        </w:rPr>
      </w:pPr>
      <w:r w:rsidRPr="00972436">
        <w:rPr>
          <w:rFonts w:cs="Arial"/>
          <w:szCs w:val="24"/>
        </w:rPr>
        <w:t>Deliberação Normativa COPAM nº 143 de 25 de novembro de 2009: altera dispositivos da Deliberação Normativa COPAM nº 74, de 9 de setembro de 2004 para sistemas de tratamento e/ou disposição final de resíduos sólidos urbanos e dá outras providências.</w:t>
      </w:r>
    </w:p>
    <w:p w:rsidR="00676726" w:rsidRPr="00972436" w:rsidRDefault="00676726" w:rsidP="00676726">
      <w:pPr>
        <w:numPr>
          <w:ilvl w:val="0"/>
          <w:numId w:val="2"/>
        </w:numPr>
        <w:spacing w:before="120" w:after="120"/>
        <w:ind w:left="1418" w:hanging="284"/>
        <w:contextualSpacing/>
        <w:jc w:val="both"/>
        <w:rPr>
          <w:rFonts w:cs="Arial"/>
          <w:szCs w:val="24"/>
        </w:rPr>
      </w:pPr>
      <w:r w:rsidRPr="00972436">
        <w:rPr>
          <w:rFonts w:cs="Arial"/>
          <w:szCs w:val="24"/>
        </w:rPr>
        <w:t>Deliberação Normativa COPAM nº 136, de 22 de maio de 2009: altera e complementa a Deliberação Normativa COPAM nº. 90, de 15 de setembro de 2005, que dispõe sobre a declaração de informações relativas às diversas fases de gerenciamento dos resíduos sólidos industriais no Estado de Minas Gerais.</w:t>
      </w:r>
    </w:p>
    <w:p w:rsidR="00676726" w:rsidRPr="00972436" w:rsidRDefault="00676726" w:rsidP="00676726">
      <w:pPr>
        <w:numPr>
          <w:ilvl w:val="0"/>
          <w:numId w:val="2"/>
        </w:numPr>
        <w:spacing w:before="120" w:after="120"/>
        <w:ind w:left="1418" w:hanging="284"/>
        <w:contextualSpacing/>
        <w:jc w:val="both"/>
        <w:rPr>
          <w:rFonts w:cs="Arial"/>
          <w:szCs w:val="24"/>
        </w:rPr>
      </w:pPr>
      <w:r w:rsidRPr="00972436">
        <w:rPr>
          <w:rFonts w:cs="Arial"/>
          <w:szCs w:val="24"/>
        </w:rPr>
        <w:t xml:space="preserve">Deliberação Normativa COPAM nº 155, de 25 de agosto de 2010: altera dispositivos da Deliberação Normativa COPAM nº 74, de 09 de setembro </w:t>
      </w:r>
      <w:r w:rsidRPr="00972436">
        <w:rPr>
          <w:rFonts w:cs="Arial"/>
          <w:szCs w:val="24"/>
        </w:rPr>
        <w:lastRenderedPageBreak/>
        <w:t>de 2004, incluindo na listagem E códigos de atividade para manejo e destinação de resíduos da construção civil e volumosos, e dá outras providências.</w:t>
      </w:r>
    </w:p>
    <w:p w:rsidR="005C3F07" w:rsidRPr="00972436" w:rsidRDefault="005C3F07" w:rsidP="005C3F07">
      <w:pPr>
        <w:numPr>
          <w:ilvl w:val="0"/>
          <w:numId w:val="2"/>
        </w:numPr>
        <w:spacing w:before="120" w:after="120"/>
        <w:ind w:left="1418" w:hanging="284"/>
        <w:contextualSpacing/>
        <w:jc w:val="both"/>
        <w:rPr>
          <w:rFonts w:cs="Arial"/>
          <w:szCs w:val="24"/>
        </w:rPr>
      </w:pPr>
      <w:r w:rsidRPr="00972436">
        <w:rPr>
          <w:rFonts w:cs="Arial"/>
          <w:szCs w:val="24"/>
        </w:rPr>
        <w:t>Deliberação Normativa COPAM nº 154, de 25 de agosto de 2010: dispõe sobre o coprocessamento de resíduos em fornos de clínquer.</w:t>
      </w:r>
    </w:p>
    <w:p w:rsidR="00DD77A0" w:rsidRPr="00972436" w:rsidRDefault="00DD77A0" w:rsidP="00972436">
      <w:pPr>
        <w:numPr>
          <w:ilvl w:val="0"/>
          <w:numId w:val="2"/>
        </w:numPr>
        <w:spacing w:before="120" w:after="120"/>
        <w:ind w:left="1418" w:hanging="284"/>
        <w:contextualSpacing/>
        <w:jc w:val="both"/>
        <w:rPr>
          <w:rFonts w:cs="Arial"/>
          <w:szCs w:val="24"/>
        </w:rPr>
      </w:pPr>
      <w:r w:rsidRPr="00972436">
        <w:rPr>
          <w:rFonts w:cs="Arial"/>
          <w:szCs w:val="24"/>
        </w:rPr>
        <w:t>Deliberação Normativa COPAM nº 171, de 22 de dezembro de 2011: estabelece diretrizes para sistemas de tratamento e disposição final adequada dos resíduos de serviços de saúde no Estado de Minas Gerais, altera o anexo da Deliberação Normativa COPAM nº 74, de 09 de setembro de 2004, e dá outras providências.</w:t>
      </w:r>
    </w:p>
    <w:p w:rsidR="00DD77A0" w:rsidRDefault="00DD77A0" w:rsidP="00972436">
      <w:pPr>
        <w:numPr>
          <w:ilvl w:val="0"/>
          <w:numId w:val="2"/>
        </w:numPr>
        <w:spacing w:before="120" w:after="120"/>
        <w:ind w:left="1418" w:hanging="284"/>
        <w:contextualSpacing/>
        <w:jc w:val="both"/>
        <w:rPr>
          <w:rFonts w:cs="Arial"/>
          <w:szCs w:val="24"/>
        </w:rPr>
      </w:pPr>
      <w:r w:rsidRPr="00972436">
        <w:rPr>
          <w:rFonts w:cs="Arial"/>
          <w:szCs w:val="24"/>
        </w:rPr>
        <w:t>Deliberação Normativa COPAM nº 170, de 03 de outubro de 2011: estabelece prazos para cadastro dos Planos de Gestão Integrada de Resíduos Sólidos - PGIRS pelos municípios do Estado de Minas Gerais e dá outras providências.</w:t>
      </w:r>
    </w:p>
    <w:p w:rsidR="005C3F07" w:rsidRPr="00972436" w:rsidRDefault="005C3F07" w:rsidP="005C3F07">
      <w:pPr>
        <w:numPr>
          <w:ilvl w:val="0"/>
          <w:numId w:val="2"/>
        </w:numPr>
        <w:spacing w:before="120" w:after="120"/>
        <w:ind w:left="1418" w:hanging="284"/>
        <w:contextualSpacing/>
        <w:jc w:val="both"/>
        <w:rPr>
          <w:rFonts w:cs="Arial"/>
          <w:szCs w:val="24"/>
        </w:rPr>
      </w:pPr>
      <w:r w:rsidRPr="00972436">
        <w:rPr>
          <w:rFonts w:cs="Arial"/>
          <w:szCs w:val="24"/>
        </w:rPr>
        <w:t xml:space="preserve">Deliberação Normativa COPAM nº 180, de 27 de dezembro de 2012: dispõe sobre a regularização ambiental de empreendimentos referentes ao transbordo, tratamento e/ou disposição final de resíduos sólidos urbanos instalados ou operados em sistema de gestão compartilhada entre municípios, altera a Deliberação Normativa COPAM nº 74, de 9 de setembro de 2004 e dá outras providências. </w:t>
      </w:r>
    </w:p>
    <w:p w:rsidR="005F6DF6" w:rsidRPr="00972436" w:rsidRDefault="001B631F" w:rsidP="00EA78CE">
      <w:pPr>
        <w:pStyle w:val="Ttulo3"/>
      </w:pPr>
      <w:bookmarkStart w:id="226" w:name="_Toc481738319"/>
      <w:r>
        <w:t xml:space="preserve">Legislação sobre Saúde e </w:t>
      </w:r>
      <w:r w:rsidR="005F6DF6" w:rsidRPr="00972436">
        <w:t>Programas Sociais</w:t>
      </w:r>
      <w:r w:rsidR="00503EB5" w:rsidRPr="00972436">
        <w:t xml:space="preserve"> e</w:t>
      </w:r>
      <w:r>
        <w:t>m MG</w:t>
      </w:r>
      <w:bookmarkEnd w:id="226"/>
    </w:p>
    <w:p w:rsidR="001B631F" w:rsidRDefault="001B631F" w:rsidP="00B37F0D">
      <w:pPr>
        <w:numPr>
          <w:ilvl w:val="0"/>
          <w:numId w:val="24"/>
        </w:numPr>
        <w:spacing w:before="120" w:after="120"/>
        <w:ind w:left="1418" w:hanging="284"/>
        <w:contextualSpacing/>
        <w:jc w:val="both"/>
        <w:rPr>
          <w:rFonts w:cs="Arial"/>
          <w:szCs w:val="24"/>
        </w:rPr>
      </w:pPr>
      <w:r>
        <w:rPr>
          <w:rFonts w:cs="Arial"/>
          <w:szCs w:val="24"/>
        </w:rPr>
        <w:t>Lei nº 13.317 de 24 de setembro de 1999: contém o Código de Saúde do Estado de Minas Gerais, cujo capítulo IV trata do Saneamento.</w:t>
      </w:r>
    </w:p>
    <w:p w:rsidR="001B631F" w:rsidRDefault="001B631F" w:rsidP="00B37F0D">
      <w:pPr>
        <w:numPr>
          <w:ilvl w:val="0"/>
          <w:numId w:val="24"/>
        </w:numPr>
        <w:spacing w:before="120" w:after="120"/>
        <w:ind w:left="1418" w:hanging="284"/>
        <w:contextualSpacing/>
        <w:jc w:val="both"/>
        <w:rPr>
          <w:rFonts w:cs="Arial"/>
          <w:szCs w:val="24"/>
        </w:rPr>
      </w:pPr>
      <w:r>
        <w:rPr>
          <w:rFonts w:cs="Arial"/>
          <w:szCs w:val="24"/>
        </w:rPr>
        <w:t xml:space="preserve">Decreto nº 45.864, de 29 de dezembro de 2011: regulamenta o Programa Social </w:t>
      </w:r>
      <w:r>
        <w:rPr>
          <w:rFonts w:cs="Arial"/>
          <w:i/>
          <w:szCs w:val="24"/>
        </w:rPr>
        <w:t>Saneamento Básico Mais Saúde para Todos</w:t>
      </w:r>
      <w:r>
        <w:rPr>
          <w:rFonts w:cs="Arial"/>
          <w:szCs w:val="24"/>
        </w:rPr>
        <w:t>.</w:t>
      </w:r>
    </w:p>
    <w:p w:rsidR="001B631F" w:rsidRDefault="001B631F" w:rsidP="00B37F0D">
      <w:pPr>
        <w:numPr>
          <w:ilvl w:val="0"/>
          <w:numId w:val="24"/>
        </w:numPr>
        <w:spacing w:before="120" w:after="120"/>
        <w:ind w:left="1418" w:hanging="284"/>
        <w:contextualSpacing/>
        <w:jc w:val="both"/>
        <w:rPr>
          <w:rFonts w:cs="Arial"/>
          <w:szCs w:val="24"/>
        </w:rPr>
      </w:pPr>
      <w:r>
        <w:rPr>
          <w:rFonts w:cs="Arial"/>
          <w:szCs w:val="24"/>
        </w:rPr>
        <w:t>Lei nº 13.766, de 30 de novembro de 2000: dispõe sobre a política estadual de apoio e incentivo à coleta seletiva de lixo e altera dispositivo da Lei nº 12.040, de 28 de dezembro de 1995, que dispõe sobre a distribuição da parcela de receita do produto da arrecadação do ICMS pertencente aos municípios, de que trata o inciso II do parágrafo único do art. 158 da Constituição Federal.</w:t>
      </w:r>
    </w:p>
    <w:p w:rsidR="001B631F" w:rsidRPr="00972436" w:rsidRDefault="001B631F" w:rsidP="001B631F">
      <w:pPr>
        <w:numPr>
          <w:ilvl w:val="0"/>
          <w:numId w:val="2"/>
        </w:numPr>
        <w:spacing w:before="120" w:after="120"/>
        <w:ind w:left="1418" w:hanging="284"/>
        <w:contextualSpacing/>
        <w:jc w:val="both"/>
        <w:rPr>
          <w:rFonts w:cs="Arial"/>
          <w:szCs w:val="24"/>
        </w:rPr>
      </w:pPr>
      <w:r>
        <w:rPr>
          <w:rFonts w:cs="Arial"/>
          <w:szCs w:val="24"/>
        </w:rPr>
        <w:lastRenderedPageBreak/>
        <w:t>Lei nº 14.577 de 15 de janeiro de 2003: altera a Lei nº 13.766, de 30 de novembro de 2000, que dispõe sobre a política estadual de apoio e incentivo à coleta seletiva de lixo, e dá outras providências.</w:t>
      </w:r>
      <w:r w:rsidRPr="00972436">
        <w:rPr>
          <w:rFonts w:cs="Arial"/>
          <w:szCs w:val="24"/>
        </w:rPr>
        <w:t xml:space="preserve"> </w:t>
      </w:r>
    </w:p>
    <w:p w:rsidR="001B631F" w:rsidRDefault="001B631F" w:rsidP="00B37F0D">
      <w:pPr>
        <w:numPr>
          <w:ilvl w:val="0"/>
          <w:numId w:val="24"/>
        </w:numPr>
        <w:spacing w:before="120" w:after="120"/>
        <w:ind w:left="1418" w:hanging="284"/>
        <w:contextualSpacing/>
        <w:jc w:val="both"/>
        <w:rPr>
          <w:rFonts w:cs="Arial"/>
          <w:szCs w:val="24"/>
        </w:rPr>
      </w:pPr>
      <w:r>
        <w:rPr>
          <w:rFonts w:cs="Arial"/>
          <w:szCs w:val="24"/>
        </w:rPr>
        <w:t xml:space="preserve">Lei nº 16.682 de 10 de janeiro de 2007: dispõe sobre a implantação de programa de redução de resíduos por empreendimento público ou privado. </w:t>
      </w:r>
    </w:p>
    <w:p w:rsidR="001B631F" w:rsidRDefault="001B631F" w:rsidP="00B37F0D">
      <w:pPr>
        <w:numPr>
          <w:ilvl w:val="0"/>
          <w:numId w:val="24"/>
        </w:numPr>
        <w:spacing w:before="120" w:after="120"/>
        <w:ind w:left="1418" w:hanging="284"/>
        <w:contextualSpacing/>
        <w:jc w:val="both"/>
        <w:rPr>
          <w:rFonts w:cs="Arial"/>
          <w:szCs w:val="24"/>
        </w:rPr>
      </w:pPr>
      <w:r>
        <w:rPr>
          <w:rFonts w:cs="Arial"/>
          <w:szCs w:val="24"/>
        </w:rPr>
        <w:t xml:space="preserve">Lei nº 19.823, de 22 de novembro de 2011: dispõe sobre a concessão de incentivo financeiro a catadores de materiais recicláveis - </w:t>
      </w:r>
      <w:r w:rsidRPr="00776813">
        <w:rPr>
          <w:rFonts w:cs="Arial"/>
          <w:i/>
          <w:szCs w:val="24"/>
        </w:rPr>
        <w:t xml:space="preserve">Bolsa Reciclagem. </w:t>
      </w:r>
    </w:p>
    <w:p w:rsidR="001B631F" w:rsidRDefault="001B631F" w:rsidP="00B37F0D">
      <w:pPr>
        <w:numPr>
          <w:ilvl w:val="0"/>
          <w:numId w:val="24"/>
        </w:numPr>
        <w:spacing w:before="120" w:after="120"/>
        <w:ind w:left="1418" w:hanging="284"/>
        <w:contextualSpacing/>
        <w:jc w:val="both"/>
        <w:rPr>
          <w:rFonts w:cs="Arial"/>
          <w:szCs w:val="24"/>
        </w:rPr>
      </w:pPr>
      <w:r>
        <w:rPr>
          <w:rFonts w:cs="Arial"/>
          <w:szCs w:val="24"/>
        </w:rPr>
        <w:t xml:space="preserve">Decreto nº 45.975, de 04 de junho de 2012: estabelece normas para a concessão de incentivo financeiro a catadores de materiais recicláveis - </w:t>
      </w:r>
      <w:r>
        <w:rPr>
          <w:rFonts w:cs="Arial"/>
          <w:i/>
          <w:szCs w:val="24"/>
        </w:rPr>
        <w:t>Bolsa Reciclagem</w:t>
      </w:r>
      <w:r>
        <w:rPr>
          <w:rFonts w:cs="Arial"/>
          <w:szCs w:val="24"/>
        </w:rPr>
        <w:t xml:space="preserve">, de que trata a Lei nº 19.823, de 22 de novembro de 2011. </w:t>
      </w:r>
    </w:p>
    <w:p w:rsidR="001C306F" w:rsidRPr="007F7629" w:rsidRDefault="00B12B81" w:rsidP="00EA78CE">
      <w:pPr>
        <w:pStyle w:val="SHS-Ttulo02"/>
      </w:pPr>
      <w:bookmarkStart w:id="227" w:name="_Toc481738320"/>
      <w:r w:rsidRPr="007F7629">
        <w:t>Legislação m</w:t>
      </w:r>
      <w:r w:rsidR="001C306F" w:rsidRPr="007F7629">
        <w:t>unicipal</w:t>
      </w:r>
      <w:bookmarkEnd w:id="227"/>
    </w:p>
    <w:p w:rsidR="007A0812" w:rsidRPr="00CC00CA" w:rsidRDefault="007A0812" w:rsidP="00EA78CE">
      <w:pPr>
        <w:pStyle w:val="Ttulo3"/>
      </w:pPr>
      <w:bookmarkStart w:id="228" w:name="_Toc481738321"/>
      <w:r w:rsidRPr="00CC00CA">
        <w:t>Lei Orgânica</w:t>
      </w:r>
      <w:r>
        <w:t xml:space="preserve"> (</w:t>
      </w:r>
      <w:r w:rsidR="009B39D1">
        <w:t xml:space="preserve">de </w:t>
      </w:r>
      <w:r w:rsidR="003F13ED">
        <w:t>26/05/</w:t>
      </w:r>
      <w:r>
        <w:t>1990)</w:t>
      </w:r>
      <w:bookmarkEnd w:id="228"/>
    </w:p>
    <w:p w:rsidR="007A0812" w:rsidRPr="009B39D1" w:rsidRDefault="007A0812" w:rsidP="009B39D1">
      <w:pPr>
        <w:pStyle w:val="NormalWeb"/>
        <w:spacing w:before="120" w:beforeAutospacing="0" w:after="120" w:afterAutospacing="0" w:line="360" w:lineRule="auto"/>
        <w:ind w:firstLine="709"/>
        <w:contextualSpacing/>
        <w:jc w:val="both"/>
        <w:textAlignment w:val="top"/>
        <w:rPr>
          <w:rFonts w:ascii="Arial" w:hAnsi="Arial" w:cs="Arial"/>
        </w:rPr>
      </w:pPr>
      <w:r w:rsidRPr="009B39D1">
        <w:rPr>
          <w:rFonts w:ascii="Arial" w:hAnsi="Arial" w:cs="Arial"/>
        </w:rPr>
        <w:t>A Lei Orgânica de Córrego Novo tem como objetivo assegurar a cidadania plena e a justiça social a seus habitantes, por meio de acesso à educação, saúde, meio ambi</w:t>
      </w:r>
      <w:r w:rsidR="00363049">
        <w:rPr>
          <w:rFonts w:ascii="Arial" w:hAnsi="Arial" w:cs="Arial"/>
        </w:rPr>
        <w:t>ente equilibrado, entre outros.</w:t>
      </w:r>
    </w:p>
    <w:p w:rsidR="007A0812" w:rsidRPr="009B39D1" w:rsidRDefault="007A0812" w:rsidP="009B39D1">
      <w:pPr>
        <w:pStyle w:val="NormalWeb"/>
        <w:spacing w:before="120" w:beforeAutospacing="0" w:after="120" w:afterAutospacing="0" w:line="360" w:lineRule="auto"/>
        <w:ind w:firstLine="709"/>
        <w:contextualSpacing/>
        <w:jc w:val="both"/>
        <w:textAlignment w:val="top"/>
        <w:rPr>
          <w:rFonts w:ascii="Arial" w:hAnsi="Arial" w:cs="Arial"/>
        </w:rPr>
      </w:pPr>
      <w:r w:rsidRPr="009B39D1">
        <w:rPr>
          <w:rFonts w:ascii="Arial" w:hAnsi="Arial" w:cs="Arial"/>
        </w:rPr>
        <w:t>O artigo 7º descreve como uma das competências do município a execução de programas de saneamento básico, ponto também designado no artigo 123</w:t>
      </w:r>
      <w:r w:rsidR="00786062" w:rsidRPr="009B39D1">
        <w:rPr>
          <w:rFonts w:ascii="Arial" w:hAnsi="Arial" w:cs="Arial"/>
        </w:rPr>
        <w:t>,</w:t>
      </w:r>
      <w:r w:rsidRPr="009B39D1">
        <w:rPr>
          <w:rFonts w:ascii="Arial" w:hAnsi="Arial" w:cs="Arial"/>
        </w:rPr>
        <w:t xml:space="preserve"> </w:t>
      </w:r>
      <w:r w:rsidR="00786062" w:rsidRPr="009B39D1">
        <w:rPr>
          <w:rFonts w:ascii="Arial" w:hAnsi="Arial" w:cs="Arial"/>
        </w:rPr>
        <w:t xml:space="preserve">que trata da construção de moradias populares, </w:t>
      </w:r>
      <w:r w:rsidRPr="009B39D1">
        <w:rPr>
          <w:rFonts w:ascii="Arial" w:hAnsi="Arial" w:cs="Arial"/>
        </w:rPr>
        <w:t>como condicionante para dignidade humana</w:t>
      </w:r>
      <w:r w:rsidR="00786062" w:rsidRPr="009B39D1">
        <w:rPr>
          <w:rFonts w:ascii="Arial" w:hAnsi="Arial" w:cs="Arial"/>
        </w:rPr>
        <w:t>.</w:t>
      </w:r>
      <w:r w:rsidRPr="009B39D1">
        <w:rPr>
          <w:rFonts w:ascii="Arial" w:hAnsi="Arial" w:cs="Arial"/>
        </w:rPr>
        <w:t xml:space="preserve"> </w:t>
      </w:r>
    </w:p>
    <w:p w:rsidR="007A0812" w:rsidRPr="009B39D1" w:rsidRDefault="007A0812" w:rsidP="009B39D1">
      <w:pPr>
        <w:pStyle w:val="NormalWeb"/>
        <w:spacing w:before="120" w:beforeAutospacing="0" w:after="120" w:afterAutospacing="0" w:line="360" w:lineRule="auto"/>
        <w:ind w:firstLine="709"/>
        <w:contextualSpacing/>
        <w:jc w:val="both"/>
        <w:textAlignment w:val="top"/>
        <w:rPr>
          <w:rFonts w:ascii="Arial" w:hAnsi="Arial" w:cs="Arial"/>
        </w:rPr>
      </w:pPr>
      <w:r w:rsidRPr="009B39D1">
        <w:rPr>
          <w:rFonts w:ascii="Arial" w:hAnsi="Arial" w:cs="Arial"/>
        </w:rPr>
        <w:t>Nes</w:t>
      </w:r>
      <w:r w:rsidR="00786062" w:rsidRPr="009B39D1">
        <w:rPr>
          <w:rFonts w:ascii="Arial" w:hAnsi="Arial" w:cs="Arial"/>
        </w:rPr>
        <w:t>s</w:t>
      </w:r>
      <w:r w:rsidRPr="009B39D1">
        <w:rPr>
          <w:rFonts w:ascii="Arial" w:hAnsi="Arial" w:cs="Arial"/>
        </w:rPr>
        <w:t>e âmbito, o artigo 118, contido no capítulo destinado à política urbana, estabelece que esta fica condicionada a funções sociais da cidade, tais como o direito ao saneamento e à preservação do patrimônio ambiental, podendo o Poder Público exigir do proprietário a adoção de medidas que visem assegurar o equilíbrio ecológico. Além disso, o artigo 155 assegura o acesso a condições de implantação de saneamento básico também nas áreas rurais.</w:t>
      </w:r>
    </w:p>
    <w:p w:rsidR="007A0812" w:rsidRDefault="00786062" w:rsidP="009B39D1">
      <w:pPr>
        <w:pStyle w:val="NormalWeb"/>
        <w:spacing w:before="120" w:beforeAutospacing="0" w:after="120" w:afterAutospacing="0" w:line="360" w:lineRule="auto"/>
        <w:ind w:firstLine="709"/>
        <w:contextualSpacing/>
        <w:jc w:val="both"/>
        <w:textAlignment w:val="top"/>
        <w:rPr>
          <w:rFonts w:ascii="Arial" w:hAnsi="Arial" w:cs="Arial"/>
        </w:rPr>
      </w:pPr>
      <w:r w:rsidRPr="009B39D1">
        <w:rPr>
          <w:rFonts w:ascii="Arial" w:hAnsi="Arial" w:cs="Arial"/>
        </w:rPr>
        <w:t>O a</w:t>
      </w:r>
      <w:r w:rsidR="007A0812" w:rsidRPr="009B39D1">
        <w:rPr>
          <w:rFonts w:ascii="Arial" w:hAnsi="Arial" w:cs="Arial"/>
        </w:rPr>
        <w:t xml:space="preserve">rtigo 142 estipula que o Poder Público deverá elaborar e implantar um Plano Municipal de Meio Ambiente e Recursos Naturais e o 143 determina que são responsabilidades do Poder Público instituir estudos do impacto ambiental relativo a </w:t>
      </w:r>
      <w:r w:rsidR="007A0812" w:rsidRPr="009B39D1">
        <w:rPr>
          <w:rFonts w:ascii="Arial" w:hAnsi="Arial" w:cs="Arial"/>
        </w:rPr>
        <w:lastRenderedPageBreak/>
        <w:t>atividades com potencial de degradação ambiental; definir os usos e ocupações do solo, subsolo e águas respeitando a qualidade ambiental e criar e regulamentar depósito de lixo no perímetro urbano. Para tais fins, o artigo 165 indica que compete ao SUDS - Sistema Único e Descentralizado de Saúde participar da formulação da política e da execução das ações de saneamentos básicos e proteção ao meio ambiente.</w:t>
      </w:r>
    </w:p>
    <w:p w:rsidR="0035554C" w:rsidRDefault="007A0812" w:rsidP="00EA78CE">
      <w:pPr>
        <w:pStyle w:val="Ttulo3"/>
      </w:pPr>
      <w:bookmarkStart w:id="229" w:name="_Toc481738322"/>
      <w:r w:rsidRPr="005774B6">
        <w:t>Lei Municipal n° 644/2001</w:t>
      </w:r>
      <w:bookmarkEnd w:id="229"/>
    </w:p>
    <w:p w:rsidR="007A0812" w:rsidRPr="009B39D1" w:rsidRDefault="007A0812" w:rsidP="009B39D1">
      <w:pPr>
        <w:pStyle w:val="NormalWeb"/>
        <w:spacing w:before="120" w:beforeAutospacing="0" w:after="120" w:afterAutospacing="0" w:line="360" w:lineRule="auto"/>
        <w:ind w:firstLine="709"/>
        <w:contextualSpacing/>
        <w:jc w:val="both"/>
        <w:textAlignment w:val="top"/>
        <w:rPr>
          <w:rFonts w:ascii="Arial" w:hAnsi="Arial" w:cs="Arial"/>
        </w:rPr>
      </w:pPr>
      <w:r w:rsidRPr="009B39D1">
        <w:rPr>
          <w:rFonts w:ascii="Arial" w:hAnsi="Arial" w:cs="Arial"/>
        </w:rPr>
        <w:t>Esta lei cria o Conselho Municipal de Desenvolvimento Ambiental (CODEMA), de natureza consultiva e deliberativa, sobre as questões ambientais propostas nesta e demais leis municipais. O artigo 2º indica que são competências do CODEMA</w:t>
      </w:r>
      <w:r w:rsidR="009B39D1">
        <w:rPr>
          <w:rFonts w:ascii="Arial" w:hAnsi="Arial" w:cs="Arial"/>
        </w:rPr>
        <w:t>:</w:t>
      </w:r>
      <w:r w:rsidRPr="009B39D1">
        <w:rPr>
          <w:rFonts w:ascii="Arial" w:hAnsi="Arial" w:cs="Arial"/>
        </w:rPr>
        <w:t xml:space="preserve"> propor diretrizes para a Política Municipal do Meio Ambiente; fiscalizar o cumprimento das normas ambientais contidas na Lei Orgânica do município; opinar nos estudos sobre uso, ocupação e parcelamento do solo urbano; propor ao Executivo Municipal a instituição de unidades de conservação e decidir sobre a aplicação dos recursos provenientes do Fundo Municipal de Meio Ambiente. Além disso, também fica estabelecido na lei que o CODEMA deve contar com suporte financeiro prestado diretamente pela Prefeitura, que suas sessões serão públicas, que o conselho pode instituir câmaras técnicas em diversas áreas de interesse e ainda recorrer a técnicos e entidades de notória especialização em assuntos de interesse ambiental.</w:t>
      </w:r>
    </w:p>
    <w:p w:rsidR="007A0812" w:rsidRDefault="007A0812" w:rsidP="00EA78CE">
      <w:pPr>
        <w:pStyle w:val="Ttulo3"/>
      </w:pPr>
      <w:bookmarkStart w:id="230" w:name="_Toc481738323"/>
      <w:r w:rsidRPr="00C641DC">
        <w:t>Lei Municipal n° 677/2002</w:t>
      </w:r>
      <w:bookmarkEnd w:id="230"/>
    </w:p>
    <w:p w:rsidR="007A0812" w:rsidRPr="00162328" w:rsidRDefault="007A0812" w:rsidP="00162328">
      <w:pPr>
        <w:pStyle w:val="NormalWeb"/>
        <w:spacing w:before="120" w:beforeAutospacing="0" w:after="120" w:afterAutospacing="0" w:line="360" w:lineRule="auto"/>
        <w:ind w:firstLine="709"/>
        <w:contextualSpacing/>
        <w:jc w:val="both"/>
        <w:textAlignment w:val="top"/>
        <w:rPr>
          <w:rFonts w:ascii="Arial" w:hAnsi="Arial" w:cs="Arial"/>
        </w:rPr>
      </w:pPr>
      <w:r w:rsidRPr="00162328">
        <w:rPr>
          <w:rFonts w:ascii="Arial" w:hAnsi="Arial" w:cs="Arial"/>
        </w:rPr>
        <w:t xml:space="preserve">Esta lei autoriza o Poder Público a iniciar as obras de construção da Usina de Reciclagem e Compostagem de Lixo, bem como o calçamento de toda a área que dá acesso </w:t>
      </w:r>
      <w:r w:rsidR="009B39D1" w:rsidRPr="00162328">
        <w:rPr>
          <w:rFonts w:ascii="Arial" w:hAnsi="Arial" w:cs="Arial"/>
        </w:rPr>
        <w:t>à</w:t>
      </w:r>
      <w:r w:rsidRPr="00162328">
        <w:rPr>
          <w:rFonts w:ascii="Arial" w:hAnsi="Arial" w:cs="Arial"/>
        </w:rPr>
        <w:t xml:space="preserve"> referida obra, enunciando também que as despesas consequentes de tal empreendimento correrão à conta do orçamento municipal em vigor.</w:t>
      </w:r>
    </w:p>
    <w:p w:rsidR="0035554C" w:rsidRDefault="007A0812" w:rsidP="00EA78CE">
      <w:pPr>
        <w:pStyle w:val="Ttulo3"/>
      </w:pPr>
      <w:bookmarkStart w:id="231" w:name="_Toc481738324"/>
      <w:r w:rsidRPr="006E316D">
        <w:t>Lei Municipal n° 866/2013</w:t>
      </w:r>
      <w:bookmarkEnd w:id="231"/>
    </w:p>
    <w:p w:rsidR="007A0812" w:rsidRPr="00162328" w:rsidRDefault="0035554C" w:rsidP="00162328">
      <w:pPr>
        <w:pStyle w:val="NormalWeb"/>
        <w:spacing w:before="120" w:beforeAutospacing="0" w:after="120" w:afterAutospacing="0" w:line="360" w:lineRule="auto"/>
        <w:ind w:firstLine="709"/>
        <w:contextualSpacing/>
        <w:jc w:val="both"/>
        <w:textAlignment w:val="top"/>
        <w:rPr>
          <w:rFonts w:ascii="Arial" w:hAnsi="Arial" w:cs="Arial"/>
        </w:rPr>
      </w:pPr>
      <w:r w:rsidRPr="00162328">
        <w:rPr>
          <w:rFonts w:ascii="Arial" w:hAnsi="Arial" w:cs="Arial"/>
        </w:rPr>
        <w:t xml:space="preserve">O Plano Plurianual </w:t>
      </w:r>
      <w:r w:rsidR="009B39D1" w:rsidRPr="00162328">
        <w:rPr>
          <w:rFonts w:ascii="Arial" w:hAnsi="Arial" w:cs="Arial"/>
        </w:rPr>
        <w:t xml:space="preserve">(PPA) </w:t>
      </w:r>
      <w:r w:rsidRPr="00162328">
        <w:rPr>
          <w:rFonts w:ascii="Arial" w:hAnsi="Arial" w:cs="Arial"/>
        </w:rPr>
        <w:t>2014</w:t>
      </w:r>
      <w:r w:rsidR="009B39D1" w:rsidRPr="00162328">
        <w:rPr>
          <w:rFonts w:ascii="Arial" w:hAnsi="Arial" w:cs="Arial"/>
        </w:rPr>
        <w:t>-</w:t>
      </w:r>
      <w:r w:rsidRPr="00162328">
        <w:rPr>
          <w:rFonts w:ascii="Arial" w:hAnsi="Arial" w:cs="Arial"/>
        </w:rPr>
        <w:t xml:space="preserve">2017 </w:t>
      </w:r>
      <w:r w:rsidR="007A0812" w:rsidRPr="00162328">
        <w:rPr>
          <w:rFonts w:ascii="Arial" w:hAnsi="Arial" w:cs="Arial"/>
        </w:rPr>
        <w:t>do município de Córrego Novo estabelece para o período em questão as diretrizes, os programas, com seus respectivos objetivos e indicadores</w:t>
      </w:r>
      <w:r w:rsidR="00162328" w:rsidRPr="00162328">
        <w:rPr>
          <w:rFonts w:ascii="Arial" w:hAnsi="Arial" w:cs="Arial"/>
        </w:rPr>
        <w:t>,</w:t>
      </w:r>
      <w:r w:rsidR="007A0812" w:rsidRPr="00162328">
        <w:rPr>
          <w:rFonts w:ascii="Arial" w:hAnsi="Arial" w:cs="Arial"/>
        </w:rPr>
        <w:t xml:space="preserve"> e as ações governamentais, com suas metas.</w:t>
      </w:r>
    </w:p>
    <w:p w:rsidR="007A0812" w:rsidRDefault="007A0812" w:rsidP="00162328">
      <w:pPr>
        <w:pStyle w:val="NormalWeb"/>
        <w:spacing w:before="120" w:beforeAutospacing="0" w:after="120" w:afterAutospacing="0" w:line="360" w:lineRule="auto"/>
        <w:ind w:firstLine="709"/>
        <w:contextualSpacing/>
        <w:jc w:val="both"/>
        <w:textAlignment w:val="top"/>
      </w:pPr>
      <w:r w:rsidRPr="00162328">
        <w:rPr>
          <w:rFonts w:ascii="Arial" w:hAnsi="Arial" w:cs="Arial"/>
        </w:rPr>
        <w:t xml:space="preserve">Dentre os programas indicados no conteúdo da lei, está o </w:t>
      </w:r>
      <w:r w:rsidRPr="00461510">
        <w:rPr>
          <w:rFonts w:ascii="Arial" w:hAnsi="Arial" w:cs="Arial"/>
        </w:rPr>
        <w:t>Programa nº 0017, que se refere às ações de Preservação e Conservação Ambien</w:t>
      </w:r>
      <w:r w:rsidR="00356AF1" w:rsidRPr="00461510">
        <w:rPr>
          <w:rFonts w:ascii="Arial" w:hAnsi="Arial" w:cs="Arial"/>
        </w:rPr>
        <w:t>tal detalhadas n</w:t>
      </w:r>
      <w:r w:rsidR="00461510" w:rsidRPr="00461510">
        <w:rPr>
          <w:rFonts w:ascii="Arial" w:hAnsi="Arial" w:cs="Arial"/>
        </w:rPr>
        <w:t>o</w:t>
      </w:r>
      <w:r w:rsidR="00356AF1" w:rsidRPr="00461510">
        <w:rPr>
          <w:rFonts w:ascii="Arial" w:hAnsi="Arial" w:cs="Arial"/>
        </w:rPr>
        <w:t xml:space="preserve"> </w:t>
      </w:r>
      <w:r w:rsidR="00461510" w:rsidRPr="00461510">
        <w:rPr>
          <w:rFonts w:ascii="Arial" w:hAnsi="Arial" w:cs="Arial"/>
        </w:rPr>
        <w:t>quadro</w:t>
      </w:r>
      <w:r w:rsidR="00356AF1" w:rsidRPr="00461510">
        <w:rPr>
          <w:rFonts w:ascii="Arial" w:hAnsi="Arial" w:cs="Arial"/>
        </w:rPr>
        <w:t xml:space="preserve"> abaixo. Seu objetivo é aumentar o nível de satisfação com a proteção </w:t>
      </w:r>
      <w:r w:rsidR="00356AF1" w:rsidRPr="00461510">
        <w:rPr>
          <w:rFonts w:ascii="Arial" w:hAnsi="Arial" w:cs="Arial"/>
        </w:rPr>
        <w:lastRenderedPageBreak/>
        <w:t>ambiental, que em janeiro de 2014 foi apurado em 80%, até o nível ideal de 100%, com prazo de completude para dezembro de 2017.</w:t>
      </w:r>
      <w:r w:rsidRPr="00461510">
        <w:rPr>
          <w:rFonts w:ascii="Arial" w:hAnsi="Arial" w:cs="Arial"/>
        </w:rPr>
        <w:t xml:space="preserve"> Dentre suas metas</w:t>
      </w:r>
      <w:r w:rsidRPr="00162328">
        <w:rPr>
          <w:rFonts w:ascii="Arial" w:hAnsi="Arial" w:cs="Arial"/>
        </w:rPr>
        <w:t xml:space="preserve"> está o emprego de 270.000 reais até 2017, destinados à construção, reforma ou ampliação da Usina de Reciclagem e Compostagem e de outros 194.000 </w:t>
      </w:r>
      <w:r w:rsidR="00162328">
        <w:rPr>
          <w:rFonts w:ascii="Arial" w:hAnsi="Arial" w:cs="Arial"/>
        </w:rPr>
        <w:t xml:space="preserve">reais </w:t>
      </w:r>
      <w:r w:rsidRPr="00162328">
        <w:rPr>
          <w:rFonts w:ascii="Arial" w:hAnsi="Arial" w:cs="Arial"/>
        </w:rPr>
        <w:t>dedicados à manutenção de seus serviços. Além disso, entre outros investimentos fica programado</w:t>
      </w:r>
      <w:r w:rsidR="001F7673">
        <w:rPr>
          <w:rFonts w:ascii="Arial" w:hAnsi="Arial" w:cs="Arial"/>
        </w:rPr>
        <w:t>,</w:t>
      </w:r>
      <w:r w:rsidRPr="00162328">
        <w:rPr>
          <w:rFonts w:ascii="Arial" w:hAnsi="Arial" w:cs="Arial"/>
        </w:rPr>
        <w:t xml:space="preserve"> para o exercício</w:t>
      </w:r>
      <w:r w:rsidR="001F7673">
        <w:rPr>
          <w:rFonts w:ascii="Arial" w:hAnsi="Arial" w:cs="Arial"/>
        </w:rPr>
        <w:t>,</w:t>
      </w:r>
      <w:r w:rsidRPr="00162328">
        <w:rPr>
          <w:rFonts w:ascii="Arial" w:hAnsi="Arial" w:cs="Arial"/>
        </w:rPr>
        <w:t xml:space="preserve"> o gasto de 56.000 reais aplicados à preservação do meio ambiente</w:t>
      </w:r>
      <w:r>
        <w:t>.</w:t>
      </w:r>
    </w:p>
    <w:p w:rsidR="007A0812" w:rsidRDefault="00D63F3A" w:rsidP="004975CA">
      <w:pPr>
        <w:ind w:left="-709"/>
        <w:jc w:val="center"/>
      </w:pPr>
      <w:r w:rsidRPr="006F6C62">
        <w:rPr>
          <w:noProof/>
          <w:lang w:eastAsia="pt-BR"/>
        </w:rPr>
        <w:drawing>
          <wp:inline distT="0" distB="0" distL="0" distR="0" wp14:anchorId="0779F718" wp14:editId="6D091461">
            <wp:extent cx="6733309" cy="3355271"/>
            <wp:effectExtent l="0" t="0" r="0" b="0"/>
            <wp:docPr id="2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9">
                      <a:extLst>
                        <a:ext uri="{28A0092B-C50C-407E-A947-70E740481C1C}">
                          <a14:useLocalDpi xmlns:a14="http://schemas.microsoft.com/office/drawing/2010/main"/>
                        </a:ext>
                      </a:extLst>
                    </a:blip>
                    <a:srcRect/>
                    <a:stretch>
                      <a:fillRect/>
                    </a:stretch>
                  </pic:blipFill>
                  <pic:spPr bwMode="auto">
                    <a:xfrm>
                      <a:off x="0" y="0"/>
                      <a:ext cx="6734722" cy="3355975"/>
                    </a:xfrm>
                    <a:prstGeom prst="rect">
                      <a:avLst/>
                    </a:prstGeom>
                    <a:noFill/>
                    <a:ln>
                      <a:noFill/>
                    </a:ln>
                  </pic:spPr>
                </pic:pic>
              </a:graphicData>
            </a:graphic>
          </wp:inline>
        </w:drawing>
      </w:r>
    </w:p>
    <w:p w:rsidR="007A0812" w:rsidRPr="00CA1CC5" w:rsidRDefault="007A0812" w:rsidP="00CA1CC5">
      <w:pPr>
        <w:pStyle w:val="NormalWeb"/>
        <w:spacing w:before="120" w:beforeAutospacing="0" w:after="120" w:afterAutospacing="0" w:line="360" w:lineRule="auto"/>
        <w:ind w:firstLine="709"/>
        <w:contextualSpacing/>
        <w:jc w:val="both"/>
        <w:textAlignment w:val="top"/>
        <w:rPr>
          <w:rFonts w:ascii="Arial" w:hAnsi="Arial" w:cs="Arial"/>
        </w:rPr>
      </w:pPr>
      <w:r w:rsidRPr="00CA1CC5">
        <w:rPr>
          <w:rFonts w:ascii="Arial" w:hAnsi="Arial" w:cs="Arial"/>
        </w:rPr>
        <w:t>Outro programa instituído pelo PPA é o referente ao controle dos sistemas de água e esgoto do município, de número 0020. Nes</w:t>
      </w:r>
      <w:r w:rsidR="00CA1CC5" w:rsidRPr="00CA1CC5">
        <w:rPr>
          <w:rFonts w:ascii="Arial" w:hAnsi="Arial" w:cs="Arial"/>
        </w:rPr>
        <w:t>s</w:t>
      </w:r>
      <w:r w:rsidRPr="00CA1CC5">
        <w:rPr>
          <w:rFonts w:ascii="Arial" w:hAnsi="Arial" w:cs="Arial"/>
        </w:rPr>
        <w:t xml:space="preserve">a seção, fica implementado o investimento, até 2017, de </w:t>
      </w:r>
      <w:r w:rsidR="00363049">
        <w:rPr>
          <w:rFonts w:ascii="Arial" w:hAnsi="Arial" w:cs="Arial"/>
        </w:rPr>
        <w:t>R$</w:t>
      </w:r>
      <w:r w:rsidR="00216E2C">
        <w:rPr>
          <w:rFonts w:ascii="Arial" w:hAnsi="Arial" w:cs="Arial"/>
        </w:rPr>
        <w:t> </w:t>
      </w:r>
      <w:r w:rsidRPr="00CA1CC5">
        <w:rPr>
          <w:rFonts w:ascii="Arial" w:hAnsi="Arial" w:cs="Arial"/>
        </w:rPr>
        <w:t>1.535.300</w:t>
      </w:r>
      <w:r w:rsidR="00363049">
        <w:rPr>
          <w:rFonts w:ascii="Arial" w:hAnsi="Arial" w:cs="Arial"/>
        </w:rPr>
        <w:t>,00</w:t>
      </w:r>
      <w:r w:rsidRPr="00CA1CC5">
        <w:rPr>
          <w:rFonts w:ascii="Arial" w:hAnsi="Arial" w:cs="Arial"/>
        </w:rPr>
        <w:t xml:space="preserve"> para empreendimentos nas áreas de esgotamento sanitário e drenagem, distribuídos conforme especificado na tabela a seguir.</w:t>
      </w:r>
    </w:p>
    <w:p w:rsidR="007A0812" w:rsidRDefault="00D63F3A" w:rsidP="00616676">
      <w:pPr>
        <w:jc w:val="center"/>
      </w:pPr>
      <w:r w:rsidRPr="006F6C62">
        <w:rPr>
          <w:noProof/>
          <w:lang w:eastAsia="pt-BR"/>
        </w:rPr>
        <w:lastRenderedPageBreak/>
        <w:drawing>
          <wp:inline distT="0" distB="0" distL="0" distR="0" wp14:anchorId="105FC414" wp14:editId="44F1E9E3">
            <wp:extent cx="6090285" cy="2389505"/>
            <wp:effectExtent l="0" t="0" r="5715" b="0"/>
            <wp:docPr id="25"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50">
                      <a:extLst>
                        <a:ext uri="{28A0092B-C50C-407E-A947-70E740481C1C}">
                          <a14:useLocalDpi xmlns:a14="http://schemas.microsoft.com/office/drawing/2010/main"/>
                        </a:ext>
                      </a:extLst>
                    </a:blip>
                    <a:srcRect/>
                    <a:stretch>
                      <a:fillRect/>
                    </a:stretch>
                  </pic:blipFill>
                  <pic:spPr bwMode="auto">
                    <a:xfrm>
                      <a:off x="0" y="0"/>
                      <a:ext cx="6090285" cy="2389505"/>
                    </a:xfrm>
                    <a:prstGeom prst="rect">
                      <a:avLst/>
                    </a:prstGeom>
                    <a:noFill/>
                    <a:ln>
                      <a:noFill/>
                    </a:ln>
                  </pic:spPr>
                </pic:pic>
              </a:graphicData>
            </a:graphic>
          </wp:inline>
        </w:drawing>
      </w:r>
    </w:p>
    <w:p w:rsidR="007A0812" w:rsidRDefault="007A0812" w:rsidP="00914589">
      <w:pPr>
        <w:pStyle w:val="NormalWeb"/>
        <w:spacing w:before="120" w:beforeAutospacing="0" w:after="120" w:afterAutospacing="0" w:line="360" w:lineRule="auto"/>
        <w:ind w:firstLine="709"/>
        <w:contextualSpacing/>
        <w:jc w:val="both"/>
        <w:textAlignment w:val="top"/>
        <w:rPr>
          <w:rFonts w:ascii="Arial" w:hAnsi="Arial" w:cs="Arial"/>
        </w:rPr>
      </w:pPr>
      <w:r w:rsidRPr="00914589">
        <w:rPr>
          <w:rFonts w:ascii="Arial" w:hAnsi="Arial" w:cs="Arial"/>
        </w:rPr>
        <w:t>Sobre tais planejamentos, a lei especifica em seu artigo 3º</w:t>
      </w:r>
      <w:r w:rsidR="00216E2C">
        <w:rPr>
          <w:rFonts w:ascii="Arial" w:hAnsi="Arial" w:cs="Arial"/>
        </w:rPr>
        <w:t>,</w:t>
      </w:r>
      <w:r w:rsidRPr="00914589">
        <w:rPr>
          <w:rFonts w:ascii="Arial" w:hAnsi="Arial" w:cs="Arial"/>
        </w:rPr>
        <w:t xml:space="preserve"> que as figuras monetárias são estimativas, não se constituindo em limites à programação das despesas.</w:t>
      </w:r>
    </w:p>
    <w:p w:rsidR="00216E2C" w:rsidRPr="00AB2D96" w:rsidRDefault="00216E2C" w:rsidP="00EA78CE">
      <w:pPr>
        <w:pStyle w:val="Ttulo3"/>
      </w:pPr>
      <w:bookmarkStart w:id="232" w:name="_Toc481738325"/>
      <w:r w:rsidRPr="00FA0FD5">
        <w:t xml:space="preserve">Lei </w:t>
      </w:r>
      <w:r w:rsidR="00FA0FD5" w:rsidRPr="00FA0FD5">
        <w:t xml:space="preserve">Municipal </w:t>
      </w:r>
      <w:r w:rsidRPr="00FA0FD5">
        <w:t>nº 695/2003</w:t>
      </w:r>
      <w:bookmarkEnd w:id="232"/>
    </w:p>
    <w:p w:rsidR="00994789" w:rsidRDefault="00FA0FD5" w:rsidP="00914589">
      <w:pPr>
        <w:pStyle w:val="NormalWeb"/>
        <w:spacing w:before="120" w:beforeAutospacing="0" w:after="120" w:afterAutospacing="0" w:line="360" w:lineRule="auto"/>
        <w:ind w:firstLine="709"/>
        <w:contextualSpacing/>
        <w:jc w:val="both"/>
        <w:textAlignment w:val="top"/>
        <w:rPr>
          <w:rFonts w:ascii="Arial" w:hAnsi="Arial" w:cs="Arial"/>
        </w:rPr>
      </w:pPr>
      <w:r w:rsidRPr="00FA0FD5">
        <w:rPr>
          <w:rFonts w:ascii="Arial" w:hAnsi="Arial" w:cs="Arial"/>
        </w:rPr>
        <w:t>Esta lei d</w:t>
      </w:r>
      <w:r w:rsidR="00994789" w:rsidRPr="00FA0FD5">
        <w:rPr>
          <w:rFonts w:ascii="Arial" w:hAnsi="Arial" w:cs="Arial"/>
        </w:rPr>
        <w:t>ispõe sobre a implantação da Área de Proteção Ambiental no município de Córrego Novo - APA Córrego Novo, e dá outras providências.</w:t>
      </w:r>
    </w:p>
    <w:p w:rsidR="00B853C5" w:rsidRPr="00B853C5" w:rsidRDefault="00B853C5" w:rsidP="00EA78CE">
      <w:pPr>
        <w:pStyle w:val="Ttulo3"/>
      </w:pPr>
      <w:bookmarkStart w:id="233" w:name="_Toc481738326"/>
      <w:r w:rsidRPr="00B853C5">
        <w:t>Outras leis afins com o setor de saneamento</w:t>
      </w:r>
      <w:bookmarkEnd w:id="233"/>
    </w:p>
    <w:p w:rsidR="008429CF" w:rsidRPr="00914589" w:rsidRDefault="008429CF" w:rsidP="00914589">
      <w:pPr>
        <w:pStyle w:val="NormalWeb"/>
        <w:spacing w:before="120" w:beforeAutospacing="0" w:after="120" w:afterAutospacing="0" w:line="360" w:lineRule="auto"/>
        <w:ind w:firstLine="709"/>
        <w:contextualSpacing/>
        <w:jc w:val="both"/>
        <w:textAlignment w:val="top"/>
        <w:rPr>
          <w:rFonts w:ascii="Arial" w:hAnsi="Arial" w:cs="Arial"/>
        </w:rPr>
      </w:pPr>
      <w:r>
        <w:rPr>
          <w:rFonts w:ascii="Arial" w:hAnsi="Arial" w:cs="Arial"/>
        </w:rPr>
        <w:t xml:space="preserve">Outras leis municipais </w:t>
      </w:r>
      <w:r w:rsidR="002278E0">
        <w:rPr>
          <w:rFonts w:ascii="Arial" w:hAnsi="Arial" w:cs="Arial"/>
        </w:rPr>
        <w:t xml:space="preserve">que tratam de diversos temas </w:t>
      </w:r>
      <w:r w:rsidR="00B853C5">
        <w:rPr>
          <w:rFonts w:ascii="Arial" w:hAnsi="Arial" w:cs="Arial"/>
        </w:rPr>
        <w:t xml:space="preserve">de interesse do saneamento básico </w:t>
      </w:r>
      <w:r w:rsidR="002278E0">
        <w:rPr>
          <w:rFonts w:ascii="Arial" w:hAnsi="Arial" w:cs="Arial"/>
        </w:rPr>
        <w:t>são apresentadas a seguir:</w:t>
      </w:r>
    </w:p>
    <w:p w:rsidR="007B6880" w:rsidRPr="002278E0" w:rsidRDefault="003F3979" w:rsidP="00B37F0D">
      <w:pPr>
        <w:numPr>
          <w:ilvl w:val="0"/>
          <w:numId w:val="24"/>
        </w:numPr>
        <w:spacing w:before="120" w:after="120"/>
        <w:ind w:left="1418" w:hanging="284"/>
        <w:contextualSpacing/>
        <w:jc w:val="both"/>
        <w:rPr>
          <w:rFonts w:cs="Arial"/>
          <w:szCs w:val="24"/>
        </w:rPr>
      </w:pPr>
      <w:r w:rsidRPr="002278E0">
        <w:rPr>
          <w:rFonts w:cs="Arial"/>
          <w:szCs w:val="24"/>
        </w:rPr>
        <w:t>Lei n° 647 de 16 de março de 2001</w:t>
      </w:r>
      <w:r w:rsidR="002278E0">
        <w:rPr>
          <w:rFonts w:cs="Arial"/>
          <w:szCs w:val="24"/>
        </w:rPr>
        <w:t xml:space="preserve">: </w:t>
      </w:r>
      <w:r w:rsidR="00482AE3" w:rsidRPr="002278E0">
        <w:rPr>
          <w:rFonts w:cs="Arial"/>
          <w:szCs w:val="24"/>
        </w:rPr>
        <w:t xml:space="preserve">dispõe sobre a política de proteção, preservação e recuperação do meio ambiente e de melhoria da qualidade de vida no munícipio de </w:t>
      </w:r>
      <w:r w:rsidR="002278E0">
        <w:rPr>
          <w:rFonts w:cs="Arial"/>
          <w:szCs w:val="24"/>
        </w:rPr>
        <w:t>C</w:t>
      </w:r>
      <w:r w:rsidR="00482AE3" w:rsidRPr="002278E0">
        <w:rPr>
          <w:rFonts w:cs="Arial"/>
          <w:szCs w:val="24"/>
        </w:rPr>
        <w:t xml:space="preserve">órrego </w:t>
      </w:r>
      <w:r w:rsidR="002278E0">
        <w:rPr>
          <w:rFonts w:cs="Arial"/>
          <w:szCs w:val="24"/>
        </w:rPr>
        <w:t>N</w:t>
      </w:r>
      <w:r w:rsidR="00482AE3" w:rsidRPr="002278E0">
        <w:rPr>
          <w:rFonts w:cs="Arial"/>
          <w:szCs w:val="24"/>
        </w:rPr>
        <w:t>ovo, e dá outras providências.</w:t>
      </w:r>
    </w:p>
    <w:p w:rsidR="00B73934" w:rsidRDefault="00B73934" w:rsidP="00B37F0D">
      <w:pPr>
        <w:numPr>
          <w:ilvl w:val="0"/>
          <w:numId w:val="24"/>
        </w:numPr>
        <w:spacing w:before="120" w:after="120"/>
        <w:ind w:left="1418" w:hanging="284"/>
        <w:contextualSpacing/>
        <w:jc w:val="both"/>
      </w:pPr>
      <w:r>
        <w:t>L</w:t>
      </w:r>
      <w:r w:rsidR="002278E0">
        <w:t>ei n</w:t>
      </w:r>
      <w:r>
        <w:t>° 811/2010</w:t>
      </w:r>
      <w:r w:rsidR="002278E0">
        <w:t>: i</w:t>
      </w:r>
      <w:r>
        <w:t>nstitui o Conselho Municipal de Turismo de Córrego Novo – MG (COMTUR) define seus objetivos, constituição e competência. Institui Fundo Municipal de Turismo de Córrego Novo (FUMTUR) e o Plano Municipal de Turismo e dá outras providências.</w:t>
      </w:r>
    </w:p>
    <w:p w:rsidR="00482AE3" w:rsidRDefault="00B73934" w:rsidP="00B37F0D">
      <w:pPr>
        <w:numPr>
          <w:ilvl w:val="0"/>
          <w:numId w:val="24"/>
        </w:numPr>
        <w:spacing w:before="120" w:after="120"/>
        <w:ind w:left="1418" w:hanging="284"/>
        <w:contextualSpacing/>
        <w:jc w:val="both"/>
      </w:pPr>
      <w:r>
        <w:t>L</w:t>
      </w:r>
      <w:r w:rsidR="002278E0">
        <w:t>ei n</w:t>
      </w:r>
      <w:r>
        <w:t>º 824/2011</w:t>
      </w:r>
      <w:r w:rsidR="002278E0">
        <w:t>: r</w:t>
      </w:r>
      <w:r>
        <w:t>egulamenta a política municipal de Turismo de Córrego Nov</w:t>
      </w:r>
      <w:r w:rsidR="002278E0">
        <w:t>o-MG, e dá outras providências.</w:t>
      </w:r>
    </w:p>
    <w:p w:rsidR="00482AE3" w:rsidRDefault="00AB6AA9" w:rsidP="00B37F0D">
      <w:pPr>
        <w:numPr>
          <w:ilvl w:val="0"/>
          <w:numId w:val="24"/>
        </w:numPr>
        <w:spacing w:before="120" w:after="120"/>
        <w:ind w:left="1418" w:hanging="284"/>
        <w:contextualSpacing/>
        <w:jc w:val="both"/>
      </w:pPr>
      <w:r>
        <w:t xml:space="preserve">Lei </w:t>
      </w:r>
      <w:r w:rsidR="002278E0">
        <w:t>n</w:t>
      </w:r>
      <w:r>
        <w:t>º 785</w:t>
      </w:r>
      <w:r w:rsidR="002278E0">
        <w:t>/</w:t>
      </w:r>
      <w:r>
        <w:t>2009</w:t>
      </w:r>
      <w:r w:rsidR="002278E0">
        <w:t>: c</w:t>
      </w:r>
      <w:r>
        <w:t>ria o Fundo Municipal de Habitação de Interesse Social – FHIS e institui o Conselho Gestor do FHIS.</w:t>
      </w:r>
    </w:p>
    <w:p w:rsidR="00A66084" w:rsidRDefault="00A66084" w:rsidP="00B37F0D">
      <w:pPr>
        <w:numPr>
          <w:ilvl w:val="0"/>
          <w:numId w:val="24"/>
        </w:numPr>
        <w:spacing w:before="120" w:after="120"/>
        <w:ind w:left="1418" w:hanging="284"/>
        <w:contextualSpacing/>
        <w:jc w:val="both"/>
      </w:pPr>
      <w:r>
        <w:lastRenderedPageBreak/>
        <w:t xml:space="preserve">Lei nº 440/1994: </w:t>
      </w:r>
      <w:r w:rsidR="002278E0">
        <w:t>e</w:t>
      </w:r>
      <w:r>
        <w:t>stabelece o novo quadro de Pessoal da Prefeitura Municipal de Córrego Novo, autoriza a rea</w:t>
      </w:r>
      <w:r w:rsidR="002278E0">
        <w:t>lização de concurso publico e dá</w:t>
      </w:r>
      <w:r>
        <w:t xml:space="preserve"> outras providencias.</w:t>
      </w:r>
    </w:p>
    <w:p w:rsidR="00E31F5C" w:rsidRPr="00616676" w:rsidRDefault="00E31F5C" w:rsidP="00B37F0D">
      <w:pPr>
        <w:numPr>
          <w:ilvl w:val="0"/>
          <w:numId w:val="24"/>
        </w:numPr>
        <w:spacing w:before="120" w:after="120"/>
        <w:ind w:left="1418" w:hanging="284"/>
        <w:contextualSpacing/>
        <w:jc w:val="both"/>
      </w:pPr>
      <w:r>
        <w:t>Lei nº 416/93</w:t>
      </w:r>
      <w:r w:rsidR="002278E0">
        <w:t>: e</w:t>
      </w:r>
      <w:r>
        <w:t>stabelece normas pra contratação de pessoal por tempo determinado, para atender necessidade temporária de excepcional interesse público e dá outras providencias.</w:t>
      </w:r>
    </w:p>
    <w:p w:rsidR="001C306F" w:rsidRPr="001C306F" w:rsidRDefault="001C306F" w:rsidP="00E058A8">
      <w:pPr>
        <w:pStyle w:val="SHS-Ttulo01"/>
      </w:pPr>
      <w:bookmarkStart w:id="234" w:name="_Toc481738327"/>
      <w:r w:rsidRPr="001C306F">
        <w:t>CARACTERIZAÇÃO INSTITUCIONAL</w:t>
      </w:r>
      <w:r w:rsidR="008F71A3">
        <w:t xml:space="preserve"> DO MUNICÍPIO</w:t>
      </w:r>
      <w:bookmarkEnd w:id="234"/>
    </w:p>
    <w:p w:rsidR="0073052A" w:rsidRPr="0073052A" w:rsidRDefault="0073052A" w:rsidP="00EA78CE">
      <w:pPr>
        <w:pStyle w:val="SHS-Ttulo02"/>
      </w:pPr>
      <w:bookmarkStart w:id="235" w:name="_Toc481738328"/>
      <w:r w:rsidRPr="0073052A">
        <w:t>Organização institucional do governo municipal</w:t>
      </w:r>
      <w:bookmarkEnd w:id="235"/>
    </w:p>
    <w:p w:rsidR="0073052A" w:rsidRPr="00772AD7" w:rsidRDefault="007C66E6" w:rsidP="0073052A">
      <w:pPr>
        <w:spacing w:before="120" w:after="120"/>
        <w:ind w:firstLine="708"/>
        <w:jc w:val="both"/>
        <w:rPr>
          <w:rFonts w:cs="Arial"/>
          <w:szCs w:val="24"/>
          <w:lang w:eastAsia="pt-BR"/>
        </w:rPr>
      </w:pPr>
      <w:r>
        <w:t xml:space="preserve">A Lei </w:t>
      </w:r>
      <w:r w:rsidR="00190618">
        <w:t xml:space="preserve">nº 363 </w:t>
      </w:r>
      <w:r w:rsidR="0005519D">
        <w:t xml:space="preserve">de </w:t>
      </w:r>
      <w:r w:rsidR="00190618">
        <w:t xml:space="preserve">15 de janeiro de 1993 estabelece a estrutura administrativa da </w:t>
      </w:r>
      <w:r w:rsidR="0005519D">
        <w:t>P</w:t>
      </w:r>
      <w:r w:rsidR="00190618">
        <w:t xml:space="preserve">refeitura </w:t>
      </w:r>
      <w:r w:rsidR="0005519D">
        <w:t>M</w:t>
      </w:r>
      <w:r w:rsidR="00190618">
        <w:t xml:space="preserve">unicipal de Córrego Novo, que é representada pelo organograma mostrado </w:t>
      </w:r>
      <w:r w:rsidR="0073052A" w:rsidRPr="00772AD7">
        <w:rPr>
          <w:rFonts w:cs="Arial"/>
          <w:szCs w:val="24"/>
          <w:lang w:eastAsia="pt-BR"/>
        </w:rPr>
        <w:t xml:space="preserve">na </w:t>
      </w:r>
      <w:r w:rsidR="0073052A" w:rsidRPr="00772AD7">
        <w:rPr>
          <w:rFonts w:cs="Arial"/>
          <w:szCs w:val="24"/>
          <w:lang w:eastAsia="pt-BR"/>
        </w:rPr>
        <w:fldChar w:fldCharType="begin"/>
      </w:r>
      <w:r w:rsidR="0073052A" w:rsidRPr="00772AD7">
        <w:rPr>
          <w:rFonts w:cs="Arial"/>
          <w:szCs w:val="24"/>
          <w:lang w:eastAsia="pt-BR"/>
        </w:rPr>
        <w:instrText xml:space="preserve"> REF _Ref473732080 \h </w:instrText>
      </w:r>
      <w:r w:rsidR="00772AD7">
        <w:rPr>
          <w:rFonts w:cs="Arial"/>
          <w:szCs w:val="24"/>
          <w:lang w:eastAsia="pt-BR"/>
        </w:rPr>
        <w:instrText xml:space="preserve"> \* MERGEFORMAT </w:instrText>
      </w:r>
      <w:r w:rsidR="0073052A" w:rsidRPr="00772AD7">
        <w:rPr>
          <w:rFonts w:cs="Arial"/>
          <w:szCs w:val="24"/>
          <w:lang w:eastAsia="pt-BR"/>
        </w:rPr>
      </w:r>
      <w:r w:rsidR="0073052A" w:rsidRPr="00772AD7">
        <w:rPr>
          <w:rFonts w:cs="Arial"/>
          <w:szCs w:val="24"/>
          <w:lang w:eastAsia="pt-BR"/>
        </w:rPr>
        <w:fldChar w:fldCharType="separate"/>
      </w:r>
      <w:r w:rsidR="00E819C1" w:rsidRPr="00772AD7">
        <w:t xml:space="preserve">Figura </w:t>
      </w:r>
      <w:r w:rsidR="00E819C1">
        <w:rPr>
          <w:noProof/>
        </w:rPr>
        <w:t>17</w:t>
      </w:r>
      <w:r w:rsidR="0073052A" w:rsidRPr="00772AD7">
        <w:rPr>
          <w:rFonts w:cs="Arial"/>
          <w:szCs w:val="24"/>
          <w:lang w:eastAsia="pt-BR"/>
        </w:rPr>
        <w:fldChar w:fldCharType="end"/>
      </w:r>
      <w:r w:rsidR="0073052A" w:rsidRPr="00772AD7">
        <w:rPr>
          <w:rFonts w:cs="Arial"/>
          <w:szCs w:val="24"/>
          <w:lang w:eastAsia="pt-BR"/>
        </w:rPr>
        <w:t>.</w:t>
      </w:r>
    </w:p>
    <w:p w:rsidR="007C66E6" w:rsidRDefault="0073052A" w:rsidP="00F161D8">
      <w:pPr>
        <w:pStyle w:val="Legenda"/>
        <w:spacing w:before="0" w:after="0" w:line="360" w:lineRule="auto"/>
        <w:rPr>
          <w:lang w:val="pt-BR"/>
        </w:rPr>
      </w:pPr>
      <w:bookmarkStart w:id="236" w:name="_Ref473732080"/>
      <w:bookmarkStart w:id="237" w:name="_Toc460425390"/>
      <w:bookmarkStart w:id="238" w:name="_Toc481738485"/>
      <w:r w:rsidRPr="00772AD7">
        <w:t xml:space="preserve">Figura </w:t>
      </w:r>
      <w:r w:rsidR="005A111B">
        <w:fldChar w:fldCharType="begin"/>
      </w:r>
      <w:r w:rsidR="005A111B">
        <w:instrText xml:space="preserve"> SEQ Figura \* ARABIC </w:instrText>
      </w:r>
      <w:r w:rsidR="005A111B">
        <w:fldChar w:fldCharType="separate"/>
      </w:r>
      <w:r w:rsidR="00E819C1">
        <w:rPr>
          <w:noProof/>
        </w:rPr>
        <w:t>17</w:t>
      </w:r>
      <w:r w:rsidR="005A111B">
        <w:rPr>
          <w:noProof/>
        </w:rPr>
        <w:fldChar w:fldCharType="end"/>
      </w:r>
      <w:bookmarkEnd w:id="236"/>
      <w:r w:rsidRPr="00772AD7">
        <w:t xml:space="preserve"> - Organograma da Prefeitura Municipal de </w:t>
      </w:r>
      <w:bookmarkEnd w:id="237"/>
      <w:r w:rsidR="00A3586F" w:rsidRPr="00772AD7">
        <w:rPr>
          <w:lang w:val="pt-BR"/>
        </w:rPr>
        <w:t>Córrego Novo</w:t>
      </w:r>
      <w:bookmarkEnd w:id="238"/>
    </w:p>
    <w:p w:rsidR="0073052A" w:rsidRPr="00772AD7" w:rsidRDefault="00D63F3A" w:rsidP="00F161D8">
      <w:pPr>
        <w:widowControl w:val="0"/>
        <w:spacing w:line="240" w:lineRule="auto"/>
        <w:ind w:left="142"/>
        <w:contextualSpacing/>
        <w:jc w:val="center"/>
        <w:rPr>
          <w:rFonts w:eastAsia="Times New Roman" w:cs="Arial"/>
          <w:noProof/>
          <w:sz w:val="22"/>
          <w:szCs w:val="20"/>
          <w:lang w:eastAsia="x-none"/>
        </w:rPr>
      </w:pPr>
      <w:r w:rsidRPr="00772AD7">
        <w:rPr>
          <w:noProof/>
          <w:lang w:eastAsia="pt-BR"/>
        </w:rPr>
        <w:drawing>
          <wp:inline distT="0" distB="0" distL="0" distR="0" wp14:anchorId="0FA69344" wp14:editId="046C5D77">
            <wp:extent cx="5779770" cy="4045585"/>
            <wp:effectExtent l="19050" t="19050" r="11430" b="12065"/>
            <wp:docPr id="2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51" cstate="screen">
                      <a:extLst>
                        <a:ext uri="{28A0092B-C50C-407E-A947-70E740481C1C}">
                          <a14:useLocalDpi xmlns:a14="http://schemas.microsoft.com/office/drawing/2010/main"/>
                        </a:ext>
                      </a:extLst>
                    </a:blip>
                    <a:srcRect/>
                    <a:stretch>
                      <a:fillRect/>
                    </a:stretch>
                  </pic:blipFill>
                  <pic:spPr bwMode="auto">
                    <a:xfrm>
                      <a:off x="0" y="0"/>
                      <a:ext cx="5779770" cy="4045585"/>
                    </a:xfrm>
                    <a:prstGeom prst="rect">
                      <a:avLst/>
                    </a:prstGeom>
                    <a:noFill/>
                    <a:ln w="6350" cmpd="sng">
                      <a:solidFill>
                        <a:srgbClr val="000000"/>
                      </a:solidFill>
                      <a:miter lim="800000"/>
                      <a:headEnd/>
                      <a:tailEnd/>
                    </a:ln>
                    <a:effectLst/>
                  </pic:spPr>
                </pic:pic>
              </a:graphicData>
            </a:graphic>
          </wp:inline>
        </w:drawing>
      </w:r>
    </w:p>
    <w:p w:rsidR="00E47087" w:rsidRDefault="00E47087" w:rsidP="00F161D8">
      <w:pPr>
        <w:pStyle w:val="Fonte"/>
        <w:spacing w:before="0" w:after="0" w:line="240" w:lineRule="auto"/>
      </w:pPr>
    </w:p>
    <w:p w:rsidR="0073052A" w:rsidRDefault="0073052A" w:rsidP="00F161D8">
      <w:pPr>
        <w:pStyle w:val="Fonte"/>
        <w:spacing w:before="0" w:after="0" w:line="240" w:lineRule="auto"/>
      </w:pPr>
      <w:r w:rsidRPr="00772AD7">
        <w:t xml:space="preserve">Fonte: Prefeitura Municipal de </w:t>
      </w:r>
      <w:r w:rsidR="00A3586F" w:rsidRPr="00772AD7">
        <w:t>Córrego Novo</w:t>
      </w:r>
      <w:r w:rsidR="0005519D">
        <w:t xml:space="preserve">, </w:t>
      </w:r>
      <w:r w:rsidRPr="00772AD7">
        <w:t>201</w:t>
      </w:r>
      <w:r w:rsidR="0005519D">
        <w:t>6</w:t>
      </w:r>
      <w:r w:rsidR="00A3586F" w:rsidRPr="00772AD7">
        <w:t>.</w:t>
      </w:r>
    </w:p>
    <w:p w:rsidR="004975CA" w:rsidRDefault="004975CA" w:rsidP="00F161D8">
      <w:pPr>
        <w:pStyle w:val="Fonte"/>
        <w:spacing w:before="0" w:after="0" w:line="240" w:lineRule="auto"/>
      </w:pPr>
    </w:p>
    <w:p w:rsidR="0073052A" w:rsidRPr="00772AD7" w:rsidRDefault="00135073" w:rsidP="00EA78CE">
      <w:pPr>
        <w:pStyle w:val="SHS-Ttulo02"/>
      </w:pPr>
      <w:bookmarkStart w:id="239" w:name="_Toc481738329"/>
      <w:r w:rsidRPr="00772AD7">
        <w:lastRenderedPageBreak/>
        <w:t>Capacidade econômico-financeira do município</w:t>
      </w:r>
      <w:bookmarkEnd w:id="239"/>
    </w:p>
    <w:p w:rsidR="00A15A98" w:rsidRPr="00772AD7" w:rsidRDefault="00A15A98" w:rsidP="004975CA">
      <w:pPr>
        <w:spacing w:before="120" w:after="120"/>
        <w:ind w:firstLine="709"/>
        <w:contextualSpacing/>
        <w:jc w:val="both"/>
        <w:rPr>
          <w:rFonts w:cs="Arial"/>
          <w:szCs w:val="24"/>
        </w:rPr>
      </w:pPr>
      <w:r w:rsidRPr="00772AD7">
        <w:rPr>
          <w:rFonts w:cs="Arial"/>
          <w:szCs w:val="24"/>
        </w:rPr>
        <w:t>Segundo o economista especialista em gestão pública, Paulo Kliass, a configuração fiscal prevista na Constituição de 1988 delegou ao município uma reduzida capacidade de arrecadação de tributos. A ele cabe o Imposto Predial Territorial Urbano (IPTU), o Imposto sobre Serviços (ISS), o Imposto sobre Transmissão de Bens Imóveis (IBTI) e taxas eventuais. Como o potencial arrecadador de tais fontes é bastante limitado, as cidades acabam por depender essencialmente de transfe</w:t>
      </w:r>
      <w:r w:rsidR="0005519D">
        <w:rPr>
          <w:rFonts w:cs="Arial"/>
          <w:szCs w:val="24"/>
        </w:rPr>
        <w:t>rências da União e dos Estados.</w:t>
      </w:r>
    </w:p>
    <w:p w:rsidR="00A15A98" w:rsidRPr="00772AD7" w:rsidRDefault="00A15A98" w:rsidP="004975CA">
      <w:pPr>
        <w:spacing w:before="120" w:after="120"/>
        <w:ind w:firstLine="709"/>
        <w:contextualSpacing/>
        <w:jc w:val="both"/>
        <w:rPr>
          <w:rFonts w:cs="Arial"/>
          <w:szCs w:val="24"/>
        </w:rPr>
      </w:pPr>
      <w:r w:rsidRPr="00772AD7">
        <w:rPr>
          <w:rFonts w:cs="Arial"/>
          <w:szCs w:val="24"/>
        </w:rPr>
        <w:t>Para contribuir com uma gestão pública eficiente e democrática, o Sistema FIRJAN desenvolveu o Índice FIRJAN de Gestão Fiscal (IFGF), construído a partir dos resultados fiscais das prefeituras através de informações de declaração obrigatória, disponibilizadas anualmente pela Secret</w:t>
      </w:r>
      <w:r w:rsidR="0005519D">
        <w:rPr>
          <w:rFonts w:cs="Arial"/>
          <w:szCs w:val="24"/>
        </w:rPr>
        <w:t>aria do Tesouro Nacional (STN).</w:t>
      </w:r>
    </w:p>
    <w:p w:rsidR="00A15A98" w:rsidRPr="00772AD7" w:rsidRDefault="00A15A98" w:rsidP="004975CA">
      <w:pPr>
        <w:spacing w:before="120" w:after="120"/>
        <w:ind w:firstLine="709"/>
        <w:contextualSpacing/>
        <w:jc w:val="both"/>
        <w:rPr>
          <w:szCs w:val="24"/>
        </w:rPr>
      </w:pPr>
      <w:r w:rsidRPr="00772AD7">
        <w:rPr>
          <w:rFonts w:cs="Arial"/>
          <w:szCs w:val="24"/>
        </w:rPr>
        <w:t xml:space="preserve">O IFGF é composto pelos indicadores de </w:t>
      </w:r>
      <w:r w:rsidRPr="00772AD7">
        <w:rPr>
          <w:rFonts w:cs="Arial"/>
          <w:szCs w:val="24"/>
          <w:u w:val="single"/>
        </w:rPr>
        <w:t>Receita Própria</w:t>
      </w:r>
      <w:r w:rsidRPr="00772AD7">
        <w:rPr>
          <w:rFonts w:cs="Arial"/>
          <w:szCs w:val="24"/>
        </w:rPr>
        <w:t xml:space="preserve">, que mede a dependência dos municípios em relação às transferências dos estados e da União; </w:t>
      </w:r>
      <w:r w:rsidRPr="00772AD7">
        <w:rPr>
          <w:rFonts w:cs="Arial"/>
          <w:szCs w:val="24"/>
          <w:u w:val="single"/>
        </w:rPr>
        <w:t>Gastos com Pessoal</w:t>
      </w:r>
      <w:r w:rsidRPr="00772AD7">
        <w:rPr>
          <w:rFonts w:cs="Arial"/>
          <w:szCs w:val="24"/>
        </w:rPr>
        <w:t xml:space="preserve">, que mostra quanto as cidades gastam com pagamento de pessoal em relação ao total da Receita Corrente Líquida (RCL); </w:t>
      </w:r>
      <w:r w:rsidRPr="00772AD7">
        <w:rPr>
          <w:rFonts w:cs="Arial"/>
          <w:szCs w:val="24"/>
          <w:u w:val="single"/>
        </w:rPr>
        <w:t>Investimentos</w:t>
      </w:r>
      <w:r w:rsidRPr="00772AD7">
        <w:rPr>
          <w:rFonts w:cs="Arial"/>
          <w:szCs w:val="24"/>
        </w:rPr>
        <w:t xml:space="preserve">, que acompanha o total de investimentos em relação à RCL; </w:t>
      </w:r>
      <w:r w:rsidRPr="00772AD7">
        <w:rPr>
          <w:rFonts w:cs="Arial"/>
          <w:szCs w:val="24"/>
          <w:u w:val="single"/>
        </w:rPr>
        <w:t>Liquidez</w:t>
      </w:r>
      <w:r w:rsidRPr="00772AD7">
        <w:rPr>
          <w:rFonts w:cs="Arial"/>
          <w:szCs w:val="24"/>
        </w:rPr>
        <w:t xml:space="preserve">, que verifica se os municípios estão deixando em caixa recursos suficientes para honrar os restos a pagar acumulados no ano, medindo a liquidez do município como proporção das receitas correntes líquidas; e </w:t>
      </w:r>
      <w:r w:rsidRPr="00772AD7">
        <w:rPr>
          <w:rFonts w:cs="Arial"/>
          <w:szCs w:val="24"/>
          <w:u w:val="single"/>
        </w:rPr>
        <w:t>Custo da Dívida</w:t>
      </w:r>
      <w:r w:rsidRPr="00772AD7">
        <w:rPr>
          <w:rFonts w:cs="Arial"/>
          <w:szCs w:val="24"/>
        </w:rPr>
        <w:t>, que correspondente às despesas de juros e amortizações em relação ao total das receitas líquidas reais.</w:t>
      </w:r>
      <w:r w:rsidRPr="00772AD7">
        <w:rPr>
          <w:szCs w:val="24"/>
        </w:rPr>
        <w:t> </w:t>
      </w:r>
    </w:p>
    <w:p w:rsidR="00A15A98" w:rsidRPr="00492876" w:rsidRDefault="00A15A98" w:rsidP="004975CA">
      <w:pPr>
        <w:spacing w:before="120" w:after="120"/>
        <w:ind w:firstLine="709"/>
        <w:contextualSpacing/>
        <w:jc w:val="both"/>
        <w:rPr>
          <w:rFonts w:cs="Arial"/>
          <w:szCs w:val="24"/>
          <w:u w:val="single"/>
        </w:rPr>
      </w:pPr>
      <w:r w:rsidRPr="00772AD7">
        <w:rPr>
          <w:szCs w:val="24"/>
        </w:rPr>
        <w:t xml:space="preserve">O IFGF </w:t>
      </w:r>
      <w:r w:rsidRPr="00772AD7">
        <w:rPr>
          <w:rFonts w:cs="Arial"/>
          <w:szCs w:val="24"/>
        </w:rPr>
        <w:t>varia de 0 a 1 ponto, sendo que quanto mais próximo de 1 melhor a situação fiscal do município. Cada um dos parâmetros ana</w:t>
      </w:r>
      <w:r w:rsidR="00135073" w:rsidRPr="00772AD7">
        <w:rPr>
          <w:rFonts w:cs="Arial"/>
          <w:szCs w:val="24"/>
        </w:rPr>
        <w:t>l</w:t>
      </w:r>
      <w:r w:rsidRPr="00772AD7">
        <w:rPr>
          <w:rFonts w:cs="Arial"/>
          <w:szCs w:val="24"/>
        </w:rPr>
        <w:t xml:space="preserve">isados é classificado com conceitos A (Gestão de Excelência, com resultados superiores a 0,8 ponto), B (Boa Gestão, entre 0,8 e 0,6 ponto), C (Gestão em Dificuldade, entre 0,6 e 0,4 ponto) ou D (Gestão Crítica, inferiores a 0,4 ponto). Na edição do estudo do ano de 2015, o </w:t>
      </w:r>
      <w:r w:rsidRPr="00492876">
        <w:rPr>
          <w:rFonts w:cs="Arial"/>
          <w:szCs w:val="24"/>
          <w:u w:val="single"/>
        </w:rPr>
        <w:t xml:space="preserve">IFGF Brasil – média de todas as cidades e indicadores, registrou 0,4432 ponto. </w:t>
      </w:r>
    </w:p>
    <w:p w:rsidR="00A15A98" w:rsidRPr="00772AD7" w:rsidRDefault="00A15A98" w:rsidP="004975CA">
      <w:pPr>
        <w:spacing w:before="120" w:after="120"/>
        <w:ind w:firstLine="709"/>
        <w:contextualSpacing/>
        <w:jc w:val="both"/>
        <w:rPr>
          <w:rFonts w:cs="Arial"/>
          <w:szCs w:val="24"/>
        </w:rPr>
      </w:pPr>
      <w:r w:rsidRPr="00772AD7">
        <w:rPr>
          <w:rFonts w:cs="Arial"/>
          <w:szCs w:val="24"/>
        </w:rPr>
        <w:t>Este índice possibilita o desenvolvimento de um debate de grande importância para o país: a forma como os tributos pagos pela sociedade são administrados pelas prefeituras. O Índice FIRJAN de Gestão Fiscal</w:t>
      </w:r>
      <w:r w:rsidR="00135073" w:rsidRPr="00772AD7">
        <w:rPr>
          <w:rFonts w:cs="Arial"/>
          <w:szCs w:val="24"/>
        </w:rPr>
        <w:t>,</w:t>
      </w:r>
      <w:r w:rsidRPr="00772AD7">
        <w:rPr>
          <w:rFonts w:cs="Arial"/>
          <w:szCs w:val="24"/>
        </w:rPr>
        <w:t xml:space="preserve"> divulgado </w:t>
      </w:r>
      <w:r w:rsidR="0003610E" w:rsidRPr="00772AD7">
        <w:rPr>
          <w:rFonts w:cs="Arial"/>
          <w:szCs w:val="24"/>
        </w:rPr>
        <w:t>em 2015</w:t>
      </w:r>
      <w:r w:rsidR="00135073" w:rsidRPr="00772AD7">
        <w:rPr>
          <w:rFonts w:cs="Arial"/>
          <w:szCs w:val="24"/>
        </w:rPr>
        <w:t>,</w:t>
      </w:r>
      <w:r w:rsidRPr="00772AD7">
        <w:rPr>
          <w:rFonts w:cs="Arial"/>
          <w:szCs w:val="24"/>
        </w:rPr>
        <w:t xml:space="preserve"> revela que 91,5% das prefeituras mineiras têm situação fiscal difícil ou crítica.</w:t>
      </w:r>
    </w:p>
    <w:p w:rsidR="00A15A98" w:rsidRDefault="00A15A98" w:rsidP="004975CA">
      <w:pPr>
        <w:spacing w:before="120" w:after="120"/>
        <w:ind w:firstLine="709"/>
        <w:contextualSpacing/>
        <w:jc w:val="both"/>
        <w:rPr>
          <w:rFonts w:cs="Arial"/>
          <w:szCs w:val="24"/>
        </w:rPr>
      </w:pPr>
      <w:r w:rsidRPr="00772AD7">
        <w:rPr>
          <w:rFonts w:cs="Arial"/>
          <w:szCs w:val="24"/>
        </w:rPr>
        <w:lastRenderedPageBreak/>
        <w:t xml:space="preserve">Considerando essa realidade, apresenta-se a seguir, dados que demonstram a </w:t>
      </w:r>
      <w:r w:rsidR="00D1555C" w:rsidRPr="00772AD7">
        <w:rPr>
          <w:rFonts w:cs="Arial"/>
          <w:szCs w:val="24"/>
        </w:rPr>
        <w:t>gestão</w:t>
      </w:r>
      <w:r w:rsidR="00135073" w:rsidRPr="00772AD7">
        <w:rPr>
          <w:rFonts w:cs="Arial"/>
          <w:szCs w:val="24"/>
        </w:rPr>
        <w:t xml:space="preserve"> financeira</w:t>
      </w:r>
      <w:r w:rsidRPr="00772AD7">
        <w:rPr>
          <w:rFonts w:cs="Arial"/>
          <w:szCs w:val="24"/>
        </w:rPr>
        <w:t xml:space="preserve"> do município de </w:t>
      </w:r>
      <w:r w:rsidR="000D5806" w:rsidRPr="00772AD7">
        <w:rPr>
          <w:rFonts w:cs="Arial"/>
          <w:szCs w:val="24"/>
        </w:rPr>
        <w:t>Córrego Novo</w:t>
      </w:r>
      <w:r w:rsidR="0005519D">
        <w:rPr>
          <w:rFonts w:cs="Arial"/>
          <w:szCs w:val="24"/>
        </w:rPr>
        <w:t xml:space="preserve"> (</w:t>
      </w:r>
      <w:r w:rsidR="0005519D">
        <w:rPr>
          <w:rFonts w:cs="Arial"/>
          <w:szCs w:val="24"/>
        </w:rPr>
        <w:fldChar w:fldCharType="begin"/>
      </w:r>
      <w:r w:rsidR="0005519D">
        <w:rPr>
          <w:rFonts w:cs="Arial"/>
          <w:szCs w:val="24"/>
        </w:rPr>
        <w:instrText xml:space="preserve"> REF _Ref481044897 \h </w:instrText>
      </w:r>
      <w:r w:rsidR="0005519D">
        <w:rPr>
          <w:rFonts w:cs="Arial"/>
          <w:szCs w:val="24"/>
        </w:rPr>
      </w:r>
      <w:r w:rsidR="0005519D">
        <w:rPr>
          <w:rFonts w:cs="Arial"/>
          <w:szCs w:val="24"/>
        </w:rPr>
        <w:fldChar w:fldCharType="separate"/>
      </w:r>
      <w:r w:rsidR="00E819C1">
        <w:t xml:space="preserve">Figura </w:t>
      </w:r>
      <w:r w:rsidR="00E819C1">
        <w:rPr>
          <w:noProof/>
        </w:rPr>
        <w:t>18</w:t>
      </w:r>
      <w:r w:rsidR="0005519D">
        <w:rPr>
          <w:rFonts w:cs="Arial"/>
          <w:szCs w:val="24"/>
        </w:rPr>
        <w:fldChar w:fldCharType="end"/>
      </w:r>
      <w:r w:rsidR="0005519D">
        <w:rPr>
          <w:rFonts w:cs="Arial"/>
          <w:szCs w:val="24"/>
        </w:rPr>
        <w:t>)</w:t>
      </w:r>
      <w:r w:rsidRPr="00772AD7">
        <w:rPr>
          <w:rFonts w:cs="Arial"/>
          <w:szCs w:val="24"/>
        </w:rPr>
        <w:t>.</w:t>
      </w:r>
    </w:p>
    <w:p w:rsidR="00772AD7" w:rsidRDefault="00772AD7" w:rsidP="00B066F5">
      <w:pPr>
        <w:pStyle w:val="Legenda"/>
        <w:spacing w:before="0" w:after="0" w:line="360" w:lineRule="auto"/>
        <w:rPr>
          <w:lang w:val="pt-BR"/>
        </w:rPr>
      </w:pPr>
      <w:bookmarkStart w:id="240" w:name="_Ref481044897"/>
      <w:bookmarkStart w:id="241" w:name="_Toc481738486"/>
      <w:r>
        <w:t xml:space="preserve">Figura </w:t>
      </w:r>
      <w:r w:rsidR="005A111B">
        <w:fldChar w:fldCharType="begin"/>
      </w:r>
      <w:r w:rsidR="005A111B">
        <w:instrText xml:space="preserve"> SEQ Figura \* ARABIC </w:instrText>
      </w:r>
      <w:r w:rsidR="005A111B">
        <w:fldChar w:fldCharType="separate"/>
      </w:r>
      <w:r w:rsidR="00E819C1">
        <w:rPr>
          <w:noProof/>
        </w:rPr>
        <w:t>18</w:t>
      </w:r>
      <w:r w:rsidR="005A111B">
        <w:rPr>
          <w:noProof/>
        </w:rPr>
        <w:fldChar w:fldCharType="end"/>
      </w:r>
      <w:bookmarkEnd w:id="240"/>
      <w:r>
        <w:rPr>
          <w:lang w:val="pt-BR"/>
        </w:rPr>
        <w:t xml:space="preserve"> - </w:t>
      </w:r>
      <w:r w:rsidRPr="00A84119">
        <w:t>Índice FIRJAN de Gestão Fiscal (IFGF)</w:t>
      </w:r>
      <w:r>
        <w:rPr>
          <w:lang w:val="pt-BR"/>
        </w:rPr>
        <w:t xml:space="preserve"> de Córrego Novo</w:t>
      </w:r>
      <w:bookmarkEnd w:id="241"/>
    </w:p>
    <w:p w:rsidR="0073052A" w:rsidRDefault="00D63F3A" w:rsidP="004975CA">
      <w:pPr>
        <w:pStyle w:val="figura"/>
        <w:rPr>
          <w:color w:val="000000"/>
          <w:szCs w:val="24"/>
          <w:highlight w:val="lightGray"/>
        </w:rPr>
      </w:pPr>
      <w:r w:rsidRPr="006F6C62">
        <w:rPr>
          <w:noProof/>
        </w:rPr>
        <w:drawing>
          <wp:inline distT="0" distB="0" distL="0" distR="0" wp14:anchorId="4C4A55D4" wp14:editId="5ACB7750">
            <wp:extent cx="5270500" cy="4373880"/>
            <wp:effectExtent l="19050" t="19050" r="25400" b="26670"/>
            <wp:docPr id="2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52" cstate="screen">
                      <a:extLst>
                        <a:ext uri="{28A0092B-C50C-407E-A947-70E740481C1C}">
                          <a14:useLocalDpi xmlns:a14="http://schemas.microsoft.com/office/drawing/2010/main"/>
                        </a:ext>
                      </a:extLst>
                    </a:blip>
                    <a:srcRect/>
                    <a:stretch>
                      <a:fillRect/>
                    </a:stretch>
                  </pic:blipFill>
                  <pic:spPr bwMode="auto">
                    <a:xfrm>
                      <a:off x="0" y="0"/>
                      <a:ext cx="5270500" cy="4373880"/>
                    </a:xfrm>
                    <a:prstGeom prst="rect">
                      <a:avLst/>
                    </a:prstGeom>
                    <a:noFill/>
                    <a:ln w="6350" cmpd="sng">
                      <a:solidFill>
                        <a:srgbClr val="000000"/>
                      </a:solidFill>
                      <a:miter lim="800000"/>
                      <a:headEnd/>
                      <a:tailEnd/>
                    </a:ln>
                    <a:effectLst/>
                  </pic:spPr>
                </pic:pic>
              </a:graphicData>
            </a:graphic>
          </wp:inline>
        </w:drawing>
      </w:r>
    </w:p>
    <w:p w:rsidR="00772AD7" w:rsidRPr="004975CA" w:rsidRDefault="00772AD7" w:rsidP="004975CA">
      <w:pPr>
        <w:pStyle w:val="Fonte"/>
        <w:rPr>
          <w:rStyle w:val="Hyperlink"/>
          <w:color w:val="auto"/>
          <w:u w:val="none"/>
        </w:rPr>
      </w:pPr>
      <w:r w:rsidRPr="004975CA">
        <w:t xml:space="preserve">Fonte: </w:t>
      </w:r>
      <w:hyperlink r:id="rId53" w:history="1">
        <w:r w:rsidRPr="004975CA">
          <w:rPr>
            <w:rStyle w:val="Hyperlink"/>
            <w:color w:val="auto"/>
            <w:u w:val="none"/>
          </w:rPr>
          <w:t>http://www.firjan.com.br/ifgf/</w:t>
        </w:r>
      </w:hyperlink>
    </w:p>
    <w:p w:rsidR="00874BCB" w:rsidRDefault="00874BCB" w:rsidP="00774612">
      <w:pPr>
        <w:spacing w:before="120" w:after="120"/>
        <w:ind w:firstLine="709"/>
        <w:jc w:val="both"/>
        <w:rPr>
          <w:rFonts w:cs="Arial"/>
          <w:szCs w:val="24"/>
        </w:rPr>
      </w:pPr>
      <w:r w:rsidRPr="00774612">
        <w:rPr>
          <w:rFonts w:cs="Arial"/>
          <w:szCs w:val="24"/>
        </w:rPr>
        <w:t>O gráfico acima demonstra que a gestão fiscal de Córrego Novo, mesmo estando pouco acima da média mineira, deixa a desejar, em especial no que diz respeito à liquidez financeira e à receita própria, fatores que indicam falta de recursos em caixa para honrar pagamentos e forte dependência de subsídios monetários dos outros âmbitos de governo. Em contrapartida, observa-se o baixo custo da dívida e notável eficácia nas aplicações em investimentos financeiros, além de gastos moderados com pessoal.</w:t>
      </w:r>
    </w:p>
    <w:p w:rsidR="00774612" w:rsidRDefault="00774612" w:rsidP="00774612">
      <w:pPr>
        <w:spacing w:before="120" w:after="120"/>
        <w:ind w:firstLine="709"/>
        <w:jc w:val="both"/>
        <w:rPr>
          <w:rFonts w:cs="Arial"/>
          <w:szCs w:val="24"/>
        </w:rPr>
      </w:pPr>
    </w:p>
    <w:p w:rsidR="00774612" w:rsidRPr="00774612" w:rsidRDefault="00774612" w:rsidP="00774612">
      <w:pPr>
        <w:spacing w:before="120" w:after="120"/>
        <w:ind w:firstLine="709"/>
        <w:jc w:val="both"/>
        <w:rPr>
          <w:rFonts w:cs="Arial"/>
          <w:szCs w:val="24"/>
        </w:rPr>
      </w:pPr>
    </w:p>
    <w:p w:rsidR="0073052A" w:rsidRPr="00AC33E1" w:rsidRDefault="00AC33E1" w:rsidP="00EA78CE">
      <w:pPr>
        <w:pStyle w:val="SHS-Ttulo02"/>
      </w:pPr>
      <w:bookmarkStart w:id="242" w:name="_Toc481738330"/>
      <w:r w:rsidRPr="00AC33E1">
        <w:lastRenderedPageBreak/>
        <w:t xml:space="preserve">Capacidade da rede educacional no apoio ao </w:t>
      </w:r>
      <w:r w:rsidR="001A22B5" w:rsidRPr="00AC33E1">
        <w:t>saneamento</w:t>
      </w:r>
      <w:bookmarkEnd w:id="242"/>
      <w:r w:rsidR="001A22B5" w:rsidRPr="00AC33E1">
        <w:t xml:space="preserve"> </w:t>
      </w:r>
    </w:p>
    <w:p w:rsidR="006F3039" w:rsidRPr="009F4467" w:rsidRDefault="006F3039" w:rsidP="004975CA">
      <w:pPr>
        <w:spacing w:before="120" w:after="120"/>
        <w:ind w:firstLine="709"/>
        <w:contextualSpacing/>
        <w:jc w:val="both"/>
        <w:rPr>
          <w:rFonts w:cs="Arial"/>
          <w:szCs w:val="24"/>
        </w:rPr>
      </w:pPr>
      <w:r w:rsidRPr="009F4467">
        <w:rPr>
          <w:rFonts w:cs="Arial"/>
          <w:szCs w:val="24"/>
        </w:rPr>
        <w:t xml:space="preserve">Segundo </w:t>
      </w:r>
      <w:r w:rsidR="002A0AD8" w:rsidRPr="009F4467">
        <w:rPr>
          <w:rFonts w:cs="Arial"/>
          <w:szCs w:val="24"/>
        </w:rPr>
        <w:t>a Prefeitura Municipal</w:t>
      </w:r>
      <w:r w:rsidR="00D35282" w:rsidRPr="009F4467">
        <w:rPr>
          <w:rFonts w:cs="Arial"/>
          <w:szCs w:val="24"/>
        </w:rPr>
        <w:t>,</w:t>
      </w:r>
      <w:r w:rsidR="00DB1CE0" w:rsidRPr="009F4467">
        <w:rPr>
          <w:rFonts w:cs="Arial"/>
          <w:szCs w:val="24"/>
        </w:rPr>
        <w:t xml:space="preserve"> </w:t>
      </w:r>
      <w:r w:rsidR="00FA25CB" w:rsidRPr="009F4467">
        <w:rPr>
          <w:rFonts w:cs="Arial"/>
          <w:szCs w:val="24"/>
        </w:rPr>
        <w:t xml:space="preserve">dados de 2015 informam que </w:t>
      </w:r>
      <w:r w:rsidR="00DB1CE0" w:rsidRPr="009F4467">
        <w:rPr>
          <w:rFonts w:cs="Arial"/>
          <w:szCs w:val="24"/>
        </w:rPr>
        <w:t>e</w:t>
      </w:r>
      <w:r w:rsidRPr="009F4467">
        <w:rPr>
          <w:rFonts w:cs="Arial"/>
          <w:szCs w:val="24"/>
        </w:rPr>
        <w:t xml:space="preserve">m Córrego Novo a educação é ofertada pelos poderes </w:t>
      </w:r>
      <w:r w:rsidRPr="005F76A0">
        <w:rPr>
          <w:rFonts w:cs="Arial"/>
          <w:szCs w:val="24"/>
        </w:rPr>
        <w:t xml:space="preserve">públicos, estadual e municipal. São ao todo quatro estabelecimentos de </w:t>
      </w:r>
      <w:r w:rsidR="002A0AD8" w:rsidRPr="005F76A0">
        <w:rPr>
          <w:rFonts w:cs="Arial"/>
          <w:szCs w:val="24"/>
        </w:rPr>
        <w:t xml:space="preserve">ensino, sendo </w:t>
      </w:r>
      <w:r w:rsidRPr="005F76A0">
        <w:rPr>
          <w:rFonts w:cs="Arial"/>
          <w:szCs w:val="24"/>
        </w:rPr>
        <w:t xml:space="preserve">três escolas municipais e </w:t>
      </w:r>
      <w:r w:rsidR="002A0AD8" w:rsidRPr="005F76A0">
        <w:rPr>
          <w:rFonts w:cs="Arial"/>
          <w:szCs w:val="24"/>
        </w:rPr>
        <w:t>uma</w:t>
      </w:r>
      <w:r w:rsidRPr="005F76A0">
        <w:rPr>
          <w:rFonts w:cs="Arial"/>
          <w:szCs w:val="24"/>
        </w:rPr>
        <w:t xml:space="preserve"> estadual, que</w:t>
      </w:r>
      <w:r w:rsidRPr="009F4467">
        <w:rPr>
          <w:rFonts w:cs="Arial"/>
          <w:szCs w:val="24"/>
        </w:rPr>
        <w:t xml:space="preserve"> juntos absorvem 713 alunos, orientados por 50 docentes.</w:t>
      </w:r>
      <w:r w:rsidR="00FE5127">
        <w:rPr>
          <w:rFonts w:cs="Arial"/>
          <w:szCs w:val="24"/>
        </w:rPr>
        <w:t xml:space="preserve"> </w:t>
      </w:r>
      <w:r w:rsidRPr="009F4467">
        <w:rPr>
          <w:rFonts w:cs="Arial"/>
          <w:szCs w:val="24"/>
        </w:rPr>
        <w:t>Existem matriculados regularmente no ensino pré-escolar 76 crianças, no ensino fundamental há o atendimento de 450 matrículas regulares e para o ensino médio cerca de 136 matrículas.</w:t>
      </w:r>
    </w:p>
    <w:p w:rsidR="006F3039" w:rsidRPr="009F4467" w:rsidRDefault="00997D4B" w:rsidP="004975CA">
      <w:pPr>
        <w:spacing w:before="120" w:after="120"/>
        <w:ind w:firstLine="709"/>
        <w:contextualSpacing/>
        <w:jc w:val="both"/>
        <w:rPr>
          <w:rFonts w:cs="Arial"/>
          <w:szCs w:val="24"/>
        </w:rPr>
      </w:pPr>
      <w:r w:rsidRPr="009F4467">
        <w:rPr>
          <w:rFonts w:cs="Arial"/>
          <w:szCs w:val="24"/>
        </w:rPr>
        <w:t>O município não mantém registros sistemáticos de ações voltadas à educação para o saneamento básico</w:t>
      </w:r>
      <w:r w:rsidR="00D35282" w:rsidRPr="009F4467">
        <w:rPr>
          <w:rFonts w:cs="Arial"/>
          <w:szCs w:val="24"/>
        </w:rPr>
        <w:t xml:space="preserve">, porém todos os anos as escolas e algumas outras entidades realizam eventos voltados à informação da população, demonstrando comprometimento com a causa ambiental. </w:t>
      </w:r>
    </w:p>
    <w:p w:rsidR="00997D4B" w:rsidRPr="009F4467" w:rsidRDefault="009F4467" w:rsidP="004975CA">
      <w:pPr>
        <w:spacing w:before="120" w:after="120"/>
        <w:ind w:firstLine="709"/>
        <w:contextualSpacing/>
        <w:jc w:val="both"/>
        <w:rPr>
          <w:rFonts w:cs="Arial"/>
          <w:szCs w:val="24"/>
        </w:rPr>
      </w:pPr>
      <w:r>
        <w:rPr>
          <w:rFonts w:cs="Arial"/>
          <w:szCs w:val="24"/>
        </w:rPr>
        <w:t xml:space="preserve">Merece destaque </w:t>
      </w:r>
      <w:r w:rsidR="00935C75" w:rsidRPr="009F4467">
        <w:rPr>
          <w:rFonts w:cs="Arial"/>
          <w:szCs w:val="24"/>
        </w:rPr>
        <w:t>a</w:t>
      </w:r>
      <w:r w:rsidR="00997D4B" w:rsidRPr="009F4467">
        <w:rPr>
          <w:rFonts w:cs="Arial"/>
          <w:szCs w:val="24"/>
        </w:rPr>
        <w:t xml:space="preserve"> Escola Estadual Pres</w:t>
      </w:r>
      <w:r w:rsidR="00935C75" w:rsidRPr="009F4467">
        <w:rPr>
          <w:rFonts w:cs="Arial"/>
          <w:szCs w:val="24"/>
        </w:rPr>
        <w:t>idente</w:t>
      </w:r>
      <w:r w:rsidR="00997D4B" w:rsidRPr="009F4467">
        <w:rPr>
          <w:rFonts w:cs="Arial"/>
          <w:szCs w:val="24"/>
        </w:rPr>
        <w:t xml:space="preserve"> Tancredo de Almeida Neves </w:t>
      </w:r>
      <w:r w:rsidR="00935C75" w:rsidRPr="009F4467">
        <w:rPr>
          <w:rFonts w:cs="Arial"/>
          <w:szCs w:val="24"/>
        </w:rPr>
        <w:t xml:space="preserve">que </w:t>
      </w:r>
      <w:r w:rsidR="00997D4B" w:rsidRPr="009F4467">
        <w:rPr>
          <w:rFonts w:cs="Arial"/>
          <w:szCs w:val="24"/>
        </w:rPr>
        <w:t>desenvolve atividades de conscientização ambiental ao longo de todo ano escolar, além de eventos voltados à saúde pública, como a semana de combate à Dengue.</w:t>
      </w:r>
    </w:p>
    <w:p w:rsidR="00997D4B" w:rsidRPr="009F4467" w:rsidRDefault="00997D4B" w:rsidP="004975CA">
      <w:pPr>
        <w:spacing w:before="120" w:after="120"/>
        <w:ind w:firstLine="709"/>
        <w:contextualSpacing/>
        <w:jc w:val="both"/>
        <w:rPr>
          <w:rFonts w:cs="Arial"/>
          <w:szCs w:val="24"/>
        </w:rPr>
      </w:pPr>
      <w:r w:rsidRPr="009F4467">
        <w:rPr>
          <w:rFonts w:cs="Arial"/>
          <w:szCs w:val="24"/>
        </w:rPr>
        <w:t xml:space="preserve">Há </w:t>
      </w:r>
      <w:r w:rsidR="00935C75" w:rsidRPr="009F4467">
        <w:rPr>
          <w:rFonts w:cs="Arial"/>
          <w:szCs w:val="24"/>
        </w:rPr>
        <w:t xml:space="preserve">também </w:t>
      </w:r>
      <w:r w:rsidRPr="009F4467">
        <w:rPr>
          <w:rFonts w:cs="Arial"/>
          <w:szCs w:val="24"/>
        </w:rPr>
        <w:t>registro</w:t>
      </w:r>
      <w:r w:rsidR="001B521C" w:rsidRPr="009F4467">
        <w:rPr>
          <w:rFonts w:cs="Arial"/>
          <w:szCs w:val="24"/>
        </w:rPr>
        <w:t>s</w:t>
      </w:r>
      <w:r w:rsidRPr="009F4467">
        <w:rPr>
          <w:rFonts w:cs="Arial"/>
          <w:szCs w:val="24"/>
        </w:rPr>
        <w:t xml:space="preserve"> de campanhas virtuais sobre saúde pública</w:t>
      </w:r>
      <w:r w:rsidR="001B521C" w:rsidRPr="009F4467">
        <w:rPr>
          <w:rFonts w:cs="Arial"/>
          <w:szCs w:val="24"/>
        </w:rPr>
        <w:t>,</w:t>
      </w:r>
      <w:r w:rsidRPr="009F4467">
        <w:rPr>
          <w:rFonts w:cs="Arial"/>
          <w:szCs w:val="24"/>
        </w:rPr>
        <w:t xml:space="preserve"> realizadas pelos canais da Polícia Militar do município. Além disso, existem arquivos que noticiam ações para conscientização ambiental desenvolvidas pelo Instituto Estadual de Florestas (IEF)</w:t>
      </w:r>
      <w:r w:rsidR="00F321F3">
        <w:rPr>
          <w:rFonts w:cs="Arial"/>
          <w:szCs w:val="24"/>
        </w:rPr>
        <w:t xml:space="preserve">, </w:t>
      </w:r>
      <w:r w:rsidRPr="009F4467">
        <w:rPr>
          <w:rFonts w:cs="Arial"/>
          <w:szCs w:val="24"/>
        </w:rPr>
        <w:t>em parceria com a Polícia Militar do Meio Ambiente.</w:t>
      </w:r>
    </w:p>
    <w:p w:rsidR="0073052A" w:rsidRPr="00FF6290" w:rsidRDefault="00FF6290" w:rsidP="00EA78CE">
      <w:pPr>
        <w:pStyle w:val="SHS-Ttulo02"/>
      </w:pPr>
      <w:bookmarkStart w:id="243" w:name="_Toc481738331"/>
      <w:r w:rsidRPr="00FF6290">
        <w:t>Soluções compartilhadas com outros municípios</w:t>
      </w:r>
      <w:bookmarkEnd w:id="243"/>
    </w:p>
    <w:p w:rsidR="00697C8B" w:rsidRDefault="00697C8B" w:rsidP="004975CA">
      <w:pPr>
        <w:spacing w:before="120" w:after="120"/>
        <w:ind w:firstLine="709"/>
        <w:contextualSpacing/>
        <w:jc w:val="both"/>
        <w:rPr>
          <w:rFonts w:cs="Arial"/>
          <w:szCs w:val="24"/>
        </w:rPr>
      </w:pPr>
      <w:r w:rsidRPr="00697C8B">
        <w:rPr>
          <w:rFonts w:cs="Arial"/>
          <w:szCs w:val="24"/>
        </w:rPr>
        <w:t>Ravanelli</w:t>
      </w:r>
      <w:r w:rsidR="00BC31FC">
        <w:rPr>
          <w:rFonts w:cs="Arial"/>
          <w:szCs w:val="24"/>
        </w:rPr>
        <w:t>,</w:t>
      </w:r>
      <w:r w:rsidRPr="00697C8B">
        <w:rPr>
          <w:rFonts w:cs="Arial"/>
          <w:szCs w:val="24"/>
        </w:rPr>
        <w:t xml:space="preserve"> </w:t>
      </w:r>
      <w:r w:rsidR="00AD76B9">
        <w:rPr>
          <w:rFonts w:cs="Arial"/>
          <w:szCs w:val="24"/>
        </w:rPr>
        <w:t xml:space="preserve">citando </w:t>
      </w:r>
      <w:r w:rsidRPr="00697C8B">
        <w:rPr>
          <w:rFonts w:cs="Arial"/>
          <w:szCs w:val="24"/>
        </w:rPr>
        <w:t>A</w:t>
      </w:r>
      <w:r w:rsidR="00BC31FC">
        <w:rPr>
          <w:rFonts w:cs="Arial"/>
          <w:szCs w:val="24"/>
        </w:rPr>
        <w:t xml:space="preserve">brucio </w:t>
      </w:r>
      <w:r w:rsidRPr="00697C8B">
        <w:rPr>
          <w:rFonts w:cs="Arial"/>
          <w:szCs w:val="24"/>
        </w:rPr>
        <w:t xml:space="preserve">e </w:t>
      </w:r>
      <w:r w:rsidRPr="00407D18">
        <w:rPr>
          <w:rFonts w:cs="Arial"/>
          <w:szCs w:val="24"/>
        </w:rPr>
        <w:t>S</w:t>
      </w:r>
      <w:r w:rsidR="00BC31FC" w:rsidRPr="00407D18">
        <w:rPr>
          <w:rFonts w:cs="Arial"/>
          <w:szCs w:val="24"/>
        </w:rPr>
        <w:t xml:space="preserve">oares </w:t>
      </w:r>
      <w:r w:rsidR="00AD76B9" w:rsidRPr="00407D18">
        <w:rPr>
          <w:rFonts w:cs="Arial"/>
          <w:szCs w:val="24"/>
        </w:rPr>
        <w:t>M. (</w:t>
      </w:r>
      <w:r w:rsidRPr="00407D18">
        <w:rPr>
          <w:rFonts w:cs="Arial"/>
          <w:szCs w:val="24"/>
        </w:rPr>
        <w:t>20</w:t>
      </w:r>
      <w:r w:rsidR="00407D18" w:rsidRPr="00407D18">
        <w:rPr>
          <w:rFonts w:cs="Arial"/>
          <w:szCs w:val="24"/>
        </w:rPr>
        <w:t>10</w:t>
      </w:r>
      <w:r w:rsidR="00AD76B9" w:rsidRPr="00407D18">
        <w:rPr>
          <w:rFonts w:cs="Arial"/>
          <w:szCs w:val="24"/>
        </w:rPr>
        <w:t>)</w:t>
      </w:r>
      <w:r w:rsidRPr="00407D18">
        <w:rPr>
          <w:rFonts w:cs="Arial"/>
          <w:szCs w:val="24"/>
        </w:rPr>
        <w:t xml:space="preserve">, </w:t>
      </w:r>
      <w:r w:rsidR="00AD76B9" w:rsidRPr="00407D18">
        <w:rPr>
          <w:rFonts w:cs="Arial"/>
          <w:szCs w:val="24"/>
        </w:rPr>
        <w:t>destaca</w:t>
      </w:r>
      <w:r w:rsidR="00AD76B9">
        <w:rPr>
          <w:rFonts w:cs="Arial"/>
          <w:szCs w:val="24"/>
        </w:rPr>
        <w:t xml:space="preserve"> que e</w:t>
      </w:r>
      <w:r w:rsidRPr="00697C8B">
        <w:rPr>
          <w:rFonts w:cs="Arial"/>
          <w:szCs w:val="24"/>
        </w:rPr>
        <w:t>m contraposição ao modelo do estado unitário, onde toda autoridade emana do governo central, os estados federais são formados por uma divisão territorial do poder, onde convivem a autonomia dos governos subnacionais e a necessária interdependência e unidade que decorre do pacto constitucional</w:t>
      </w:r>
      <w:r>
        <w:rPr>
          <w:rFonts w:cs="Arial"/>
          <w:szCs w:val="24"/>
        </w:rPr>
        <w:t>.</w:t>
      </w:r>
    </w:p>
    <w:p w:rsidR="00697C8B" w:rsidRPr="00697C8B" w:rsidRDefault="00697C8B" w:rsidP="004975CA">
      <w:pPr>
        <w:spacing w:before="120" w:after="120"/>
        <w:ind w:firstLine="709"/>
        <w:contextualSpacing/>
        <w:jc w:val="both"/>
        <w:rPr>
          <w:rFonts w:cs="Arial"/>
          <w:szCs w:val="24"/>
        </w:rPr>
      </w:pPr>
      <w:r w:rsidRPr="00697C8B">
        <w:rPr>
          <w:rFonts w:cs="Arial"/>
          <w:szCs w:val="24"/>
        </w:rPr>
        <w:t xml:space="preserve">A chamada Constituição Cidadã </w:t>
      </w:r>
      <w:r>
        <w:rPr>
          <w:rFonts w:cs="Arial"/>
          <w:szCs w:val="24"/>
        </w:rPr>
        <w:t xml:space="preserve">(CF, 1988) </w:t>
      </w:r>
      <w:r w:rsidRPr="00697C8B">
        <w:rPr>
          <w:rFonts w:cs="Arial"/>
          <w:szCs w:val="24"/>
        </w:rPr>
        <w:t xml:space="preserve">repactuou a relação entre o Estado e a Sociedade, colocando na agenda política os temas da participação e do controle social na elaboração e implementação das políticas sociais e promoveu um novo conceito de sistema de proteção social, sob a forma de políticas sociais de acesso universal e gratuito. </w:t>
      </w:r>
    </w:p>
    <w:p w:rsidR="00697C8B" w:rsidRPr="00697C8B" w:rsidRDefault="00697C8B" w:rsidP="004975CA">
      <w:pPr>
        <w:spacing w:before="120" w:after="120"/>
        <w:ind w:firstLine="709"/>
        <w:contextualSpacing/>
        <w:jc w:val="both"/>
        <w:rPr>
          <w:rFonts w:cs="Arial"/>
          <w:szCs w:val="24"/>
        </w:rPr>
      </w:pPr>
      <w:r w:rsidRPr="00697C8B">
        <w:rPr>
          <w:rFonts w:cs="Arial"/>
          <w:szCs w:val="24"/>
        </w:rPr>
        <w:lastRenderedPageBreak/>
        <w:t>Assim, frente ao aumento de gastos sociais, a necessidade de se desenvolver novas soluções para enfrentar a reduzida capacidade técnico-administrativa e financeira dos pequenos e micro munícipios, os quais não possuem escala suficiente para a prestação de serviços públicos e dependem das transferências intergovernamentais para sua sustentabilidade, foram configurados novos mecanismos de cooperação entre os chamados entes federativos (Federação, Estados, Municípios).</w:t>
      </w:r>
    </w:p>
    <w:p w:rsidR="00697C8B" w:rsidRPr="00697C8B" w:rsidRDefault="00697C8B" w:rsidP="004975CA">
      <w:pPr>
        <w:spacing w:before="120" w:after="120"/>
        <w:ind w:firstLine="709"/>
        <w:contextualSpacing/>
        <w:jc w:val="both"/>
        <w:rPr>
          <w:rFonts w:cs="Arial"/>
          <w:szCs w:val="24"/>
        </w:rPr>
      </w:pPr>
      <w:r w:rsidRPr="00697C8B">
        <w:rPr>
          <w:rFonts w:cs="Arial"/>
          <w:szCs w:val="24"/>
        </w:rPr>
        <w:t>Contudo, persiste no Brasil uma cultura política localista que se pretende “auto</w:t>
      </w:r>
      <w:r w:rsidR="00971E74">
        <w:rPr>
          <w:rFonts w:cs="Arial"/>
          <w:szCs w:val="24"/>
        </w:rPr>
        <w:t>s</w:t>
      </w:r>
      <w:r w:rsidRPr="00697C8B">
        <w:rPr>
          <w:rFonts w:cs="Arial"/>
          <w:szCs w:val="24"/>
        </w:rPr>
        <w:t>suficiente” no âmbito dos governos locais (ABRUCIO F e SOARES M, 2001). Es</w:t>
      </w:r>
      <w:r w:rsidR="009D3ACE">
        <w:rPr>
          <w:rFonts w:cs="Arial"/>
          <w:szCs w:val="24"/>
        </w:rPr>
        <w:t>s</w:t>
      </w:r>
      <w:r w:rsidRPr="00697C8B">
        <w:rPr>
          <w:rFonts w:cs="Arial"/>
          <w:szCs w:val="24"/>
        </w:rPr>
        <w:t xml:space="preserve">a postura negligencia o potencial da cooperação intergovernamental para a gestão compartilhada de políticas públicas e não leva devidamente em consideração a interdependência de âmbito regional como fator de potencialização da economia local. </w:t>
      </w:r>
      <w:r w:rsidR="00492876">
        <w:rPr>
          <w:rFonts w:cs="Arial"/>
          <w:szCs w:val="24"/>
        </w:rPr>
        <w:t>A</w:t>
      </w:r>
      <w:r w:rsidRPr="00697C8B">
        <w:rPr>
          <w:rFonts w:cs="Arial"/>
          <w:szCs w:val="24"/>
        </w:rPr>
        <w:t xml:space="preserve">ssim, a experiência de cooperação intermunicipal é ainda muito incipiente no país, apesar da multiplicação de consórcios intermunicipais, a partir da década de 90. </w:t>
      </w:r>
      <w:r w:rsidR="00FE5127">
        <w:rPr>
          <w:rFonts w:cs="Arial"/>
          <w:szCs w:val="24"/>
        </w:rPr>
        <w:t>Ess</w:t>
      </w:r>
      <w:r w:rsidRPr="00697C8B">
        <w:rPr>
          <w:rFonts w:cs="Arial"/>
          <w:szCs w:val="24"/>
        </w:rPr>
        <w:t>as experiências se concentram regionalmente no Sudeste e no Sul do país e setorialmente, nas áreas de prestação de serviços de saúde (35% do total dos municípios brasileiros), aquisição e uso conjunto de máquinas e equipamentos (12% dos municípios) e tratamento e disposição final do lixo (em torno de 4% dos municípios).</w:t>
      </w:r>
    </w:p>
    <w:p w:rsidR="00FE5127" w:rsidRDefault="00697C8B" w:rsidP="004975CA">
      <w:pPr>
        <w:spacing w:before="120" w:after="120"/>
        <w:ind w:firstLine="709"/>
        <w:contextualSpacing/>
        <w:jc w:val="both"/>
        <w:rPr>
          <w:rFonts w:cs="Arial"/>
          <w:szCs w:val="24"/>
        </w:rPr>
      </w:pPr>
      <w:r w:rsidRPr="00697C8B">
        <w:rPr>
          <w:rFonts w:cs="Arial"/>
          <w:szCs w:val="24"/>
        </w:rPr>
        <w:t xml:space="preserve">Há uma grande diversidade de políticas públicas que podem apresentar melhor resolução e efetividade por meio da ação intergovernamental no âmbito territorial, podendo produzir ganhos de escala consideráveis, maior racionalização na utilização de recursos públicos e fortalecimento dos entes federados na realização de suas atribuições. </w:t>
      </w:r>
    </w:p>
    <w:p w:rsidR="005F69A5" w:rsidRDefault="005F69A5" w:rsidP="004975CA">
      <w:pPr>
        <w:spacing w:before="120" w:after="120"/>
        <w:ind w:firstLine="709"/>
        <w:contextualSpacing/>
        <w:jc w:val="both"/>
        <w:rPr>
          <w:rFonts w:cs="Arial"/>
          <w:szCs w:val="24"/>
        </w:rPr>
      </w:pPr>
      <w:r w:rsidRPr="00ED07A0">
        <w:rPr>
          <w:rFonts w:cs="Arial"/>
          <w:szCs w:val="24"/>
        </w:rPr>
        <w:t xml:space="preserve">Alguns serviços no setor de saneamento básico têm possibilidade de </w:t>
      </w:r>
      <w:r w:rsidRPr="00401A6E">
        <w:rPr>
          <w:rFonts w:cs="Arial"/>
          <w:szCs w:val="24"/>
        </w:rPr>
        <w:t xml:space="preserve">ser </w:t>
      </w:r>
      <w:r w:rsidRPr="00ED07A0">
        <w:rPr>
          <w:rFonts w:cs="Arial"/>
          <w:szCs w:val="24"/>
        </w:rPr>
        <w:t xml:space="preserve">gerenciados de forma compartilhada, tais como </w:t>
      </w:r>
      <w:r w:rsidR="00FE5127" w:rsidRPr="00697C8B">
        <w:rPr>
          <w:rFonts w:cs="Arial"/>
          <w:szCs w:val="24"/>
        </w:rPr>
        <w:t>a gestão de bacias hidrográficas</w:t>
      </w:r>
      <w:r w:rsidR="00FE5127">
        <w:rPr>
          <w:rFonts w:cs="Arial"/>
          <w:szCs w:val="24"/>
        </w:rPr>
        <w:t>,</w:t>
      </w:r>
      <w:r w:rsidR="00FE5127" w:rsidRPr="00ED07A0">
        <w:rPr>
          <w:rFonts w:cs="Arial"/>
          <w:szCs w:val="24"/>
        </w:rPr>
        <w:t xml:space="preserve"> </w:t>
      </w:r>
      <w:r w:rsidRPr="00ED07A0">
        <w:rPr>
          <w:rFonts w:cs="Arial"/>
          <w:szCs w:val="24"/>
        </w:rPr>
        <w:t xml:space="preserve">a </w:t>
      </w:r>
      <w:r w:rsidR="00FE5127" w:rsidRPr="00697C8B">
        <w:rPr>
          <w:rFonts w:cs="Arial"/>
          <w:szCs w:val="24"/>
        </w:rPr>
        <w:t>recuperação e proteção ambiental</w:t>
      </w:r>
      <w:r w:rsidR="00FE5127">
        <w:rPr>
          <w:rFonts w:cs="Arial"/>
          <w:szCs w:val="24"/>
        </w:rPr>
        <w:t>, a</w:t>
      </w:r>
      <w:r w:rsidR="00FE5127" w:rsidRPr="00ED07A0">
        <w:rPr>
          <w:rFonts w:cs="Arial"/>
          <w:szCs w:val="24"/>
        </w:rPr>
        <w:t xml:space="preserve"> </w:t>
      </w:r>
      <w:r w:rsidRPr="00ED07A0">
        <w:rPr>
          <w:rFonts w:cs="Arial"/>
          <w:szCs w:val="24"/>
        </w:rPr>
        <w:t xml:space="preserve">destinação ou a disposição final de resíduos sólidos, a regulação dos </w:t>
      </w:r>
      <w:r w:rsidR="00D33826" w:rsidRPr="00ED07A0">
        <w:rPr>
          <w:rFonts w:cs="Arial"/>
          <w:szCs w:val="24"/>
        </w:rPr>
        <w:t xml:space="preserve">quatro setores </w:t>
      </w:r>
      <w:r w:rsidR="00492876">
        <w:rPr>
          <w:rFonts w:cs="Arial"/>
          <w:szCs w:val="24"/>
        </w:rPr>
        <w:t xml:space="preserve">do saneamento </w:t>
      </w:r>
      <w:r w:rsidR="00D33826" w:rsidRPr="00ED07A0">
        <w:rPr>
          <w:rFonts w:cs="Arial"/>
          <w:szCs w:val="24"/>
        </w:rPr>
        <w:t xml:space="preserve">ou mesmo a construção e operação de grandes dispositivos de drenagem como barragens e reservatórios.  </w:t>
      </w:r>
    </w:p>
    <w:p w:rsidR="00FE5127" w:rsidRPr="00697C8B" w:rsidRDefault="00FE5127" w:rsidP="004975CA">
      <w:pPr>
        <w:spacing w:before="120" w:after="120"/>
        <w:ind w:firstLine="709"/>
        <w:contextualSpacing/>
        <w:jc w:val="both"/>
        <w:rPr>
          <w:rFonts w:cs="Arial"/>
          <w:szCs w:val="24"/>
        </w:rPr>
      </w:pPr>
      <w:r w:rsidRPr="00697C8B">
        <w:rPr>
          <w:rFonts w:cs="Arial"/>
          <w:szCs w:val="24"/>
        </w:rPr>
        <w:t xml:space="preserve">Considerando esse contexto, </w:t>
      </w:r>
      <w:r>
        <w:rPr>
          <w:rFonts w:cs="Arial"/>
          <w:szCs w:val="24"/>
        </w:rPr>
        <w:t xml:space="preserve">a seguir são identificados os consórcios em que o município de </w:t>
      </w:r>
      <w:r w:rsidRPr="00FE5127">
        <w:rPr>
          <w:rFonts w:cs="Arial"/>
          <w:szCs w:val="24"/>
        </w:rPr>
        <w:t>Córrego Novo</w:t>
      </w:r>
      <w:r>
        <w:rPr>
          <w:rFonts w:cs="Arial"/>
          <w:color w:val="FF0000"/>
          <w:szCs w:val="24"/>
        </w:rPr>
        <w:t xml:space="preserve"> </w:t>
      </w:r>
      <w:r>
        <w:rPr>
          <w:rFonts w:cs="Arial"/>
          <w:szCs w:val="24"/>
        </w:rPr>
        <w:t>participa, buscando aumentar a eficácia e a eficiência da prestação</w:t>
      </w:r>
      <w:r w:rsidR="009D3ACE">
        <w:rPr>
          <w:rFonts w:cs="Arial"/>
          <w:szCs w:val="24"/>
        </w:rPr>
        <w:t xml:space="preserve"> </w:t>
      </w:r>
      <w:r>
        <w:rPr>
          <w:rFonts w:cs="Arial"/>
          <w:szCs w:val="24"/>
        </w:rPr>
        <w:t>de diversos serviços públicos à sua população.</w:t>
      </w:r>
    </w:p>
    <w:p w:rsidR="0035554C" w:rsidRPr="00ED07A0" w:rsidRDefault="00D33826" w:rsidP="004975CA">
      <w:pPr>
        <w:numPr>
          <w:ilvl w:val="0"/>
          <w:numId w:val="25"/>
        </w:numPr>
        <w:spacing w:before="120" w:after="120"/>
        <w:contextualSpacing/>
        <w:jc w:val="both"/>
        <w:rPr>
          <w:rFonts w:cs="Arial"/>
          <w:szCs w:val="24"/>
        </w:rPr>
      </w:pPr>
      <w:r w:rsidRPr="00ED07A0">
        <w:rPr>
          <w:rFonts w:cs="Arial"/>
          <w:szCs w:val="24"/>
        </w:rPr>
        <w:lastRenderedPageBreak/>
        <w:t>Consórcio Intermunicipal de Desenvolvimento Econômico e Social do Leste de Minas – CIDES-LESTE</w:t>
      </w:r>
      <w:r w:rsidR="00FE5127">
        <w:rPr>
          <w:rFonts w:cs="Arial"/>
          <w:szCs w:val="24"/>
        </w:rPr>
        <w:t xml:space="preserve">: </w:t>
      </w:r>
      <w:r w:rsidRPr="00ED07A0">
        <w:rPr>
          <w:rFonts w:cs="Arial"/>
          <w:szCs w:val="24"/>
        </w:rPr>
        <w:t xml:space="preserve">foi criado na Microrregião de Caratinga visando ao desenvolvimento microrregional. Na microrregião não existia até então, um consórcio de direito público que atuasse em diversas áreas de desenvolvimento econômico e social. </w:t>
      </w:r>
      <w:r w:rsidR="00FE5127">
        <w:rPr>
          <w:rFonts w:cs="Arial"/>
          <w:szCs w:val="24"/>
        </w:rPr>
        <w:t xml:space="preserve">Este consórcio </w:t>
      </w:r>
      <w:r w:rsidR="00F95AA9">
        <w:rPr>
          <w:rFonts w:cs="Arial"/>
          <w:szCs w:val="24"/>
        </w:rPr>
        <w:t>tem atribuições</w:t>
      </w:r>
      <w:r w:rsidR="0035554C" w:rsidRPr="00ED07A0">
        <w:rPr>
          <w:rFonts w:cs="Arial"/>
          <w:szCs w:val="24"/>
        </w:rPr>
        <w:t xml:space="preserve"> na área de saúde, entretanto há planos de expansão para que gerencie questões de infraestrutura e meio ambiente </w:t>
      </w:r>
      <w:r w:rsidRPr="00ED07A0">
        <w:rPr>
          <w:rFonts w:cs="Arial"/>
          <w:szCs w:val="24"/>
        </w:rPr>
        <w:t>dos municípios signatários.</w:t>
      </w:r>
    </w:p>
    <w:p w:rsidR="0035554C" w:rsidRDefault="00ED07A0" w:rsidP="004975CA">
      <w:pPr>
        <w:numPr>
          <w:ilvl w:val="0"/>
          <w:numId w:val="25"/>
        </w:numPr>
        <w:spacing w:before="120" w:after="120"/>
        <w:contextualSpacing/>
        <w:jc w:val="both"/>
        <w:rPr>
          <w:rFonts w:cs="Arial"/>
          <w:szCs w:val="24"/>
        </w:rPr>
      </w:pPr>
      <w:r w:rsidRPr="00ED07A0">
        <w:rPr>
          <w:rFonts w:cs="Arial"/>
          <w:szCs w:val="24"/>
        </w:rPr>
        <w:t xml:space="preserve">Consórcio Intermunicipal de Saúde da Microrregião do Vale do Aço </w:t>
      </w:r>
      <w:r w:rsidR="00F95AA9">
        <w:rPr>
          <w:rFonts w:cs="Arial"/>
          <w:szCs w:val="24"/>
        </w:rPr>
        <w:t>–</w:t>
      </w:r>
      <w:r w:rsidRPr="00ED07A0">
        <w:rPr>
          <w:rFonts w:cs="Arial"/>
          <w:szCs w:val="24"/>
        </w:rPr>
        <w:t xml:space="preserve"> </w:t>
      </w:r>
      <w:r w:rsidR="0035554C" w:rsidRPr="00ED07A0">
        <w:rPr>
          <w:rFonts w:cs="Arial"/>
          <w:szCs w:val="24"/>
        </w:rPr>
        <w:t>CONSAÚDE</w:t>
      </w:r>
      <w:r w:rsidR="00F95AA9">
        <w:rPr>
          <w:rFonts w:cs="Arial"/>
          <w:szCs w:val="24"/>
        </w:rPr>
        <w:t xml:space="preserve">: </w:t>
      </w:r>
      <w:r w:rsidRPr="00ED07A0">
        <w:rPr>
          <w:rFonts w:cs="Arial"/>
          <w:szCs w:val="24"/>
        </w:rPr>
        <w:t>entidade inicialmente destinada</w:t>
      </w:r>
      <w:r w:rsidR="0035554C" w:rsidRPr="00ED07A0">
        <w:rPr>
          <w:rFonts w:cs="Arial"/>
          <w:szCs w:val="24"/>
        </w:rPr>
        <w:t xml:space="preserve"> à saúde pública no âmbito do atendimento médico, mas</w:t>
      </w:r>
      <w:r w:rsidRPr="00ED07A0">
        <w:rPr>
          <w:rFonts w:cs="Arial"/>
          <w:szCs w:val="24"/>
        </w:rPr>
        <w:t xml:space="preserve"> que</w:t>
      </w:r>
      <w:r w:rsidR="0035554C" w:rsidRPr="00ED07A0">
        <w:rPr>
          <w:rFonts w:cs="Arial"/>
          <w:szCs w:val="24"/>
        </w:rPr>
        <w:t xml:space="preserve"> tem como objetivo (missão e visão) tornar-se uma instituição multifuncional, prestando serviços em todas as áreas da administração municipal.</w:t>
      </w:r>
    </w:p>
    <w:p w:rsidR="00ED07A0" w:rsidRDefault="00ED07A0" w:rsidP="004975CA">
      <w:pPr>
        <w:spacing w:before="120" w:after="120"/>
        <w:ind w:firstLine="709"/>
        <w:contextualSpacing/>
        <w:jc w:val="both"/>
        <w:rPr>
          <w:rFonts w:cs="Arial"/>
          <w:szCs w:val="24"/>
        </w:rPr>
      </w:pPr>
      <w:r>
        <w:rPr>
          <w:rFonts w:cs="Arial"/>
          <w:szCs w:val="24"/>
        </w:rPr>
        <w:t xml:space="preserve">No levantamento realizado não foram identificados outros consórcios ou soluções compartilhadas para a gestão de </w:t>
      </w:r>
      <w:r w:rsidRPr="00C1680C">
        <w:rPr>
          <w:rFonts w:cs="Arial"/>
          <w:szCs w:val="24"/>
        </w:rPr>
        <w:t xml:space="preserve">processos, </w:t>
      </w:r>
      <w:r w:rsidR="00C1680C" w:rsidRPr="00C1680C">
        <w:rPr>
          <w:rFonts w:cs="Arial"/>
          <w:szCs w:val="24"/>
        </w:rPr>
        <w:t xml:space="preserve">compra de </w:t>
      </w:r>
      <w:r w:rsidRPr="00C1680C">
        <w:rPr>
          <w:rFonts w:cs="Arial"/>
          <w:szCs w:val="24"/>
        </w:rPr>
        <w:t>equipamentos</w:t>
      </w:r>
      <w:r w:rsidR="00C1680C">
        <w:rPr>
          <w:rFonts w:cs="Arial"/>
          <w:szCs w:val="24"/>
        </w:rPr>
        <w:t xml:space="preserve">, </w:t>
      </w:r>
      <w:r w:rsidR="00C1680C" w:rsidRPr="00C1680C">
        <w:rPr>
          <w:rFonts w:cs="Arial"/>
          <w:szCs w:val="24"/>
        </w:rPr>
        <w:t xml:space="preserve">instalação de </w:t>
      </w:r>
      <w:r w:rsidRPr="00C1680C">
        <w:rPr>
          <w:rFonts w:cs="Arial"/>
          <w:szCs w:val="24"/>
        </w:rPr>
        <w:t>infraestrutura</w:t>
      </w:r>
      <w:r w:rsidR="00C1680C" w:rsidRPr="00C1680C">
        <w:rPr>
          <w:rFonts w:cs="Arial"/>
          <w:szCs w:val="24"/>
        </w:rPr>
        <w:t xml:space="preserve">s </w:t>
      </w:r>
      <w:r w:rsidR="00C1680C">
        <w:rPr>
          <w:rFonts w:cs="Arial"/>
          <w:szCs w:val="24"/>
        </w:rPr>
        <w:t xml:space="preserve">e outros procedimentos </w:t>
      </w:r>
      <w:r w:rsidRPr="00C1680C">
        <w:rPr>
          <w:rFonts w:cs="Arial"/>
          <w:szCs w:val="24"/>
        </w:rPr>
        <w:t>relativos à gestão dos serviços de saneamento básico</w:t>
      </w:r>
      <w:r w:rsidR="00C1680C">
        <w:rPr>
          <w:rFonts w:cs="Arial"/>
          <w:szCs w:val="24"/>
        </w:rPr>
        <w:t>.</w:t>
      </w:r>
    </w:p>
    <w:p w:rsidR="004C067C" w:rsidRPr="004C067C" w:rsidRDefault="004C067C" w:rsidP="00EA78CE">
      <w:pPr>
        <w:pStyle w:val="SHS-Ttulo02"/>
      </w:pPr>
      <w:bookmarkStart w:id="244" w:name="_Toc481738332"/>
      <w:r w:rsidRPr="004C067C">
        <w:t>P</w:t>
      </w:r>
      <w:r w:rsidR="002E0709" w:rsidRPr="004C067C">
        <w:t>rogramas locais de</w:t>
      </w:r>
      <w:r w:rsidR="0051678B">
        <w:t xml:space="preserve"> interesse do saneamento básico</w:t>
      </w:r>
      <w:bookmarkEnd w:id="244"/>
    </w:p>
    <w:p w:rsidR="00AB6AA9" w:rsidRPr="00AB6AA9" w:rsidRDefault="00AB6AA9" w:rsidP="004975CA">
      <w:pPr>
        <w:spacing w:before="120" w:after="120"/>
        <w:ind w:firstLine="708"/>
        <w:contextualSpacing/>
        <w:jc w:val="both"/>
        <w:rPr>
          <w:rFonts w:cs="Arial"/>
          <w:szCs w:val="24"/>
          <w:lang w:eastAsia="pt-BR"/>
        </w:rPr>
      </w:pPr>
      <w:r>
        <w:rPr>
          <w:rFonts w:cs="Arial"/>
          <w:szCs w:val="24"/>
          <w:lang w:eastAsia="pt-BR"/>
        </w:rPr>
        <w:t xml:space="preserve">Córrego Novo dispõe </w:t>
      </w:r>
      <w:r w:rsidRPr="005F76A0">
        <w:rPr>
          <w:rFonts w:cs="Arial"/>
          <w:szCs w:val="24"/>
          <w:lang w:eastAsia="pt-BR"/>
        </w:rPr>
        <w:t>de um Fundo Municipal de Habitação de Interesse Social – FHIS, instituído pela Lei nº 785/09</w:t>
      </w:r>
      <w:r>
        <w:rPr>
          <w:rFonts w:cs="Arial"/>
          <w:szCs w:val="24"/>
          <w:lang w:eastAsia="pt-BR"/>
        </w:rPr>
        <w:t xml:space="preserve">, </w:t>
      </w:r>
      <w:r w:rsidR="00767482">
        <w:rPr>
          <w:rFonts w:cs="Arial"/>
          <w:szCs w:val="24"/>
          <w:lang w:eastAsia="pt-BR"/>
        </w:rPr>
        <w:t xml:space="preserve">cujos </w:t>
      </w:r>
      <w:r w:rsidRPr="00AB6AA9">
        <w:rPr>
          <w:rFonts w:cs="Arial"/>
          <w:szCs w:val="24"/>
          <w:lang w:eastAsia="pt-BR"/>
        </w:rPr>
        <w:t>recursos</w:t>
      </w:r>
      <w:r w:rsidR="00767482">
        <w:rPr>
          <w:rFonts w:cs="Arial"/>
          <w:szCs w:val="24"/>
          <w:lang w:eastAsia="pt-BR"/>
        </w:rPr>
        <w:t>, segundo art. 6º, serão destinado</w:t>
      </w:r>
      <w:r w:rsidRPr="00AB6AA9">
        <w:rPr>
          <w:rFonts w:cs="Arial"/>
          <w:szCs w:val="24"/>
          <w:lang w:eastAsia="pt-BR"/>
        </w:rPr>
        <w:t>s a ações vinculadas aos programas de habitação</w:t>
      </w:r>
      <w:r w:rsidR="00767482">
        <w:rPr>
          <w:rFonts w:cs="Arial"/>
          <w:szCs w:val="24"/>
          <w:lang w:eastAsia="pt-BR"/>
        </w:rPr>
        <w:t xml:space="preserve"> </w:t>
      </w:r>
      <w:r w:rsidRPr="00AB6AA9">
        <w:rPr>
          <w:rFonts w:cs="Arial"/>
          <w:szCs w:val="24"/>
          <w:lang w:eastAsia="pt-BR"/>
        </w:rPr>
        <w:t>de interesse social que contemplem:</w:t>
      </w:r>
    </w:p>
    <w:p w:rsidR="00AB6AA9" w:rsidRPr="00767482" w:rsidRDefault="00AB6AA9" w:rsidP="004975CA">
      <w:pPr>
        <w:spacing w:before="120" w:after="120"/>
        <w:ind w:left="1276"/>
        <w:contextualSpacing/>
        <w:jc w:val="both"/>
        <w:rPr>
          <w:rFonts w:cs="Arial"/>
          <w:i/>
          <w:sz w:val="22"/>
          <w:lang w:eastAsia="pt-BR"/>
        </w:rPr>
      </w:pPr>
      <w:r w:rsidRPr="00767482">
        <w:rPr>
          <w:rFonts w:cs="Arial"/>
          <w:i/>
          <w:sz w:val="22"/>
          <w:lang w:eastAsia="pt-BR"/>
        </w:rPr>
        <w:t>I – aquisição, construção, conclusão, melhoria, reforma, locação social e arrendamento de unidades</w:t>
      </w:r>
      <w:r w:rsidR="00767482" w:rsidRPr="00767482">
        <w:rPr>
          <w:rFonts w:cs="Arial"/>
          <w:i/>
          <w:sz w:val="22"/>
          <w:lang w:eastAsia="pt-BR"/>
        </w:rPr>
        <w:t xml:space="preserve"> </w:t>
      </w:r>
      <w:r w:rsidRPr="00767482">
        <w:rPr>
          <w:rFonts w:cs="Arial"/>
          <w:i/>
          <w:sz w:val="22"/>
          <w:lang w:eastAsia="pt-BR"/>
        </w:rPr>
        <w:t xml:space="preserve">habitacionais em áreas urbanas e rurais; </w:t>
      </w:r>
    </w:p>
    <w:p w:rsidR="00AB6AA9" w:rsidRPr="00767482" w:rsidRDefault="00AB6AA9" w:rsidP="004975CA">
      <w:pPr>
        <w:spacing w:before="120" w:after="120"/>
        <w:ind w:left="1276"/>
        <w:contextualSpacing/>
        <w:jc w:val="both"/>
        <w:rPr>
          <w:rFonts w:cs="Arial"/>
          <w:i/>
          <w:sz w:val="22"/>
          <w:lang w:eastAsia="pt-BR"/>
        </w:rPr>
      </w:pPr>
      <w:r w:rsidRPr="00767482">
        <w:rPr>
          <w:rFonts w:cs="Arial"/>
          <w:i/>
          <w:sz w:val="22"/>
          <w:lang w:eastAsia="pt-BR"/>
        </w:rPr>
        <w:t>II – produção de lotes urbanizados para fins habitacionais;</w:t>
      </w:r>
    </w:p>
    <w:p w:rsidR="00AB6AA9" w:rsidRPr="00767482" w:rsidRDefault="00AB6AA9" w:rsidP="004975CA">
      <w:pPr>
        <w:spacing w:before="120" w:after="120"/>
        <w:ind w:left="1276"/>
        <w:contextualSpacing/>
        <w:jc w:val="both"/>
        <w:rPr>
          <w:rFonts w:cs="Arial"/>
          <w:i/>
          <w:sz w:val="22"/>
          <w:lang w:eastAsia="pt-BR"/>
        </w:rPr>
      </w:pPr>
      <w:r w:rsidRPr="00767482">
        <w:rPr>
          <w:rFonts w:cs="Arial"/>
          <w:i/>
          <w:sz w:val="22"/>
          <w:lang w:eastAsia="pt-BR"/>
        </w:rPr>
        <w:t>III – urbanização, produção de equipamentos comunitários, regularização fundiária e urbanística de áreas</w:t>
      </w:r>
      <w:r w:rsidR="00767482" w:rsidRPr="00767482">
        <w:rPr>
          <w:rFonts w:cs="Arial"/>
          <w:i/>
          <w:sz w:val="22"/>
          <w:lang w:eastAsia="pt-BR"/>
        </w:rPr>
        <w:t xml:space="preserve"> </w:t>
      </w:r>
      <w:r w:rsidRPr="00767482">
        <w:rPr>
          <w:rFonts w:cs="Arial"/>
          <w:i/>
          <w:sz w:val="22"/>
          <w:lang w:eastAsia="pt-BR"/>
        </w:rPr>
        <w:t>caracterizadas de interesse social;</w:t>
      </w:r>
    </w:p>
    <w:p w:rsidR="00AB6AA9" w:rsidRPr="00767482" w:rsidRDefault="00AB6AA9" w:rsidP="004975CA">
      <w:pPr>
        <w:spacing w:before="120" w:after="120"/>
        <w:ind w:left="1276"/>
        <w:contextualSpacing/>
        <w:jc w:val="both"/>
        <w:rPr>
          <w:rFonts w:cs="Arial"/>
          <w:i/>
          <w:sz w:val="22"/>
          <w:u w:val="single"/>
          <w:lang w:eastAsia="pt-BR"/>
        </w:rPr>
      </w:pPr>
      <w:r w:rsidRPr="00767482">
        <w:rPr>
          <w:rFonts w:cs="Arial"/>
          <w:i/>
          <w:sz w:val="22"/>
          <w:u w:val="single"/>
          <w:lang w:eastAsia="pt-BR"/>
        </w:rPr>
        <w:t>IV – implanta</w:t>
      </w:r>
      <w:r w:rsidR="00767482" w:rsidRPr="00767482">
        <w:rPr>
          <w:rFonts w:cs="Arial"/>
          <w:i/>
          <w:sz w:val="22"/>
          <w:u w:val="single"/>
          <w:lang w:eastAsia="pt-BR"/>
        </w:rPr>
        <w:t>ção de saneamento básico, infra</w:t>
      </w:r>
      <w:r w:rsidRPr="00767482">
        <w:rPr>
          <w:rFonts w:cs="Arial"/>
          <w:i/>
          <w:sz w:val="22"/>
          <w:u w:val="single"/>
          <w:lang w:eastAsia="pt-BR"/>
        </w:rPr>
        <w:t>estrutura e equipamentos urbanos, complementares aos</w:t>
      </w:r>
      <w:r w:rsidR="00767482" w:rsidRPr="00767482">
        <w:rPr>
          <w:rFonts w:cs="Arial"/>
          <w:i/>
          <w:sz w:val="22"/>
          <w:u w:val="single"/>
          <w:lang w:eastAsia="pt-BR"/>
        </w:rPr>
        <w:t xml:space="preserve"> </w:t>
      </w:r>
      <w:r w:rsidRPr="00767482">
        <w:rPr>
          <w:rFonts w:cs="Arial"/>
          <w:i/>
          <w:sz w:val="22"/>
          <w:u w:val="single"/>
          <w:lang w:eastAsia="pt-BR"/>
        </w:rPr>
        <w:t>programas habitacionais de interesse social;</w:t>
      </w:r>
    </w:p>
    <w:p w:rsidR="00AB6AA9" w:rsidRPr="00767482" w:rsidRDefault="00AB6AA9" w:rsidP="004975CA">
      <w:pPr>
        <w:spacing w:before="120" w:after="120"/>
        <w:ind w:left="1276"/>
        <w:contextualSpacing/>
        <w:jc w:val="both"/>
        <w:rPr>
          <w:rFonts w:cs="Arial"/>
          <w:i/>
          <w:sz w:val="22"/>
          <w:lang w:eastAsia="pt-BR"/>
        </w:rPr>
      </w:pPr>
      <w:r w:rsidRPr="00767482">
        <w:rPr>
          <w:rFonts w:cs="Arial"/>
          <w:i/>
          <w:sz w:val="22"/>
          <w:lang w:eastAsia="pt-BR"/>
        </w:rPr>
        <w:t>V – aquisição de materiais para construção, ampliação e reforma de moradias;</w:t>
      </w:r>
    </w:p>
    <w:p w:rsidR="00AB6AA9" w:rsidRPr="00767482" w:rsidRDefault="00AB6AA9" w:rsidP="004975CA">
      <w:pPr>
        <w:spacing w:before="120" w:after="120"/>
        <w:ind w:left="1276"/>
        <w:contextualSpacing/>
        <w:jc w:val="both"/>
        <w:rPr>
          <w:rFonts w:cs="Arial"/>
          <w:i/>
          <w:sz w:val="22"/>
          <w:lang w:eastAsia="pt-BR"/>
        </w:rPr>
      </w:pPr>
      <w:r w:rsidRPr="00767482">
        <w:rPr>
          <w:rFonts w:cs="Arial"/>
          <w:i/>
          <w:sz w:val="22"/>
          <w:lang w:eastAsia="pt-BR"/>
        </w:rPr>
        <w:t>VI – recuperação ou produção de imóveis em áreas encortiçadas ou deterioradas, centrais ou periféricas,</w:t>
      </w:r>
      <w:r w:rsidR="00767482" w:rsidRPr="00767482">
        <w:rPr>
          <w:rFonts w:cs="Arial"/>
          <w:i/>
          <w:sz w:val="22"/>
          <w:lang w:eastAsia="pt-BR"/>
        </w:rPr>
        <w:t xml:space="preserve"> </w:t>
      </w:r>
      <w:r w:rsidRPr="00767482">
        <w:rPr>
          <w:rFonts w:cs="Arial"/>
          <w:i/>
          <w:sz w:val="22"/>
          <w:lang w:eastAsia="pt-BR"/>
        </w:rPr>
        <w:t>para fins habitacionais de interesse social;</w:t>
      </w:r>
    </w:p>
    <w:p w:rsidR="00AB6AA9" w:rsidRPr="00767482" w:rsidRDefault="00AB6AA9" w:rsidP="004975CA">
      <w:pPr>
        <w:spacing w:before="120" w:after="120"/>
        <w:ind w:left="1276"/>
        <w:contextualSpacing/>
        <w:jc w:val="both"/>
        <w:rPr>
          <w:rFonts w:cs="Arial"/>
          <w:i/>
          <w:sz w:val="22"/>
          <w:lang w:eastAsia="pt-BR"/>
        </w:rPr>
      </w:pPr>
      <w:r w:rsidRPr="00767482">
        <w:rPr>
          <w:rFonts w:cs="Arial"/>
          <w:i/>
          <w:sz w:val="22"/>
          <w:lang w:eastAsia="pt-BR"/>
        </w:rPr>
        <w:t>VII – outros programas e intervenções na forma aprovada pelo Conselho-Gestor do FHIS.</w:t>
      </w:r>
    </w:p>
    <w:p w:rsidR="00682264" w:rsidRDefault="00AB6AA9" w:rsidP="004975CA">
      <w:pPr>
        <w:spacing w:before="120" w:after="120"/>
        <w:ind w:left="1276"/>
        <w:contextualSpacing/>
        <w:jc w:val="both"/>
        <w:rPr>
          <w:rFonts w:cs="Arial"/>
          <w:i/>
          <w:sz w:val="22"/>
          <w:lang w:eastAsia="pt-BR"/>
        </w:rPr>
      </w:pPr>
      <w:r w:rsidRPr="00767482">
        <w:rPr>
          <w:rFonts w:cs="Arial"/>
          <w:i/>
          <w:sz w:val="22"/>
          <w:lang w:eastAsia="pt-BR"/>
        </w:rPr>
        <w:lastRenderedPageBreak/>
        <w:t>§ 1</w:t>
      </w:r>
      <w:r w:rsidR="00767482" w:rsidRPr="00767482">
        <w:rPr>
          <w:rFonts w:cs="Arial"/>
          <w:i/>
          <w:sz w:val="22"/>
          <w:lang w:eastAsia="pt-BR"/>
        </w:rPr>
        <w:t xml:space="preserve">º </w:t>
      </w:r>
      <w:r w:rsidRPr="00767482">
        <w:rPr>
          <w:rFonts w:cs="Arial"/>
          <w:i/>
          <w:sz w:val="22"/>
          <w:lang w:eastAsia="pt-BR"/>
        </w:rPr>
        <w:t>Será admitida a aquisição de terrenos vinculada à implantação de projetos habitacionais.</w:t>
      </w:r>
    </w:p>
    <w:p w:rsidR="00A56BA6" w:rsidRPr="009A2CDA" w:rsidRDefault="00A56BA6" w:rsidP="004975CA">
      <w:pPr>
        <w:spacing w:before="120" w:after="120"/>
        <w:ind w:firstLine="708"/>
        <w:contextualSpacing/>
        <w:jc w:val="both"/>
        <w:rPr>
          <w:rFonts w:cs="Arial"/>
          <w:szCs w:val="24"/>
        </w:rPr>
      </w:pPr>
      <w:r w:rsidRPr="009A2CDA">
        <w:rPr>
          <w:rFonts w:cs="Arial"/>
          <w:szCs w:val="24"/>
        </w:rPr>
        <w:t xml:space="preserve">Em Córrego Novo, a Secretaria Municipal de Saúde tem por finalidade coordenar e executar programas, projetos e atividades que visam à promoção da saúde e </w:t>
      </w:r>
      <w:r w:rsidR="005F76A0">
        <w:rPr>
          <w:rFonts w:cs="Arial"/>
          <w:szCs w:val="24"/>
        </w:rPr>
        <w:t>a</w:t>
      </w:r>
      <w:r w:rsidRPr="009A2CDA">
        <w:rPr>
          <w:rFonts w:cs="Arial"/>
          <w:szCs w:val="24"/>
        </w:rPr>
        <w:t>o atendimento integral da população. Além de administrar as três unidades existentes, a Secretaria desenvolve ações de vigilância sanitária, vigilância epidemiológica e o cont</w:t>
      </w:r>
      <w:r>
        <w:rPr>
          <w:rFonts w:cs="Arial"/>
          <w:szCs w:val="24"/>
        </w:rPr>
        <w:t>role de zoonoses, as quais, indiretamente, tangem questões ligadas ao saneamento básico.</w:t>
      </w:r>
    </w:p>
    <w:p w:rsidR="00A56BA6" w:rsidRPr="009A2CDA" w:rsidRDefault="00A56BA6" w:rsidP="004975CA">
      <w:pPr>
        <w:spacing w:before="120" w:after="120"/>
        <w:ind w:firstLine="708"/>
        <w:contextualSpacing/>
        <w:jc w:val="both"/>
        <w:rPr>
          <w:rFonts w:cs="Arial"/>
          <w:szCs w:val="24"/>
        </w:rPr>
      </w:pPr>
      <w:r w:rsidRPr="009A2CDA">
        <w:rPr>
          <w:rFonts w:cs="Arial"/>
          <w:szCs w:val="24"/>
        </w:rPr>
        <w:t>O município desenvolve também ações coletivas para a prevenção da saúde de todos os cidadãos, inclusive do homem do campo, por meio do Programa da Saúde da Família (PSF) e do Núcleo de Apoio à Saúde da Família (NASF), além de outros existentes que buscam qualidade e humanização no SUS. Em especial o PSF e o NASF têm potencial para trabalhar o tema do saneamento básico em ações já previstas e</w:t>
      </w:r>
      <w:r w:rsidR="005F76A0">
        <w:rPr>
          <w:rFonts w:cs="Arial"/>
          <w:szCs w:val="24"/>
        </w:rPr>
        <w:t>m seu escopo.</w:t>
      </w:r>
    </w:p>
    <w:p w:rsidR="004C067C" w:rsidRDefault="00530532" w:rsidP="004975CA">
      <w:pPr>
        <w:spacing w:before="120" w:after="120"/>
        <w:ind w:firstLine="708"/>
        <w:contextualSpacing/>
        <w:jc w:val="both"/>
        <w:rPr>
          <w:rFonts w:cs="Arial"/>
          <w:szCs w:val="24"/>
          <w:lang w:eastAsia="pt-BR"/>
        </w:rPr>
      </w:pPr>
      <w:r w:rsidRPr="00530532">
        <w:rPr>
          <w:rFonts w:cs="Arial"/>
          <w:szCs w:val="24"/>
          <w:lang w:eastAsia="pt-BR"/>
        </w:rPr>
        <w:t>Não foram encontrado</w:t>
      </w:r>
      <w:r w:rsidR="004C067C" w:rsidRPr="00530532">
        <w:rPr>
          <w:rFonts w:cs="Arial"/>
          <w:szCs w:val="24"/>
          <w:lang w:eastAsia="pt-BR"/>
        </w:rPr>
        <w:t>s outr</w:t>
      </w:r>
      <w:r w:rsidR="00A56BA6">
        <w:rPr>
          <w:rFonts w:cs="Arial"/>
          <w:szCs w:val="24"/>
          <w:lang w:eastAsia="pt-BR"/>
        </w:rPr>
        <w:t xml:space="preserve">os programas, nas </w:t>
      </w:r>
      <w:r w:rsidR="00DA2FEE">
        <w:rPr>
          <w:rFonts w:cs="Arial"/>
          <w:szCs w:val="24"/>
          <w:lang w:eastAsia="pt-BR"/>
        </w:rPr>
        <w:t>áreas de T</w:t>
      </w:r>
      <w:r w:rsidR="00A56BA6">
        <w:rPr>
          <w:rFonts w:cs="Arial"/>
          <w:szCs w:val="24"/>
          <w:lang w:eastAsia="pt-BR"/>
        </w:rPr>
        <w:t>urismo ou de mobilidade urbana</w:t>
      </w:r>
      <w:r w:rsidR="00DA2FEE">
        <w:rPr>
          <w:rFonts w:cs="Arial"/>
          <w:szCs w:val="24"/>
          <w:lang w:eastAsia="pt-BR"/>
        </w:rPr>
        <w:t>,</w:t>
      </w:r>
      <w:r w:rsidR="00A56BA6">
        <w:rPr>
          <w:rFonts w:cs="Arial"/>
          <w:szCs w:val="24"/>
          <w:lang w:eastAsia="pt-BR"/>
        </w:rPr>
        <w:t xml:space="preserve"> </w:t>
      </w:r>
      <w:r w:rsidRPr="00530532">
        <w:rPr>
          <w:rFonts w:cs="Arial"/>
          <w:szCs w:val="24"/>
          <w:lang w:eastAsia="pt-BR"/>
        </w:rPr>
        <w:t>que evidenciem ações de interesse do saneamento básico.</w:t>
      </w:r>
    </w:p>
    <w:p w:rsidR="00D0740D" w:rsidRPr="00264753" w:rsidRDefault="00D0740D" w:rsidP="00EA78CE">
      <w:pPr>
        <w:pStyle w:val="SHS-Ttulo02"/>
      </w:pPr>
      <w:bookmarkStart w:id="245" w:name="_Toc481738333"/>
      <w:r w:rsidRPr="00264753">
        <w:t>Política local de Recursos Humanos</w:t>
      </w:r>
      <w:bookmarkEnd w:id="245"/>
    </w:p>
    <w:p w:rsidR="00D0740D" w:rsidRDefault="00264753" w:rsidP="004975CA">
      <w:pPr>
        <w:spacing w:before="120" w:after="120"/>
        <w:ind w:firstLine="708"/>
        <w:contextualSpacing/>
        <w:jc w:val="both"/>
        <w:rPr>
          <w:rFonts w:cs="Arial"/>
          <w:szCs w:val="24"/>
          <w:lang w:eastAsia="pt-BR"/>
        </w:rPr>
      </w:pPr>
      <w:r>
        <w:rPr>
          <w:rFonts w:cs="Arial"/>
          <w:szCs w:val="24"/>
          <w:lang w:eastAsia="pt-BR"/>
        </w:rPr>
        <w:t xml:space="preserve">Nos levantamentos de dados primários e secundários efetuados neste diagnóstico não foram identificados documentos que </w:t>
      </w:r>
      <w:r w:rsidR="00FF682F">
        <w:rPr>
          <w:rFonts w:cs="Arial"/>
          <w:szCs w:val="24"/>
          <w:lang w:eastAsia="pt-BR"/>
        </w:rPr>
        <w:t>descrev</w:t>
      </w:r>
      <w:r w:rsidR="001D7D0D">
        <w:rPr>
          <w:rFonts w:cs="Arial"/>
          <w:szCs w:val="24"/>
          <w:lang w:eastAsia="pt-BR"/>
        </w:rPr>
        <w:t>essem</w:t>
      </w:r>
      <w:r w:rsidR="00FF682F">
        <w:rPr>
          <w:rFonts w:cs="Arial"/>
          <w:szCs w:val="24"/>
          <w:lang w:eastAsia="pt-BR"/>
        </w:rPr>
        <w:t xml:space="preserve"> uma</w:t>
      </w:r>
      <w:r w:rsidR="00AA3FE3">
        <w:rPr>
          <w:rFonts w:cs="Arial"/>
          <w:szCs w:val="24"/>
          <w:lang w:eastAsia="pt-BR"/>
        </w:rPr>
        <w:t xml:space="preserve"> Política de R</w:t>
      </w:r>
      <w:r>
        <w:rPr>
          <w:rFonts w:cs="Arial"/>
          <w:szCs w:val="24"/>
          <w:lang w:eastAsia="pt-BR"/>
        </w:rPr>
        <w:t xml:space="preserve">ecursos </w:t>
      </w:r>
      <w:r w:rsidR="00AA3FE3">
        <w:rPr>
          <w:rFonts w:cs="Arial"/>
          <w:szCs w:val="24"/>
          <w:lang w:eastAsia="pt-BR"/>
        </w:rPr>
        <w:t>H</w:t>
      </w:r>
      <w:r>
        <w:rPr>
          <w:rFonts w:cs="Arial"/>
          <w:szCs w:val="24"/>
          <w:lang w:eastAsia="pt-BR"/>
        </w:rPr>
        <w:t xml:space="preserve">umanos voltada ao </w:t>
      </w:r>
      <w:r w:rsidR="00AA3FE3">
        <w:rPr>
          <w:rFonts w:cs="Arial"/>
          <w:szCs w:val="24"/>
          <w:lang w:eastAsia="pt-BR"/>
        </w:rPr>
        <w:t xml:space="preserve">pessoal do </w:t>
      </w:r>
      <w:r>
        <w:rPr>
          <w:rFonts w:cs="Arial"/>
          <w:szCs w:val="24"/>
          <w:lang w:eastAsia="pt-BR"/>
        </w:rPr>
        <w:t>setor de saneamento.</w:t>
      </w:r>
    </w:p>
    <w:p w:rsidR="00AA3FE3" w:rsidRDefault="00AA3FE3" w:rsidP="004975CA">
      <w:pPr>
        <w:spacing w:before="120" w:after="120"/>
        <w:ind w:firstLine="708"/>
        <w:contextualSpacing/>
        <w:jc w:val="both"/>
        <w:rPr>
          <w:rFonts w:cs="Arial"/>
          <w:szCs w:val="24"/>
          <w:lang w:eastAsia="pt-BR"/>
        </w:rPr>
      </w:pPr>
      <w:r>
        <w:rPr>
          <w:rFonts w:cs="Arial"/>
          <w:szCs w:val="24"/>
          <w:lang w:eastAsia="pt-BR"/>
        </w:rPr>
        <w:t xml:space="preserve">No entanto, ressalta-se que o município possui leis que discorrem sobre </w:t>
      </w:r>
      <w:r w:rsidR="00FF682F">
        <w:rPr>
          <w:rFonts w:cs="Arial"/>
          <w:szCs w:val="24"/>
          <w:lang w:eastAsia="pt-BR"/>
        </w:rPr>
        <w:t>condutas com funcionários públicos, conforme indicadas a seguir:</w:t>
      </w:r>
    </w:p>
    <w:p w:rsidR="00D0740D" w:rsidRPr="001D7D0D" w:rsidRDefault="00FF682F" w:rsidP="004975CA">
      <w:pPr>
        <w:numPr>
          <w:ilvl w:val="0"/>
          <w:numId w:val="2"/>
        </w:numPr>
        <w:spacing w:before="120" w:after="120"/>
        <w:ind w:left="1418" w:hanging="284"/>
        <w:contextualSpacing/>
        <w:jc w:val="both"/>
        <w:rPr>
          <w:rFonts w:cs="Arial"/>
          <w:szCs w:val="24"/>
        </w:rPr>
      </w:pPr>
      <w:r w:rsidRPr="001D7D0D">
        <w:rPr>
          <w:rFonts w:cs="Arial"/>
          <w:szCs w:val="24"/>
        </w:rPr>
        <w:t>Lei nº 440/1994: e</w:t>
      </w:r>
      <w:r w:rsidR="00D0740D" w:rsidRPr="001D7D0D">
        <w:rPr>
          <w:rFonts w:cs="Arial"/>
          <w:szCs w:val="24"/>
        </w:rPr>
        <w:t>stabelece o novo quadro de Pessoal da Prefeitura Municipal de Córrego Novo, autoriza a realização de concurso publico e da outras providencias.</w:t>
      </w:r>
    </w:p>
    <w:p w:rsidR="00D0740D" w:rsidRDefault="00D0740D" w:rsidP="004975CA">
      <w:pPr>
        <w:numPr>
          <w:ilvl w:val="0"/>
          <w:numId w:val="2"/>
        </w:numPr>
        <w:spacing w:before="120" w:after="120"/>
        <w:ind w:left="1418" w:hanging="284"/>
        <w:contextualSpacing/>
        <w:jc w:val="both"/>
        <w:rPr>
          <w:rFonts w:cs="Arial"/>
          <w:szCs w:val="24"/>
        </w:rPr>
      </w:pPr>
      <w:r w:rsidRPr="007D28AD">
        <w:rPr>
          <w:rFonts w:cs="Arial"/>
          <w:szCs w:val="24"/>
        </w:rPr>
        <w:t>Lei nº 416/93</w:t>
      </w:r>
      <w:r w:rsidR="00FF682F" w:rsidRPr="007D28AD">
        <w:rPr>
          <w:rFonts w:cs="Arial"/>
          <w:szCs w:val="24"/>
        </w:rPr>
        <w:t>: e</w:t>
      </w:r>
      <w:r w:rsidRPr="007D28AD">
        <w:rPr>
          <w:rFonts w:cs="Arial"/>
          <w:szCs w:val="24"/>
        </w:rPr>
        <w:t>stabelece normas pra contratação de pessoal por tempo determinado, para atender necessidade temporária de excepcional interesse público e dá outras providencias.</w:t>
      </w:r>
    </w:p>
    <w:p w:rsidR="004975CA" w:rsidRDefault="004975CA" w:rsidP="004975CA"/>
    <w:p w:rsidR="004975CA" w:rsidRPr="007D28AD" w:rsidRDefault="004975CA" w:rsidP="004975CA"/>
    <w:p w:rsidR="00D0740D" w:rsidRPr="003D22E4" w:rsidRDefault="00423C92" w:rsidP="00EA78CE">
      <w:pPr>
        <w:pStyle w:val="SHS-Ttulo02"/>
      </w:pPr>
      <w:bookmarkStart w:id="246" w:name="_Toc481738334"/>
      <w:r>
        <w:lastRenderedPageBreak/>
        <w:t>S</w:t>
      </w:r>
      <w:r w:rsidRPr="00423C92">
        <w:t xml:space="preserve">istema de </w:t>
      </w:r>
      <w:r w:rsidRPr="003D22E4">
        <w:t>comunicação local</w:t>
      </w:r>
      <w:bookmarkEnd w:id="246"/>
    </w:p>
    <w:p w:rsidR="00A71FB4" w:rsidRPr="00EA2D69" w:rsidRDefault="00A71FB4" w:rsidP="004975CA">
      <w:pPr>
        <w:spacing w:before="120" w:after="120"/>
        <w:ind w:firstLine="709"/>
        <w:contextualSpacing/>
        <w:jc w:val="both"/>
        <w:rPr>
          <w:rFonts w:cs="Arial"/>
          <w:szCs w:val="24"/>
          <w:lang w:eastAsia="pt-BR"/>
        </w:rPr>
      </w:pPr>
      <w:r w:rsidRPr="00EA2D69">
        <w:rPr>
          <w:rFonts w:cs="Arial"/>
          <w:szCs w:val="24"/>
          <w:lang w:eastAsia="pt-BR"/>
        </w:rPr>
        <w:t>Córrego Novo é uma cidade de pouco mais de 3</w:t>
      </w:r>
      <w:r w:rsidR="003D22E4" w:rsidRPr="00EA2D69">
        <w:rPr>
          <w:rFonts w:cs="Arial"/>
          <w:szCs w:val="24"/>
          <w:lang w:eastAsia="pt-BR"/>
        </w:rPr>
        <w:t xml:space="preserve"> mil </w:t>
      </w:r>
      <w:r w:rsidRPr="00EA2D69">
        <w:rPr>
          <w:rFonts w:cs="Arial"/>
          <w:szCs w:val="24"/>
          <w:lang w:eastAsia="pt-BR"/>
        </w:rPr>
        <w:t>habitantes</w:t>
      </w:r>
      <w:r w:rsidRPr="00EA2D69">
        <w:rPr>
          <w:lang w:eastAsia="pt-BR"/>
        </w:rPr>
        <w:t xml:space="preserve"> (IBGE, 2010) </w:t>
      </w:r>
      <w:r w:rsidRPr="00EA2D69">
        <w:rPr>
          <w:rFonts w:cs="Arial"/>
          <w:szCs w:val="24"/>
          <w:lang w:eastAsia="pt-BR"/>
        </w:rPr>
        <w:t>com um sistema de comunicação local enxuto. Como na maioria das cidades pequenas, não há um Jornal Impresso de circulação que seja produzido no local. De maneira geral, as notícias regionais podem ser acessadas no jornal Diário de Caratinga, que eventualmente aborda fatos</w:t>
      </w:r>
      <w:r w:rsidR="003D22E4" w:rsidRPr="00EA2D69">
        <w:rPr>
          <w:rFonts w:cs="Arial"/>
          <w:szCs w:val="24"/>
          <w:lang w:eastAsia="pt-BR"/>
        </w:rPr>
        <w:t xml:space="preserve"> e informações de Córrego Novo.</w:t>
      </w:r>
    </w:p>
    <w:p w:rsidR="00A71FB4" w:rsidRPr="00EA2D69" w:rsidRDefault="00A71FB4" w:rsidP="004975CA">
      <w:pPr>
        <w:spacing w:before="120" w:after="120"/>
        <w:ind w:firstLine="709"/>
        <w:contextualSpacing/>
        <w:jc w:val="both"/>
        <w:rPr>
          <w:rFonts w:cs="Arial"/>
          <w:szCs w:val="24"/>
          <w:lang w:eastAsia="pt-BR"/>
        </w:rPr>
      </w:pPr>
      <w:r w:rsidRPr="00EA2D69">
        <w:rPr>
          <w:rFonts w:cs="Arial"/>
          <w:szCs w:val="24"/>
          <w:lang w:eastAsia="pt-BR"/>
        </w:rPr>
        <w:t xml:space="preserve">A internet é, sem dúvida, o grande veículo disseminador de informações na atualidade. Cidades como Córrego Novo contam com o site oficial da Prefeitura Municipal, onde são disponibilizados informes à população. Também as mídias sociais, tais como o </w:t>
      </w:r>
      <w:r w:rsidRPr="00EA2D69">
        <w:rPr>
          <w:rFonts w:cs="Arial"/>
          <w:i/>
          <w:szCs w:val="24"/>
          <w:lang w:eastAsia="pt-BR"/>
        </w:rPr>
        <w:t>Facebook</w:t>
      </w:r>
      <w:r w:rsidRPr="00EA2D69">
        <w:rPr>
          <w:rFonts w:cs="Arial"/>
          <w:szCs w:val="24"/>
          <w:lang w:eastAsia="pt-BR"/>
        </w:rPr>
        <w:t xml:space="preserve"> e o </w:t>
      </w:r>
      <w:r w:rsidRPr="00EA2D69">
        <w:rPr>
          <w:rFonts w:cs="Arial"/>
          <w:i/>
          <w:szCs w:val="24"/>
          <w:lang w:eastAsia="pt-BR"/>
        </w:rPr>
        <w:t>Twitter</w:t>
      </w:r>
      <w:r w:rsidRPr="00EA2D69">
        <w:rPr>
          <w:rFonts w:cs="Arial"/>
          <w:szCs w:val="24"/>
          <w:lang w:eastAsia="pt-BR"/>
        </w:rPr>
        <w:t>, prestam o serviço de disseminar para a população os fatos e informações locais, muito embora não sejam, necessariamente, dados oficia</w:t>
      </w:r>
      <w:r w:rsidR="003D22E4" w:rsidRPr="00EA2D69">
        <w:rPr>
          <w:rFonts w:cs="Arial"/>
          <w:szCs w:val="24"/>
          <w:lang w:eastAsia="pt-BR"/>
        </w:rPr>
        <w:t>is.</w:t>
      </w:r>
    </w:p>
    <w:p w:rsidR="00A71FB4" w:rsidRPr="00EA2D69" w:rsidRDefault="00A71FB4" w:rsidP="004975CA">
      <w:pPr>
        <w:spacing w:before="120" w:after="120"/>
        <w:ind w:firstLine="709"/>
        <w:contextualSpacing/>
        <w:jc w:val="both"/>
        <w:rPr>
          <w:rFonts w:cs="Arial"/>
          <w:szCs w:val="24"/>
          <w:lang w:eastAsia="pt-BR"/>
        </w:rPr>
      </w:pPr>
      <w:r w:rsidRPr="00EA2D69">
        <w:rPr>
          <w:rFonts w:cs="Arial"/>
          <w:szCs w:val="24"/>
          <w:lang w:eastAsia="pt-BR"/>
        </w:rPr>
        <w:t>Locais onde se concentram dezenas de pessoas devem ser considerados no contexto de avaliar o sistema de comunicação local em cidades pequenas. Assim, os eventos religiosos ganham destaque e o apoio dos líderes como disseminadores da informação é funda</w:t>
      </w:r>
      <w:r w:rsidR="003D22E4" w:rsidRPr="00EA2D69">
        <w:rPr>
          <w:rFonts w:cs="Arial"/>
          <w:szCs w:val="24"/>
          <w:lang w:eastAsia="pt-BR"/>
        </w:rPr>
        <w:t>mental.</w:t>
      </w:r>
    </w:p>
    <w:p w:rsidR="00A71FB4" w:rsidRPr="00EA2D69" w:rsidRDefault="00A71FB4" w:rsidP="004975CA">
      <w:pPr>
        <w:spacing w:before="120" w:after="120"/>
        <w:ind w:firstLine="709"/>
        <w:contextualSpacing/>
        <w:jc w:val="both"/>
        <w:rPr>
          <w:rFonts w:cs="Arial"/>
          <w:szCs w:val="24"/>
          <w:lang w:eastAsia="pt-BR"/>
        </w:rPr>
      </w:pPr>
      <w:r w:rsidRPr="00EA2D69">
        <w:rPr>
          <w:rFonts w:cs="Arial"/>
          <w:szCs w:val="24"/>
          <w:lang w:eastAsia="pt-BR"/>
        </w:rPr>
        <w:t>Outra ferramenta de comunicação muito utilizada em cidades pequenas é o alto</w:t>
      </w:r>
      <w:r w:rsidR="003D22E4" w:rsidRPr="00EA2D69">
        <w:rPr>
          <w:rFonts w:cs="Arial"/>
          <w:szCs w:val="24"/>
          <w:lang w:eastAsia="pt-BR"/>
        </w:rPr>
        <w:t>-</w:t>
      </w:r>
      <w:r w:rsidRPr="00EA2D69">
        <w:rPr>
          <w:rFonts w:cs="Arial"/>
          <w:szCs w:val="24"/>
          <w:lang w:eastAsia="pt-BR"/>
        </w:rPr>
        <w:t>falante, s</w:t>
      </w:r>
      <w:r w:rsidR="005E62F2" w:rsidRPr="00EA2D69">
        <w:rPr>
          <w:rFonts w:cs="Arial"/>
          <w:szCs w:val="24"/>
          <w:lang w:eastAsia="pt-BR"/>
        </w:rPr>
        <w:t>eja quando colocado em centros r</w:t>
      </w:r>
      <w:r w:rsidRPr="00EA2D69">
        <w:rPr>
          <w:rFonts w:cs="Arial"/>
          <w:szCs w:val="24"/>
          <w:lang w:eastAsia="pt-BR"/>
        </w:rPr>
        <w:t>eligiosos</w:t>
      </w:r>
      <w:r w:rsidR="00416036" w:rsidRPr="00EA2D69">
        <w:rPr>
          <w:rFonts w:cs="Arial"/>
          <w:szCs w:val="24"/>
          <w:lang w:eastAsia="pt-BR"/>
        </w:rPr>
        <w:t xml:space="preserve"> e </w:t>
      </w:r>
      <w:r w:rsidR="005E62F2" w:rsidRPr="00EA2D69">
        <w:rPr>
          <w:rFonts w:cs="Arial"/>
          <w:szCs w:val="24"/>
          <w:lang w:eastAsia="pt-BR"/>
        </w:rPr>
        <w:t xml:space="preserve">em </w:t>
      </w:r>
      <w:r w:rsidR="00416036" w:rsidRPr="00EA2D69">
        <w:rPr>
          <w:rFonts w:cs="Arial"/>
          <w:szCs w:val="24"/>
          <w:lang w:eastAsia="pt-BR"/>
        </w:rPr>
        <w:t>eventos festivos abertos ao público</w:t>
      </w:r>
      <w:r w:rsidRPr="00EA2D69">
        <w:rPr>
          <w:rFonts w:cs="Arial"/>
          <w:szCs w:val="24"/>
          <w:lang w:eastAsia="pt-BR"/>
        </w:rPr>
        <w:t xml:space="preserve">, ou mesmo quando usado em carro de som, passando pelas principais ruas da cidade levando as últimas notícias àqueles que, por vezes, têm </w:t>
      </w:r>
      <w:r w:rsidR="003D22E4" w:rsidRPr="00EA2D69">
        <w:rPr>
          <w:rFonts w:cs="Arial"/>
          <w:szCs w:val="24"/>
          <w:lang w:eastAsia="pt-BR"/>
        </w:rPr>
        <w:t>pouco ou nenhum acesso à mídia.</w:t>
      </w:r>
    </w:p>
    <w:p w:rsidR="00A71FB4" w:rsidRDefault="00A71FB4" w:rsidP="004975CA">
      <w:pPr>
        <w:spacing w:before="120" w:after="120"/>
        <w:ind w:firstLine="709"/>
        <w:contextualSpacing/>
        <w:jc w:val="both"/>
        <w:rPr>
          <w:rFonts w:cs="Arial"/>
          <w:szCs w:val="24"/>
          <w:lang w:eastAsia="pt-BR"/>
        </w:rPr>
      </w:pPr>
      <w:r w:rsidRPr="00EA2D69">
        <w:rPr>
          <w:rFonts w:cs="Arial"/>
          <w:szCs w:val="24"/>
          <w:lang w:eastAsia="pt-BR"/>
        </w:rPr>
        <w:t xml:space="preserve">Para a difusão de informações locais relacionadas ao saneamento, considera-se relevante a comunicação em eventos religiosos, via carro de som e no </w:t>
      </w:r>
      <w:r w:rsidRPr="00EA2D69">
        <w:rPr>
          <w:rFonts w:cs="Arial"/>
          <w:i/>
          <w:szCs w:val="24"/>
          <w:lang w:eastAsia="pt-BR"/>
        </w:rPr>
        <w:t>site</w:t>
      </w:r>
      <w:r w:rsidRPr="00EA2D69">
        <w:rPr>
          <w:rFonts w:cs="Arial"/>
          <w:szCs w:val="24"/>
          <w:lang w:eastAsia="pt-BR"/>
        </w:rPr>
        <w:t xml:space="preserve"> da Prefeitura. Essas são formas de mobilização da população mais efetivas, além do famoso “boca</w:t>
      </w:r>
      <w:r w:rsidR="003D22E4" w:rsidRPr="00EA2D69">
        <w:rPr>
          <w:rFonts w:cs="Arial"/>
          <w:szCs w:val="24"/>
          <w:lang w:eastAsia="pt-BR"/>
        </w:rPr>
        <w:t>-</w:t>
      </w:r>
      <w:r w:rsidRPr="00EA2D69">
        <w:rPr>
          <w:rFonts w:cs="Arial"/>
          <w:szCs w:val="24"/>
          <w:lang w:eastAsia="pt-BR"/>
        </w:rPr>
        <w:t>a</w:t>
      </w:r>
      <w:r w:rsidR="003D22E4" w:rsidRPr="00EA2D69">
        <w:rPr>
          <w:rFonts w:cs="Arial"/>
          <w:szCs w:val="24"/>
          <w:lang w:eastAsia="pt-BR"/>
        </w:rPr>
        <w:t>-boca”.</w:t>
      </w:r>
    </w:p>
    <w:p w:rsidR="004975CA" w:rsidRDefault="004975CA" w:rsidP="004975CA">
      <w:pPr>
        <w:spacing w:before="120" w:after="120"/>
        <w:ind w:firstLine="709"/>
        <w:contextualSpacing/>
        <w:jc w:val="both"/>
        <w:rPr>
          <w:rFonts w:cs="Arial"/>
          <w:szCs w:val="24"/>
          <w:lang w:eastAsia="pt-BR"/>
        </w:rPr>
      </w:pPr>
      <w:r>
        <w:rPr>
          <w:rFonts w:cs="Arial"/>
          <w:szCs w:val="24"/>
          <w:lang w:eastAsia="pt-BR"/>
        </w:rPr>
        <w:br w:type="page"/>
      </w:r>
    </w:p>
    <w:p w:rsidR="00864A37" w:rsidRPr="003D22E4" w:rsidRDefault="00E75643" w:rsidP="001669F4">
      <w:pPr>
        <w:pStyle w:val="SHS-Ttulo01"/>
        <w:ind w:left="284" w:hanging="284"/>
      </w:pPr>
      <w:bookmarkStart w:id="247" w:name="_Toc481738335"/>
      <w:r w:rsidRPr="003D22E4">
        <w:lastRenderedPageBreak/>
        <w:t>SITUAÇÃO DO</w:t>
      </w:r>
      <w:r w:rsidR="004402AA" w:rsidRPr="003D22E4">
        <w:t>S SETORES DO</w:t>
      </w:r>
      <w:r w:rsidRPr="003D22E4">
        <w:t xml:space="preserve"> SANEAMENTO BÁSICO MUNICIPAL</w:t>
      </w:r>
      <w:bookmarkEnd w:id="247"/>
    </w:p>
    <w:p w:rsidR="00C17F58" w:rsidRPr="00BE27E2" w:rsidRDefault="00BD7A45" w:rsidP="00C17F58">
      <w:pPr>
        <w:ind w:firstLine="709"/>
        <w:jc w:val="both"/>
        <w:rPr>
          <w:lang w:eastAsia="pt-BR"/>
        </w:rPr>
      </w:pPr>
      <w:r w:rsidRPr="003D22E4">
        <w:rPr>
          <w:rFonts w:ascii="Helvetica" w:hAnsi="Helvetica"/>
        </w:rPr>
        <w:t xml:space="preserve">Os itens seguintes apresentam os diagnósticos </w:t>
      </w:r>
      <w:r w:rsidR="007D5C30" w:rsidRPr="003D22E4">
        <w:rPr>
          <w:rFonts w:ascii="Helvetica" w:hAnsi="Helvetica"/>
        </w:rPr>
        <w:t>das situações de cada ei</w:t>
      </w:r>
      <w:r w:rsidRPr="003D22E4">
        <w:rPr>
          <w:rFonts w:ascii="Helvetica" w:hAnsi="Helvetica"/>
        </w:rPr>
        <w:t xml:space="preserve">xo do saneamento básico. Para esse </w:t>
      </w:r>
      <w:r w:rsidR="00C17F58" w:rsidRPr="003D22E4">
        <w:rPr>
          <w:lang w:eastAsia="pt-BR"/>
        </w:rPr>
        <w:t>diagnóstico foram realizadas visitas técnicas, consultas a órgãos oficiais (IBGE, SNIS, IGAM, FEAM,</w:t>
      </w:r>
      <w:r w:rsidR="00C17F58" w:rsidRPr="00BE27E2">
        <w:rPr>
          <w:lang w:eastAsia="pt-BR"/>
        </w:rPr>
        <w:t xml:space="preserve"> entre outros) e análises de documentos disponibilizados pela Prefeitura Municipal de </w:t>
      </w:r>
      <w:r w:rsidR="002012FA" w:rsidRPr="00C462AB">
        <w:rPr>
          <w:rFonts w:cs="Arial"/>
          <w:szCs w:val="24"/>
          <w:lang w:eastAsia="pt-BR"/>
        </w:rPr>
        <w:t>Córrego Novo</w:t>
      </w:r>
      <w:r w:rsidR="002012FA" w:rsidRPr="00BE27E2">
        <w:rPr>
          <w:lang w:eastAsia="pt-BR"/>
        </w:rPr>
        <w:t xml:space="preserve"> </w:t>
      </w:r>
      <w:r w:rsidR="00C17F58" w:rsidRPr="00BE27E2">
        <w:rPr>
          <w:lang w:eastAsia="pt-BR"/>
        </w:rPr>
        <w:t>e demais prestadores de serviços dos quatr</w:t>
      </w:r>
      <w:r w:rsidR="0023240B" w:rsidRPr="00BE27E2">
        <w:rPr>
          <w:lang w:eastAsia="pt-BR"/>
        </w:rPr>
        <w:t>o setores</w:t>
      </w:r>
      <w:r w:rsidR="00F00A82">
        <w:rPr>
          <w:lang w:eastAsia="pt-BR"/>
        </w:rPr>
        <w:t>.</w:t>
      </w:r>
    </w:p>
    <w:p w:rsidR="00C17F58" w:rsidRPr="00BE27E2" w:rsidRDefault="00C17F58" w:rsidP="00C17F58">
      <w:pPr>
        <w:ind w:firstLine="709"/>
        <w:jc w:val="both"/>
        <w:rPr>
          <w:lang w:eastAsia="pt-BR"/>
        </w:rPr>
      </w:pPr>
      <w:r w:rsidRPr="00BE27E2">
        <w:rPr>
          <w:lang w:eastAsia="pt-BR"/>
        </w:rPr>
        <w:t>As visitas de campo para o levantamento da situação do</w:t>
      </w:r>
      <w:r w:rsidR="0023240B" w:rsidRPr="00BE27E2">
        <w:rPr>
          <w:lang w:eastAsia="pt-BR"/>
        </w:rPr>
        <w:t xml:space="preserve"> </w:t>
      </w:r>
      <w:r w:rsidRPr="00BE27E2">
        <w:rPr>
          <w:lang w:eastAsia="pt-BR"/>
        </w:rPr>
        <w:t>saneamento básico abordados neste PMSB foram feitas pelos técnicos da SHS, sempre acompanhados por gestores locais, seja da Prefeitura Municipal, seja de técnicos das entidades responsáveis pela prestação d</w:t>
      </w:r>
      <w:r w:rsidR="0023240B" w:rsidRPr="00BE27E2">
        <w:rPr>
          <w:lang w:eastAsia="pt-BR"/>
        </w:rPr>
        <w:t>os serviços.</w:t>
      </w:r>
    </w:p>
    <w:p w:rsidR="00C17F58" w:rsidRPr="00BE27E2" w:rsidRDefault="00C17F58" w:rsidP="00C17F58">
      <w:pPr>
        <w:ind w:firstLine="709"/>
        <w:jc w:val="both"/>
        <w:rPr>
          <w:lang w:eastAsia="pt-BR"/>
        </w:rPr>
      </w:pPr>
      <w:r w:rsidRPr="00BE27E2">
        <w:rPr>
          <w:lang w:eastAsia="pt-BR"/>
        </w:rPr>
        <w:t xml:space="preserve">Os setores que fazem parte do saneamento básico foram avaliados no que concerne </w:t>
      </w:r>
      <w:r w:rsidR="00EC58DD" w:rsidRPr="00BE27E2">
        <w:rPr>
          <w:lang w:eastAsia="pt-BR"/>
        </w:rPr>
        <w:t>a</w:t>
      </w:r>
      <w:r w:rsidRPr="00BE27E2">
        <w:rPr>
          <w:lang w:eastAsia="pt-BR"/>
        </w:rPr>
        <w:t xml:space="preserve"> sua situação institucional (responsabilidades gerenciais, atribuições legais, aspectos relacionados ao planejamento, etc</w:t>
      </w:r>
      <w:r w:rsidR="00EC58DD" w:rsidRPr="00BE27E2">
        <w:rPr>
          <w:lang w:eastAsia="pt-BR"/>
        </w:rPr>
        <w:t>.</w:t>
      </w:r>
      <w:r w:rsidRPr="00BE27E2">
        <w:rPr>
          <w:lang w:eastAsia="pt-BR"/>
        </w:rPr>
        <w:t>), patrimonial (edificações existentes e sua situação de conservação/manutenção), operacional (índices de atendimento e descrição dos processos envolvidos) e ambiental (aspectos relacionados à sustentabilidade ambiental dos procedimentos e inserção dos componentes dos sistemas no contexto ambiental</w:t>
      </w:r>
      <w:r w:rsidR="0023240B" w:rsidRPr="00BE27E2">
        <w:rPr>
          <w:lang w:eastAsia="pt-BR"/>
        </w:rPr>
        <w:t>/</w:t>
      </w:r>
      <w:r w:rsidRPr="00BE27E2">
        <w:rPr>
          <w:lang w:eastAsia="pt-BR"/>
        </w:rPr>
        <w:t>regional).</w:t>
      </w:r>
    </w:p>
    <w:p w:rsidR="00C17F58" w:rsidRPr="00BE27E2" w:rsidRDefault="00C17F58" w:rsidP="00C17F58">
      <w:pPr>
        <w:ind w:firstLine="709"/>
        <w:jc w:val="both"/>
        <w:rPr>
          <w:lang w:eastAsia="pt-BR"/>
        </w:rPr>
      </w:pPr>
      <w:r w:rsidRPr="00BE27E2">
        <w:rPr>
          <w:lang w:eastAsia="pt-BR"/>
        </w:rPr>
        <w:t xml:space="preserve">A mobilização social para o município de </w:t>
      </w:r>
      <w:r w:rsidR="002012FA" w:rsidRPr="00C462AB">
        <w:rPr>
          <w:rFonts w:cs="Arial"/>
          <w:szCs w:val="24"/>
          <w:lang w:eastAsia="pt-BR"/>
        </w:rPr>
        <w:t>Córrego Novo</w:t>
      </w:r>
      <w:r w:rsidR="002012FA" w:rsidRPr="00BE27E2">
        <w:rPr>
          <w:lang w:eastAsia="pt-BR"/>
        </w:rPr>
        <w:t xml:space="preserve"> </w:t>
      </w:r>
      <w:r w:rsidRPr="00BE27E2">
        <w:rPr>
          <w:lang w:eastAsia="pt-BR"/>
        </w:rPr>
        <w:t xml:space="preserve">acontece </w:t>
      </w:r>
      <w:r w:rsidR="00BE27E2">
        <w:rPr>
          <w:lang w:eastAsia="pt-BR"/>
        </w:rPr>
        <w:t>de diversas formas, incluindo eventos</w:t>
      </w:r>
      <w:r w:rsidRPr="00BE27E2">
        <w:rPr>
          <w:lang w:eastAsia="pt-BR"/>
        </w:rPr>
        <w:t xml:space="preserve"> públic</w:t>
      </w:r>
      <w:r w:rsidR="00BE27E2">
        <w:rPr>
          <w:lang w:eastAsia="pt-BR"/>
        </w:rPr>
        <w:t>o</w:t>
      </w:r>
      <w:r w:rsidRPr="00BE27E2">
        <w:rPr>
          <w:lang w:eastAsia="pt-BR"/>
        </w:rPr>
        <w:t>s, que t</w:t>
      </w:r>
      <w:r w:rsidR="00BE27E2">
        <w:rPr>
          <w:lang w:eastAsia="pt-BR"/>
        </w:rPr>
        <w:t>ê</w:t>
      </w:r>
      <w:r w:rsidRPr="00BE27E2">
        <w:rPr>
          <w:lang w:eastAsia="pt-BR"/>
        </w:rPr>
        <w:t xml:space="preserve">m o objetivo de angariar, junto à população, manifestações, opiniões e indicações de fragilidades e reivindicações que se relacionam aos serviços de saneamento básico. As manifestações levantadas </w:t>
      </w:r>
      <w:r w:rsidR="00BE27E2">
        <w:rPr>
          <w:lang w:eastAsia="pt-BR"/>
        </w:rPr>
        <w:t>até o momento</w:t>
      </w:r>
      <w:r w:rsidRPr="00BE27E2">
        <w:rPr>
          <w:lang w:eastAsia="pt-BR"/>
        </w:rPr>
        <w:t xml:space="preserve"> </w:t>
      </w:r>
      <w:r w:rsidR="00BE27E2">
        <w:rPr>
          <w:lang w:eastAsia="pt-BR"/>
        </w:rPr>
        <w:t>foram</w:t>
      </w:r>
      <w:r w:rsidRPr="00BE27E2">
        <w:rPr>
          <w:lang w:eastAsia="pt-BR"/>
        </w:rPr>
        <w:t xml:space="preserve"> consideradas e incorporadas neste relatório, configurando-o como </w:t>
      </w:r>
      <w:r w:rsidR="0023240B" w:rsidRPr="00BE27E2">
        <w:rPr>
          <w:lang w:eastAsia="pt-BR"/>
        </w:rPr>
        <w:t>um diagnóstico técnico-participativo.</w:t>
      </w:r>
    </w:p>
    <w:p w:rsidR="00C17F58" w:rsidRDefault="00C17F58" w:rsidP="00C17F58">
      <w:pPr>
        <w:ind w:firstLine="709"/>
        <w:jc w:val="both"/>
        <w:rPr>
          <w:rFonts w:cs="Arial"/>
          <w:szCs w:val="24"/>
        </w:rPr>
      </w:pPr>
      <w:r w:rsidRPr="00BE27E2">
        <w:rPr>
          <w:rFonts w:cs="Arial"/>
          <w:szCs w:val="24"/>
        </w:rPr>
        <w:t xml:space="preserve">É importante salientar que, ainda que nem todas as comunidades existentes no município estejam descritas neste </w:t>
      </w:r>
      <w:r w:rsidR="00C94D30" w:rsidRPr="00BE27E2">
        <w:rPr>
          <w:rFonts w:cs="Arial"/>
          <w:szCs w:val="24"/>
        </w:rPr>
        <w:t>d</w:t>
      </w:r>
      <w:r w:rsidRPr="00BE27E2">
        <w:rPr>
          <w:rFonts w:cs="Arial"/>
          <w:szCs w:val="24"/>
        </w:rPr>
        <w:t>iagnóstico, o PMSB indicará soluções que poderão ser adotadas por todas as comunidades rurais para viabilizar o abastecimento de água, o esgotamento sanitário, o manejo das águas pluviais e de resíduos sólidos, de tal forma que o município seja atendido em toda a sua extensão territorial.</w:t>
      </w:r>
    </w:p>
    <w:p w:rsidR="004975CA" w:rsidRDefault="004975CA" w:rsidP="00C17F58">
      <w:pPr>
        <w:ind w:firstLine="709"/>
        <w:jc w:val="both"/>
        <w:rPr>
          <w:rFonts w:cs="Arial"/>
          <w:szCs w:val="24"/>
        </w:rPr>
      </w:pPr>
    </w:p>
    <w:p w:rsidR="004975CA" w:rsidRDefault="004975CA" w:rsidP="00C17F58">
      <w:pPr>
        <w:ind w:firstLine="709"/>
        <w:jc w:val="both"/>
        <w:rPr>
          <w:rFonts w:cs="Arial"/>
          <w:szCs w:val="24"/>
        </w:rPr>
      </w:pPr>
    </w:p>
    <w:p w:rsidR="004975CA" w:rsidRDefault="004975CA" w:rsidP="00C17F58">
      <w:pPr>
        <w:ind w:firstLine="709"/>
        <w:jc w:val="both"/>
        <w:rPr>
          <w:rFonts w:cs="Arial"/>
          <w:szCs w:val="24"/>
        </w:rPr>
      </w:pPr>
    </w:p>
    <w:p w:rsidR="00864A37" w:rsidRPr="00494CF8" w:rsidRDefault="00864A37" w:rsidP="00EA78CE">
      <w:pPr>
        <w:pStyle w:val="SHS-Ttulo02"/>
      </w:pPr>
      <w:bookmarkStart w:id="248" w:name="_Ref481476873"/>
      <w:bookmarkStart w:id="249" w:name="_Toc481738336"/>
      <w:r w:rsidRPr="00494CF8">
        <w:lastRenderedPageBreak/>
        <w:t>Situação dos serviços de abastecimento de água</w:t>
      </w:r>
      <w:bookmarkEnd w:id="248"/>
      <w:bookmarkEnd w:id="249"/>
      <w:r w:rsidRPr="00494CF8">
        <w:t xml:space="preserve"> </w:t>
      </w:r>
    </w:p>
    <w:p w:rsidR="00864A37" w:rsidRPr="00494CF8" w:rsidRDefault="00A53B21" w:rsidP="00EA78CE">
      <w:pPr>
        <w:pStyle w:val="Ttulo3"/>
      </w:pPr>
      <w:bookmarkStart w:id="250" w:name="_Toc481738337"/>
      <w:r>
        <w:t>Análise crí</w:t>
      </w:r>
      <w:r w:rsidR="00864A37" w:rsidRPr="00494CF8">
        <w:t>tica dos planos existentes</w:t>
      </w:r>
      <w:bookmarkEnd w:id="250"/>
    </w:p>
    <w:p w:rsidR="005C29BE" w:rsidRPr="005C29BE" w:rsidRDefault="005C29BE" w:rsidP="005C29BE">
      <w:pPr>
        <w:spacing w:before="120" w:after="120"/>
        <w:ind w:firstLine="709"/>
        <w:jc w:val="both"/>
        <w:rPr>
          <w:rFonts w:cs="Arial"/>
          <w:szCs w:val="24"/>
          <w:lang w:eastAsia="pt-BR"/>
        </w:rPr>
      </w:pPr>
      <w:r w:rsidRPr="005C29BE">
        <w:rPr>
          <w:rFonts w:cs="Arial"/>
          <w:szCs w:val="24"/>
          <w:lang w:eastAsia="pt-BR"/>
        </w:rPr>
        <w:t>O PIRH da bacia do rio Doce apresenta dados gerais para toda a bacia do rio Doce</w:t>
      </w:r>
      <w:r>
        <w:rPr>
          <w:rFonts w:cs="Arial"/>
          <w:szCs w:val="24"/>
          <w:lang w:eastAsia="pt-BR"/>
        </w:rPr>
        <w:t xml:space="preserve">, como </w:t>
      </w:r>
      <w:r w:rsidRPr="005C29BE">
        <w:rPr>
          <w:rFonts w:cs="Arial"/>
          <w:szCs w:val="24"/>
          <w:lang w:eastAsia="pt-BR"/>
        </w:rPr>
        <w:t>o índice médio de cobertura dos serviços para as UPGRH</w:t>
      </w:r>
      <w:r>
        <w:rPr>
          <w:rFonts w:cs="Arial"/>
          <w:szCs w:val="24"/>
          <w:lang w:eastAsia="pt-BR"/>
        </w:rPr>
        <w:t>s</w:t>
      </w:r>
      <w:r w:rsidRPr="005C29BE">
        <w:rPr>
          <w:rFonts w:cs="Arial"/>
          <w:szCs w:val="24"/>
          <w:lang w:eastAsia="pt-BR"/>
        </w:rPr>
        <w:t xml:space="preserve"> do estado de Minas Gerais, além de apresentar o volume produzido de água na bacia do rio Doce (CBH </w:t>
      </w:r>
      <w:r w:rsidR="00FA6BAF" w:rsidRPr="005C29BE">
        <w:rPr>
          <w:rFonts w:cs="Arial"/>
          <w:szCs w:val="24"/>
          <w:lang w:eastAsia="pt-BR"/>
        </w:rPr>
        <w:t>DOCE</w:t>
      </w:r>
      <w:r w:rsidRPr="005C29BE">
        <w:rPr>
          <w:rFonts w:cs="Arial"/>
          <w:szCs w:val="24"/>
          <w:lang w:eastAsia="pt-BR"/>
        </w:rPr>
        <w:t xml:space="preserve">, 2010a). O </w:t>
      </w:r>
      <w:r w:rsidRPr="005C29BE">
        <w:rPr>
          <w:rFonts w:cs="Arial"/>
          <w:szCs w:val="24"/>
          <w:lang w:eastAsia="pt-BR"/>
        </w:rPr>
        <w:fldChar w:fldCharType="begin"/>
      </w:r>
      <w:r w:rsidRPr="005C29BE">
        <w:rPr>
          <w:rFonts w:cs="Arial"/>
          <w:szCs w:val="24"/>
          <w:lang w:eastAsia="pt-BR"/>
        </w:rPr>
        <w:instrText xml:space="preserve"> REF _Ref479839506 \h  \* MERGEFORMAT </w:instrText>
      </w:r>
      <w:r w:rsidRPr="005C29BE">
        <w:rPr>
          <w:rFonts w:cs="Arial"/>
          <w:szCs w:val="24"/>
          <w:lang w:eastAsia="pt-BR"/>
        </w:rPr>
      </w:r>
      <w:r w:rsidRPr="005C29BE">
        <w:rPr>
          <w:rFonts w:cs="Arial"/>
          <w:szCs w:val="24"/>
          <w:lang w:eastAsia="pt-BR"/>
        </w:rPr>
        <w:fldChar w:fldCharType="separate"/>
      </w:r>
      <w:r w:rsidR="00E819C1" w:rsidRPr="00E819C1">
        <w:rPr>
          <w:rFonts w:eastAsia="Times New Roman" w:cs="Arial"/>
          <w:bCs/>
          <w:szCs w:val="24"/>
          <w:lang w:val="x-none" w:eastAsia="x-none"/>
        </w:rPr>
        <w:t xml:space="preserve">Quadro </w:t>
      </w:r>
      <w:r w:rsidR="00E819C1" w:rsidRPr="00E819C1">
        <w:rPr>
          <w:rFonts w:eastAsia="Times New Roman" w:cs="Arial"/>
          <w:bCs/>
          <w:noProof/>
          <w:szCs w:val="24"/>
          <w:lang w:val="x-none" w:eastAsia="x-none"/>
        </w:rPr>
        <w:t>19</w:t>
      </w:r>
      <w:r w:rsidRPr="005C29BE">
        <w:rPr>
          <w:rFonts w:cs="Arial"/>
          <w:szCs w:val="24"/>
          <w:lang w:eastAsia="pt-BR"/>
        </w:rPr>
        <w:fldChar w:fldCharType="end"/>
      </w:r>
      <w:r w:rsidRPr="005C29BE">
        <w:rPr>
          <w:rFonts w:cs="Arial"/>
          <w:szCs w:val="24"/>
          <w:lang w:eastAsia="pt-BR"/>
        </w:rPr>
        <w:t xml:space="preserve"> apresenta os dados para as sub-bacias da bacia do rio Doce.</w:t>
      </w:r>
    </w:p>
    <w:p w:rsidR="005C29BE" w:rsidRPr="005C29BE" w:rsidRDefault="005C29BE" w:rsidP="005C29BE">
      <w:pPr>
        <w:pStyle w:val="Legenda"/>
      </w:pPr>
      <w:bookmarkStart w:id="251" w:name="_Ref479839506"/>
      <w:bookmarkStart w:id="252" w:name="_Toc481738560"/>
      <w:r w:rsidRPr="005C29BE">
        <w:t xml:space="preserve">Quadro </w:t>
      </w:r>
      <w:r w:rsidR="005A111B">
        <w:fldChar w:fldCharType="begin"/>
      </w:r>
      <w:r w:rsidR="005A111B">
        <w:instrText xml:space="preserve"> SEQ Quadro \* ARABIC </w:instrText>
      </w:r>
      <w:r w:rsidR="005A111B">
        <w:fldChar w:fldCharType="separate"/>
      </w:r>
      <w:r w:rsidR="00E819C1">
        <w:rPr>
          <w:noProof/>
        </w:rPr>
        <w:t>19</w:t>
      </w:r>
      <w:r w:rsidR="005A111B">
        <w:rPr>
          <w:noProof/>
        </w:rPr>
        <w:fldChar w:fldCharType="end"/>
      </w:r>
      <w:bookmarkEnd w:id="251"/>
      <w:r w:rsidRPr="005C29BE">
        <w:t xml:space="preserve"> </w:t>
      </w:r>
      <w:r w:rsidR="00C6697A">
        <w:rPr>
          <w:lang w:val="pt-BR"/>
        </w:rPr>
        <w:t>-</w:t>
      </w:r>
      <w:r w:rsidRPr="005C29BE">
        <w:t xml:space="preserve"> Índice de cobertura média dos serviços de abastecimento de água e volume produzido para as UPGRH do rio Doce</w:t>
      </w:r>
      <w:bookmarkEnd w:id="2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2881"/>
        <w:gridCol w:w="2882"/>
      </w:tblGrid>
      <w:tr w:rsidR="005C29BE" w:rsidRPr="00026117" w:rsidTr="003434AF">
        <w:trPr>
          <w:jc w:val="center"/>
        </w:trPr>
        <w:tc>
          <w:tcPr>
            <w:tcW w:w="1677" w:type="dxa"/>
            <w:shd w:val="clear" w:color="auto" w:fill="auto"/>
            <w:vAlign w:val="center"/>
          </w:tcPr>
          <w:p w:rsidR="005C29BE" w:rsidRPr="00026117" w:rsidRDefault="005C29BE" w:rsidP="003434AF">
            <w:pPr>
              <w:spacing w:line="240" w:lineRule="auto"/>
              <w:jc w:val="center"/>
              <w:rPr>
                <w:b/>
                <w:sz w:val="22"/>
                <w:szCs w:val="24"/>
                <w:lang w:eastAsia="pt-BR"/>
              </w:rPr>
            </w:pPr>
            <w:r w:rsidRPr="00026117">
              <w:rPr>
                <w:b/>
                <w:sz w:val="22"/>
                <w:szCs w:val="24"/>
                <w:lang w:eastAsia="pt-BR"/>
              </w:rPr>
              <w:t>UPGRH</w:t>
            </w:r>
          </w:p>
        </w:tc>
        <w:tc>
          <w:tcPr>
            <w:tcW w:w="2881" w:type="dxa"/>
            <w:shd w:val="clear" w:color="auto" w:fill="auto"/>
            <w:vAlign w:val="center"/>
          </w:tcPr>
          <w:p w:rsidR="005C29BE" w:rsidRPr="00026117" w:rsidRDefault="005C29BE" w:rsidP="003434AF">
            <w:pPr>
              <w:spacing w:line="240" w:lineRule="auto"/>
              <w:jc w:val="center"/>
              <w:rPr>
                <w:b/>
                <w:sz w:val="22"/>
                <w:szCs w:val="24"/>
                <w:lang w:eastAsia="pt-BR"/>
              </w:rPr>
            </w:pPr>
            <w:r w:rsidRPr="00026117">
              <w:rPr>
                <w:b/>
                <w:sz w:val="22"/>
                <w:szCs w:val="24"/>
                <w:lang w:eastAsia="pt-BR"/>
              </w:rPr>
              <w:t>Cobertura média dos serviços (%)</w:t>
            </w:r>
          </w:p>
        </w:tc>
        <w:tc>
          <w:tcPr>
            <w:tcW w:w="2882" w:type="dxa"/>
            <w:shd w:val="clear" w:color="auto" w:fill="auto"/>
            <w:vAlign w:val="center"/>
          </w:tcPr>
          <w:p w:rsidR="005C29BE" w:rsidRPr="00026117" w:rsidRDefault="005C29BE" w:rsidP="003434AF">
            <w:pPr>
              <w:spacing w:line="240" w:lineRule="auto"/>
              <w:jc w:val="center"/>
              <w:rPr>
                <w:b/>
                <w:sz w:val="22"/>
                <w:szCs w:val="24"/>
                <w:lang w:eastAsia="pt-BR"/>
              </w:rPr>
            </w:pPr>
            <w:r w:rsidRPr="00026117">
              <w:rPr>
                <w:b/>
                <w:sz w:val="22"/>
                <w:szCs w:val="24"/>
                <w:lang w:eastAsia="pt-BR"/>
              </w:rPr>
              <w:t>Volume produzido (m³/ano)</w:t>
            </w:r>
          </w:p>
        </w:tc>
      </w:tr>
      <w:tr w:rsidR="005C29BE" w:rsidRPr="00026117" w:rsidTr="003434AF">
        <w:trPr>
          <w:jc w:val="center"/>
        </w:trPr>
        <w:tc>
          <w:tcPr>
            <w:tcW w:w="1677" w:type="dxa"/>
            <w:shd w:val="clear" w:color="auto" w:fill="auto"/>
            <w:vAlign w:val="center"/>
          </w:tcPr>
          <w:p w:rsidR="005C29BE" w:rsidRPr="00026117" w:rsidRDefault="005C29BE" w:rsidP="003434AF">
            <w:pPr>
              <w:spacing w:line="240" w:lineRule="auto"/>
              <w:jc w:val="center"/>
              <w:rPr>
                <w:sz w:val="22"/>
                <w:szCs w:val="24"/>
                <w:lang w:eastAsia="pt-BR"/>
              </w:rPr>
            </w:pPr>
            <w:r w:rsidRPr="00026117">
              <w:rPr>
                <w:sz w:val="22"/>
                <w:szCs w:val="24"/>
                <w:lang w:eastAsia="pt-BR"/>
              </w:rPr>
              <w:t>DO1</w:t>
            </w:r>
          </w:p>
        </w:tc>
        <w:tc>
          <w:tcPr>
            <w:tcW w:w="2881" w:type="dxa"/>
            <w:shd w:val="clear" w:color="auto" w:fill="auto"/>
            <w:vAlign w:val="center"/>
          </w:tcPr>
          <w:p w:rsidR="005C29BE" w:rsidRPr="00026117" w:rsidRDefault="005C29BE" w:rsidP="003434AF">
            <w:pPr>
              <w:spacing w:line="240" w:lineRule="auto"/>
              <w:jc w:val="right"/>
              <w:rPr>
                <w:sz w:val="22"/>
                <w:szCs w:val="24"/>
                <w:lang w:eastAsia="pt-BR"/>
              </w:rPr>
            </w:pPr>
            <w:r w:rsidRPr="00026117">
              <w:rPr>
                <w:sz w:val="22"/>
                <w:szCs w:val="24"/>
                <w:lang w:eastAsia="pt-BR"/>
              </w:rPr>
              <w:t>97,5</w:t>
            </w:r>
          </w:p>
        </w:tc>
        <w:tc>
          <w:tcPr>
            <w:tcW w:w="2882" w:type="dxa"/>
            <w:shd w:val="clear" w:color="auto" w:fill="auto"/>
            <w:vAlign w:val="center"/>
          </w:tcPr>
          <w:p w:rsidR="005C29BE" w:rsidRPr="00026117" w:rsidRDefault="005C29BE" w:rsidP="003434AF">
            <w:pPr>
              <w:spacing w:line="240" w:lineRule="auto"/>
              <w:jc w:val="right"/>
              <w:rPr>
                <w:sz w:val="22"/>
                <w:szCs w:val="24"/>
                <w:lang w:eastAsia="pt-BR"/>
              </w:rPr>
            </w:pPr>
            <w:r w:rsidRPr="00026117">
              <w:rPr>
                <w:sz w:val="22"/>
                <w:szCs w:val="24"/>
                <w:lang w:eastAsia="pt-BR"/>
              </w:rPr>
              <w:t>24.115.731</w:t>
            </w:r>
          </w:p>
        </w:tc>
      </w:tr>
      <w:tr w:rsidR="005C29BE" w:rsidRPr="00026117" w:rsidTr="003434AF">
        <w:trPr>
          <w:jc w:val="center"/>
        </w:trPr>
        <w:tc>
          <w:tcPr>
            <w:tcW w:w="1677" w:type="dxa"/>
            <w:shd w:val="clear" w:color="auto" w:fill="auto"/>
            <w:vAlign w:val="center"/>
          </w:tcPr>
          <w:p w:rsidR="005C29BE" w:rsidRPr="00026117" w:rsidRDefault="005C29BE" w:rsidP="003434AF">
            <w:pPr>
              <w:spacing w:line="240" w:lineRule="auto"/>
              <w:jc w:val="center"/>
              <w:rPr>
                <w:sz w:val="22"/>
                <w:szCs w:val="24"/>
                <w:lang w:eastAsia="pt-BR"/>
              </w:rPr>
            </w:pPr>
            <w:r w:rsidRPr="00026117">
              <w:rPr>
                <w:sz w:val="22"/>
                <w:szCs w:val="24"/>
                <w:lang w:eastAsia="pt-BR"/>
              </w:rPr>
              <w:t>DO2</w:t>
            </w:r>
          </w:p>
        </w:tc>
        <w:tc>
          <w:tcPr>
            <w:tcW w:w="2881" w:type="dxa"/>
            <w:shd w:val="clear" w:color="auto" w:fill="auto"/>
            <w:vAlign w:val="center"/>
          </w:tcPr>
          <w:p w:rsidR="005C29BE" w:rsidRPr="00026117" w:rsidRDefault="005C29BE" w:rsidP="003434AF">
            <w:pPr>
              <w:spacing w:line="240" w:lineRule="auto"/>
              <w:jc w:val="right"/>
              <w:rPr>
                <w:sz w:val="22"/>
                <w:szCs w:val="24"/>
                <w:lang w:eastAsia="pt-BR"/>
              </w:rPr>
            </w:pPr>
            <w:r w:rsidRPr="00026117">
              <w:rPr>
                <w:sz w:val="22"/>
                <w:szCs w:val="24"/>
                <w:lang w:eastAsia="pt-BR"/>
              </w:rPr>
              <w:t>96,7</w:t>
            </w:r>
          </w:p>
        </w:tc>
        <w:tc>
          <w:tcPr>
            <w:tcW w:w="2882" w:type="dxa"/>
            <w:shd w:val="clear" w:color="auto" w:fill="auto"/>
            <w:vAlign w:val="center"/>
          </w:tcPr>
          <w:p w:rsidR="005C29BE" w:rsidRPr="00026117" w:rsidRDefault="005C29BE" w:rsidP="003434AF">
            <w:pPr>
              <w:spacing w:line="240" w:lineRule="auto"/>
              <w:jc w:val="right"/>
              <w:rPr>
                <w:sz w:val="22"/>
                <w:szCs w:val="24"/>
                <w:lang w:eastAsia="pt-BR"/>
              </w:rPr>
            </w:pPr>
            <w:r w:rsidRPr="00026117">
              <w:rPr>
                <w:sz w:val="22"/>
                <w:szCs w:val="24"/>
                <w:lang w:eastAsia="pt-BR"/>
              </w:rPr>
              <w:t>31.919.440</w:t>
            </w:r>
          </w:p>
        </w:tc>
      </w:tr>
      <w:tr w:rsidR="005C29BE" w:rsidRPr="00026117" w:rsidTr="003434AF">
        <w:trPr>
          <w:jc w:val="center"/>
        </w:trPr>
        <w:tc>
          <w:tcPr>
            <w:tcW w:w="1677" w:type="dxa"/>
            <w:shd w:val="clear" w:color="auto" w:fill="auto"/>
            <w:vAlign w:val="center"/>
          </w:tcPr>
          <w:p w:rsidR="005C29BE" w:rsidRPr="00026117" w:rsidRDefault="005C29BE" w:rsidP="003434AF">
            <w:pPr>
              <w:spacing w:line="240" w:lineRule="auto"/>
              <w:jc w:val="center"/>
              <w:rPr>
                <w:sz w:val="22"/>
                <w:szCs w:val="24"/>
                <w:lang w:eastAsia="pt-BR"/>
              </w:rPr>
            </w:pPr>
            <w:r w:rsidRPr="00026117">
              <w:rPr>
                <w:sz w:val="22"/>
                <w:szCs w:val="24"/>
                <w:lang w:eastAsia="pt-BR"/>
              </w:rPr>
              <w:t>DO3</w:t>
            </w:r>
          </w:p>
        </w:tc>
        <w:tc>
          <w:tcPr>
            <w:tcW w:w="2881" w:type="dxa"/>
            <w:shd w:val="clear" w:color="auto" w:fill="auto"/>
            <w:vAlign w:val="center"/>
          </w:tcPr>
          <w:p w:rsidR="005C29BE" w:rsidRPr="00026117" w:rsidRDefault="005C29BE" w:rsidP="003434AF">
            <w:pPr>
              <w:spacing w:line="240" w:lineRule="auto"/>
              <w:jc w:val="right"/>
              <w:rPr>
                <w:sz w:val="22"/>
                <w:szCs w:val="24"/>
                <w:lang w:eastAsia="pt-BR"/>
              </w:rPr>
            </w:pPr>
            <w:r w:rsidRPr="00026117">
              <w:rPr>
                <w:sz w:val="22"/>
                <w:szCs w:val="24"/>
                <w:lang w:eastAsia="pt-BR"/>
              </w:rPr>
              <w:t>82,7</w:t>
            </w:r>
          </w:p>
        </w:tc>
        <w:tc>
          <w:tcPr>
            <w:tcW w:w="2882" w:type="dxa"/>
            <w:shd w:val="clear" w:color="auto" w:fill="auto"/>
            <w:vAlign w:val="center"/>
          </w:tcPr>
          <w:p w:rsidR="005C29BE" w:rsidRPr="00026117" w:rsidRDefault="005C29BE" w:rsidP="003434AF">
            <w:pPr>
              <w:spacing w:line="240" w:lineRule="auto"/>
              <w:jc w:val="right"/>
              <w:rPr>
                <w:sz w:val="22"/>
                <w:szCs w:val="24"/>
                <w:lang w:eastAsia="pt-BR"/>
              </w:rPr>
            </w:pPr>
            <w:r w:rsidRPr="00026117">
              <w:rPr>
                <w:sz w:val="22"/>
                <w:szCs w:val="24"/>
                <w:lang w:eastAsia="pt-BR"/>
              </w:rPr>
              <w:t>3.973.988</w:t>
            </w:r>
          </w:p>
        </w:tc>
      </w:tr>
      <w:tr w:rsidR="005C29BE" w:rsidRPr="00026117" w:rsidTr="003434AF">
        <w:trPr>
          <w:jc w:val="center"/>
        </w:trPr>
        <w:tc>
          <w:tcPr>
            <w:tcW w:w="1677" w:type="dxa"/>
            <w:shd w:val="clear" w:color="auto" w:fill="auto"/>
            <w:vAlign w:val="center"/>
          </w:tcPr>
          <w:p w:rsidR="005C29BE" w:rsidRPr="00026117" w:rsidRDefault="005C29BE" w:rsidP="003434AF">
            <w:pPr>
              <w:spacing w:line="240" w:lineRule="auto"/>
              <w:jc w:val="center"/>
              <w:rPr>
                <w:sz w:val="22"/>
                <w:szCs w:val="24"/>
                <w:lang w:eastAsia="pt-BR"/>
              </w:rPr>
            </w:pPr>
            <w:r w:rsidRPr="00026117">
              <w:rPr>
                <w:sz w:val="22"/>
                <w:szCs w:val="24"/>
                <w:lang w:eastAsia="pt-BR"/>
              </w:rPr>
              <w:t>DO4</w:t>
            </w:r>
          </w:p>
        </w:tc>
        <w:tc>
          <w:tcPr>
            <w:tcW w:w="2881" w:type="dxa"/>
            <w:shd w:val="clear" w:color="auto" w:fill="auto"/>
            <w:vAlign w:val="center"/>
          </w:tcPr>
          <w:p w:rsidR="005C29BE" w:rsidRPr="00026117" w:rsidRDefault="005C29BE" w:rsidP="003434AF">
            <w:pPr>
              <w:spacing w:line="240" w:lineRule="auto"/>
              <w:jc w:val="right"/>
              <w:rPr>
                <w:sz w:val="22"/>
                <w:szCs w:val="24"/>
                <w:lang w:eastAsia="pt-BR"/>
              </w:rPr>
            </w:pPr>
            <w:r w:rsidRPr="00026117">
              <w:rPr>
                <w:sz w:val="22"/>
                <w:szCs w:val="24"/>
                <w:lang w:eastAsia="pt-BR"/>
              </w:rPr>
              <w:t>94,0</w:t>
            </w:r>
          </w:p>
        </w:tc>
        <w:tc>
          <w:tcPr>
            <w:tcW w:w="2882" w:type="dxa"/>
            <w:shd w:val="clear" w:color="auto" w:fill="auto"/>
            <w:vAlign w:val="center"/>
          </w:tcPr>
          <w:p w:rsidR="005C29BE" w:rsidRPr="00026117" w:rsidRDefault="005C29BE" w:rsidP="003434AF">
            <w:pPr>
              <w:spacing w:line="240" w:lineRule="auto"/>
              <w:jc w:val="right"/>
              <w:rPr>
                <w:sz w:val="22"/>
                <w:szCs w:val="24"/>
                <w:lang w:eastAsia="pt-BR"/>
              </w:rPr>
            </w:pPr>
            <w:r w:rsidRPr="00026117">
              <w:rPr>
                <w:sz w:val="22"/>
                <w:szCs w:val="24"/>
                <w:lang w:eastAsia="pt-BR"/>
              </w:rPr>
              <w:t>20.285.344</w:t>
            </w:r>
          </w:p>
        </w:tc>
      </w:tr>
      <w:tr w:rsidR="005C29BE" w:rsidRPr="00026117" w:rsidTr="003434AF">
        <w:trPr>
          <w:jc w:val="center"/>
        </w:trPr>
        <w:tc>
          <w:tcPr>
            <w:tcW w:w="1677" w:type="dxa"/>
            <w:shd w:val="clear" w:color="auto" w:fill="auto"/>
            <w:vAlign w:val="center"/>
          </w:tcPr>
          <w:p w:rsidR="005C29BE" w:rsidRPr="00026117" w:rsidRDefault="005C29BE" w:rsidP="003434AF">
            <w:pPr>
              <w:spacing w:line="240" w:lineRule="auto"/>
              <w:jc w:val="center"/>
              <w:rPr>
                <w:sz w:val="22"/>
                <w:szCs w:val="24"/>
                <w:lang w:eastAsia="pt-BR"/>
              </w:rPr>
            </w:pPr>
            <w:r w:rsidRPr="00026117">
              <w:rPr>
                <w:sz w:val="22"/>
                <w:szCs w:val="24"/>
                <w:lang w:eastAsia="pt-BR"/>
              </w:rPr>
              <w:t>DO5</w:t>
            </w:r>
          </w:p>
        </w:tc>
        <w:tc>
          <w:tcPr>
            <w:tcW w:w="2881" w:type="dxa"/>
            <w:shd w:val="clear" w:color="auto" w:fill="auto"/>
            <w:vAlign w:val="center"/>
          </w:tcPr>
          <w:p w:rsidR="005C29BE" w:rsidRPr="00026117" w:rsidRDefault="005C29BE" w:rsidP="003434AF">
            <w:pPr>
              <w:spacing w:line="240" w:lineRule="auto"/>
              <w:jc w:val="right"/>
              <w:rPr>
                <w:sz w:val="22"/>
                <w:szCs w:val="24"/>
                <w:lang w:eastAsia="pt-BR"/>
              </w:rPr>
            </w:pPr>
            <w:r w:rsidRPr="00026117">
              <w:rPr>
                <w:sz w:val="22"/>
                <w:szCs w:val="24"/>
                <w:lang w:eastAsia="pt-BR"/>
              </w:rPr>
              <w:t>95,1</w:t>
            </w:r>
          </w:p>
        </w:tc>
        <w:tc>
          <w:tcPr>
            <w:tcW w:w="2882" w:type="dxa"/>
            <w:shd w:val="clear" w:color="auto" w:fill="auto"/>
            <w:vAlign w:val="center"/>
          </w:tcPr>
          <w:p w:rsidR="005C29BE" w:rsidRPr="00026117" w:rsidRDefault="005C29BE" w:rsidP="003434AF">
            <w:pPr>
              <w:spacing w:line="240" w:lineRule="auto"/>
              <w:jc w:val="right"/>
              <w:rPr>
                <w:sz w:val="22"/>
                <w:szCs w:val="24"/>
                <w:lang w:eastAsia="pt-BR"/>
              </w:rPr>
            </w:pPr>
            <w:r w:rsidRPr="00026117">
              <w:rPr>
                <w:sz w:val="22"/>
                <w:szCs w:val="24"/>
                <w:lang w:eastAsia="pt-BR"/>
              </w:rPr>
              <w:t>8.690.381</w:t>
            </w:r>
          </w:p>
        </w:tc>
      </w:tr>
      <w:tr w:rsidR="005C29BE" w:rsidRPr="00026117" w:rsidTr="003434AF">
        <w:trPr>
          <w:jc w:val="center"/>
        </w:trPr>
        <w:tc>
          <w:tcPr>
            <w:tcW w:w="1677" w:type="dxa"/>
            <w:shd w:val="clear" w:color="auto" w:fill="auto"/>
            <w:vAlign w:val="center"/>
          </w:tcPr>
          <w:p w:rsidR="005C29BE" w:rsidRPr="00026117" w:rsidRDefault="005C29BE" w:rsidP="003434AF">
            <w:pPr>
              <w:spacing w:line="240" w:lineRule="auto"/>
              <w:jc w:val="center"/>
              <w:rPr>
                <w:sz w:val="22"/>
                <w:szCs w:val="24"/>
                <w:lang w:eastAsia="pt-BR"/>
              </w:rPr>
            </w:pPr>
            <w:r w:rsidRPr="00026117">
              <w:rPr>
                <w:sz w:val="22"/>
                <w:szCs w:val="24"/>
                <w:lang w:eastAsia="pt-BR"/>
              </w:rPr>
              <w:t>DO6</w:t>
            </w:r>
          </w:p>
        </w:tc>
        <w:tc>
          <w:tcPr>
            <w:tcW w:w="2881" w:type="dxa"/>
            <w:shd w:val="clear" w:color="auto" w:fill="auto"/>
            <w:vAlign w:val="center"/>
          </w:tcPr>
          <w:p w:rsidR="005C29BE" w:rsidRPr="00026117" w:rsidRDefault="005C29BE" w:rsidP="003434AF">
            <w:pPr>
              <w:spacing w:line="240" w:lineRule="auto"/>
              <w:jc w:val="right"/>
              <w:rPr>
                <w:sz w:val="22"/>
                <w:szCs w:val="24"/>
                <w:lang w:eastAsia="pt-BR"/>
              </w:rPr>
            </w:pPr>
            <w:r w:rsidRPr="00026117">
              <w:rPr>
                <w:sz w:val="22"/>
                <w:szCs w:val="24"/>
                <w:lang w:eastAsia="pt-BR"/>
              </w:rPr>
              <w:t>93,1</w:t>
            </w:r>
          </w:p>
        </w:tc>
        <w:tc>
          <w:tcPr>
            <w:tcW w:w="2882" w:type="dxa"/>
            <w:shd w:val="clear" w:color="auto" w:fill="auto"/>
            <w:vAlign w:val="center"/>
          </w:tcPr>
          <w:p w:rsidR="005C29BE" w:rsidRPr="00026117" w:rsidRDefault="005C29BE" w:rsidP="003434AF">
            <w:pPr>
              <w:spacing w:line="240" w:lineRule="auto"/>
              <w:jc w:val="right"/>
              <w:rPr>
                <w:sz w:val="22"/>
                <w:szCs w:val="24"/>
                <w:lang w:eastAsia="pt-BR"/>
              </w:rPr>
            </w:pPr>
            <w:r w:rsidRPr="00026117">
              <w:rPr>
                <w:sz w:val="22"/>
                <w:szCs w:val="24"/>
                <w:lang w:eastAsia="pt-BR"/>
              </w:rPr>
              <w:t>9.186.934</w:t>
            </w:r>
          </w:p>
        </w:tc>
      </w:tr>
    </w:tbl>
    <w:p w:rsidR="005C29BE" w:rsidRPr="005C29BE" w:rsidRDefault="005C29BE" w:rsidP="005C29BE">
      <w:pPr>
        <w:pStyle w:val="Fonte"/>
      </w:pPr>
      <w:r w:rsidRPr="005C29BE">
        <w:t xml:space="preserve">Fonte: adaptado de CBH </w:t>
      </w:r>
      <w:r w:rsidR="00FA6BAF">
        <w:t>D</w:t>
      </w:r>
      <w:r w:rsidR="00FA6BAF" w:rsidRPr="005C29BE">
        <w:t>oce</w:t>
      </w:r>
      <w:r>
        <w:t xml:space="preserve">, </w:t>
      </w:r>
      <w:r w:rsidRPr="005C29BE">
        <w:t>2010a.</w:t>
      </w:r>
    </w:p>
    <w:p w:rsidR="005C29BE" w:rsidRPr="005C29BE" w:rsidRDefault="005C29BE" w:rsidP="005C29BE">
      <w:pPr>
        <w:spacing w:before="120" w:after="120"/>
        <w:ind w:firstLine="709"/>
        <w:jc w:val="both"/>
        <w:rPr>
          <w:rFonts w:cs="Arial"/>
          <w:szCs w:val="24"/>
          <w:lang w:eastAsia="pt-BR"/>
        </w:rPr>
      </w:pPr>
      <w:r w:rsidRPr="005C29BE">
        <w:rPr>
          <w:rFonts w:cs="Arial"/>
          <w:lang w:eastAsia="pt-BR"/>
        </w:rPr>
        <w:t xml:space="preserve">O volume produzido pode ter duas origens diferentes: subterrânea ou cursos d’água superficiais. A extração, seja ela por qualquer uma das fontes, tem impacto direto no balanço hídrico das respectivas unidades de gestão. Além disso, sabe-se que o volume de água produzido é relacionado com o padrão econômico da população, que quanto maior, maior o consumo </w:t>
      </w:r>
      <w:r w:rsidRPr="005C29BE">
        <w:rPr>
          <w:rFonts w:cs="Arial"/>
          <w:i/>
          <w:lang w:eastAsia="pt-BR"/>
        </w:rPr>
        <w:t>per capita</w:t>
      </w:r>
      <w:r w:rsidRPr="005C29BE">
        <w:rPr>
          <w:rFonts w:cs="Arial"/>
          <w:lang w:eastAsia="pt-BR"/>
        </w:rPr>
        <w:t xml:space="preserve">, e o índice de perdas do sistema de distribuição. </w:t>
      </w:r>
      <w:r w:rsidRPr="005C29BE">
        <w:rPr>
          <w:rFonts w:cs="Arial"/>
          <w:szCs w:val="24"/>
          <w:lang w:eastAsia="pt-BR"/>
        </w:rPr>
        <w:t xml:space="preserve">Para a bacia do rio Doce, têm-se os seguintes índices de perdas, apresentados na </w:t>
      </w:r>
      <w:r w:rsidRPr="005C29BE">
        <w:rPr>
          <w:rFonts w:cs="Arial"/>
          <w:szCs w:val="24"/>
          <w:lang w:eastAsia="pt-BR"/>
        </w:rPr>
        <w:fldChar w:fldCharType="begin"/>
      </w:r>
      <w:r w:rsidRPr="005C29BE">
        <w:rPr>
          <w:rFonts w:cs="Arial"/>
          <w:szCs w:val="24"/>
          <w:lang w:eastAsia="pt-BR"/>
        </w:rPr>
        <w:instrText xml:space="preserve"> REF _Ref479840456 \h  \* MERGEFORMAT </w:instrText>
      </w:r>
      <w:r w:rsidRPr="005C29BE">
        <w:rPr>
          <w:rFonts w:cs="Arial"/>
          <w:szCs w:val="24"/>
          <w:lang w:eastAsia="pt-BR"/>
        </w:rPr>
      </w:r>
      <w:r w:rsidRPr="005C29BE">
        <w:rPr>
          <w:rFonts w:cs="Arial"/>
          <w:szCs w:val="24"/>
          <w:lang w:eastAsia="pt-BR"/>
        </w:rPr>
        <w:fldChar w:fldCharType="separate"/>
      </w:r>
      <w:r w:rsidR="00E819C1" w:rsidRPr="00E819C1">
        <w:rPr>
          <w:rFonts w:eastAsia="Times New Roman" w:cs="Arial"/>
          <w:bCs/>
          <w:szCs w:val="24"/>
          <w:lang w:val="x-none" w:eastAsia="x-none"/>
        </w:rPr>
        <w:t xml:space="preserve">Tabela </w:t>
      </w:r>
      <w:r w:rsidR="00E819C1" w:rsidRPr="00E819C1">
        <w:rPr>
          <w:rFonts w:eastAsia="Times New Roman" w:cs="Arial"/>
          <w:bCs/>
          <w:noProof/>
          <w:szCs w:val="24"/>
          <w:lang w:val="x-none" w:eastAsia="x-none"/>
        </w:rPr>
        <w:t>1</w:t>
      </w:r>
      <w:r w:rsidRPr="005C29BE">
        <w:rPr>
          <w:rFonts w:cs="Arial"/>
          <w:szCs w:val="24"/>
          <w:lang w:eastAsia="pt-BR"/>
        </w:rPr>
        <w:fldChar w:fldCharType="end"/>
      </w:r>
      <w:r w:rsidRPr="005C29BE">
        <w:rPr>
          <w:rFonts w:cs="Arial"/>
          <w:szCs w:val="24"/>
          <w:lang w:eastAsia="pt-BR"/>
        </w:rPr>
        <w:t>, a seguir.</w:t>
      </w:r>
    </w:p>
    <w:p w:rsidR="005C29BE" w:rsidRPr="005C29BE" w:rsidRDefault="005C29BE" w:rsidP="005C29BE">
      <w:pPr>
        <w:pStyle w:val="Legenda"/>
      </w:pPr>
      <w:bookmarkStart w:id="253" w:name="_Ref479840456"/>
      <w:bookmarkStart w:id="254" w:name="_Toc481738579"/>
      <w:r w:rsidRPr="005C29BE">
        <w:t xml:space="preserve">Tabela </w:t>
      </w:r>
      <w:r w:rsidR="005A111B">
        <w:fldChar w:fldCharType="begin"/>
      </w:r>
      <w:r w:rsidR="005A111B">
        <w:instrText xml:space="preserve"> SEQ Tabela \* ARABIC </w:instrText>
      </w:r>
      <w:r w:rsidR="005A111B">
        <w:fldChar w:fldCharType="separate"/>
      </w:r>
      <w:r w:rsidR="00E819C1">
        <w:rPr>
          <w:noProof/>
        </w:rPr>
        <w:t>1</w:t>
      </w:r>
      <w:r w:rsidR="005A111B">
        <w:rPr>
          <w:noProof/>
        </w:rPr>
        <w:fldChar w:fldCharType="end"/>
      </w:r>
      <w:bookmarkEnd w:id="253"/>
      <w:r w:rsidRPr="005C29BE">
        <w:t xml:space="preserve"> </w:t>
      </w:r>
      <w:r w:rsidR="00EA78CE">
        <w:rPr>
          <w:lang w:val="pt-BR"/>
        </w:rPr>
        <w:t>-</w:t>
      </w:r>
      <w:r w:rsidRPr="005C29BE">
        <w:t xml:space="preserve"> Percentual médio de perdas da bacia do rio Doce</w:t>
      </w:r>
      <w:bookmarkEnd w:id="2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376"/>
      </w:tblGrid>
      <w:tr w:rsidR="005C29BE" w:rsidRPr="001F7673" w:rsidTr="003434AF">
        <w:trPr>
          <w:jc w:val="center"/>
        </w:trPr>
        <w:tc>
          <w:tcPr>
            <w:tcW w:w="2117" w:type="dxa"/>
            <w:tcBorders>
              <w:left w:val="nil"/>
            </w:tcBorders>
            <w:shd w:val="clear" w:color="auto" w:fill="auto"/>
            <w:vAlign w:val="center"/>
          </w:tcPr>
          <w:p w:rsidR="005C29BE" w:rsidRPr="001F7673" w:rsidRDefault="005C29BE" w:rsidP="003434AF">
            <w:pPr>
              <w:spacing w:line="240" w:lineRule="auto"/>
              <w:rPr>
                <w:sz w:val="22"/>
                <w:lang w:eastAsia="pt-BR"/>
              </w:rPr>
            </w:pPr>
            <w:r w:rsidRPr="001F7673">
              <w:rPr>
                <w:sz w:val="22"/>
                <w:lang w:eastAsia="pt-BR"/>
              </w:rPr>
              <w:t>UPGRH</w:t>
            </w:r>
          </w:p>
        </w:tc>
        <w:tc>
          <w:tcPr>
            <w:tcW w:w="2376" w:type="dxa"/>
            <w:tcBorders>
              <w:right w:val="nil"/>
            </w:tcBorders>
            <w:shd w:val="clear" w:color="auto" w:fill="auto"/>
            <w:vAlign w:val="center"/>
          </w:tcPr>
          <w:p w:rsidR="005C29BE" w:rsidRPr="001F7673" w:rsidRDefault="005C29BE" w:rsidP="003434AF">
            <w:pPr>
              <w:spacing w:line="240" w:lineRule="auto"/>
              <w:rPr>
                <w:sz w:val="22"/>
                <w:lang w:eastAsia="pt-BR"/>
              </w:rPr>
            </w:pPr>
            <w:r w:rsidRPr="001F7673">
              <w:rPr>
                <w:sz w:val="22"/>
                <w:lang w:eastAsia="pt-BR"/>
              </w:rPr>
              <w:t>Percentual médio de perdas (%)</w:t>
            </w:r>
          </w:p>
        </w:tc>
      </w:tr>
      <w:tr w:rsidR="005C29BE" w:rsidRPr="001F7673" w:rsidTr="003434AF">
        <w:trPr>
          <w:jc w:val="center"/>
        </w:trPr>
        <w:tc>
          <w:tcPr>
            <w:tcW w:w="2117" w:type="dxa"/>
            <w:tcBorders>
              <w:left w:val="nil"/>
            </w:tcBorders>
            <w:shd w:val="clear" w:color="auto" w:fill="auto"/>
            <w:vAlign w:val="center"/>
          </w:tcPr>
          <w:p w:rsidR="005C29BE" w:rsidRPr="001F7673" w:rsidRDefault="005C29BE" w:rsidP="003434AF">
            <w:pPr>
              <w:spacing w:line="240" w:lineRule="auto"/>
              <w:jc w:val="center"/>
              <w:rPr>
                <w:sz w:val="22"/>
                <w:lang w:eastAsia="pt-BR"/>
              </w:rPr>
            </w:pPr>
            <w:r w:rsidRPr="001F7673">
              <w:rPr>
                <w:sz w:val="22"/>
                <w:lang w:eastAsia="pt-BR"/>
              </w:rPr>
              <w:t>DO1</w:t>
            </w:r>
          </w:p>
        </w:tc>
        <w:tc>
          <w:tcPr>
            <w:tcW w:w="2376" w:type="dxa"/>
            <w:tcBorders>
              <w:right w:val="nil"/>
            </w:tcBorders>
            <w:shd w:val="clear" w:color="auto" w:fill="auto"/>
            <w:vAlign w:val="center"/>
          </w:tcPr>
          <w:p w:rsidR="005C29BE" w:rsidRPr="001F7673" w:rsidRDefault="005C29BE" w:rsidP="003434AF">
            <w:pPr>
              <w:spacing w:line="240" w:lineRule="auto"/>
              <w:jc w:val="right"/>
              <w:rPr>
                <w:sz w:val="22"/>
                <w:lang w:eastAsia="pt-BR"/>
              </w:rPr>
            </w:pPr>
            <w:r w:rsidRPr="001F7673">
              <w:rPr>
                <w:sz w:val="22"/>
                <w:lang w:eastAsia="pt-BR"/>
              </w:rPr>
              <w:t>27,3</w:t>
            </w:r>
          </w:p>
        </w:tc>
      </w:tr>
      <w:tr w:rsidR="005C29BE" w:rsidRPr="001F7673" w:rsidTr="003434AF">
        <w:trPr>
          <w:jc w:val="center"/>
        </w:trPr>
        <w:tc>
          <w:tcPr>
            <w:tcW w:w="2117" w:type="dxa"/>
            <w:tcBorders>
              <w:left w:val="nil"/>
            </w:tcBorders>
            <w:shd w:val="clear" w:color="auto" w:fill="auto"/>
            <w:vAlign w:val="center"/>
          </w:tcPr>
          <w:p w:rsidR="005C29BE" w:rsidRPr="001F7673" w:rsidRDefault="005C29BE" w:rsidP="003434AF">
            <w:pPr>
              <w:spacing w:line="240" w:lineRule="auto"/>
              <w:jc w:val="center"/>
              <w:rPr>
                <w:sz w:val="22"/>
                <w:lang w:eastAsia="pt-BR"/>
              </w:rPr>
            </w:pPr>
            <w:r w:rsidRPr="001F7673">
              <w:rPr>
                <w:sz w:val="22"/>
                <w:lang w:eastAsia="pt-BR"/>
              </w:rPr>
              <w:t>DO2</w:t>
            </w:r>
          </w:p>
        </w:tc>
        <w:tc>
          <w:tcPr>
            <w:tcW w:w="2376" w:type="dxa"/>
            <w:tcBorders>
              <w:right w:val="nil"/>
            </w:tcBorders>
            <w:shd w:val="clear" w:color="auto" w:fill="auto"/>
            <w:vAlign w:val="center"/>
          </w:tcPr>
          <w:p w:rsidR="005C29BE" w:rsidRPr="001F7673" w:rsidRDefault="005C29BE" w:rsidP="003434AF">
            <w:pPr>
              <w:spacing w:line="240" w:lineRule="auto"/>
              <w:jc w:val="right"/>
              <w:rPr>
                <w:sz w:val="22"/>
                <w:lang w:eastAsia="pt-BR"/>
              </w:rPr>
            </w:pPr>
            <w:r w:rsidRPr="001F7673">
              <w:rPr>
                <w:sz w:val="22"/>
                <w:lang w:eastAsia="pt-BR"/>
              </w:rPr>
              <w:t>35,3</w:t>
            </w:r>
          </w:p>
        </w:tc>
      </w:tr>
      <w:tr w:rsidR="005C29BE" w:rsidRPr="001F7673" w:rsidTr="003434AF">
        <w:trPr>
          <w:jc w:val="center"/>
        </w:trPr>
        <w:tc>
          <w:tcPr>
            <w:tcW w:w="2117" w:type="dxa"/>
            <w:tcBorders>
              <w:left w:val="nil"/>
            </w:tcBorders>
            <w:shd w:val="clear" w:color="auto" w:fill="auto"/>
            <w:vAlign w:val="center"/>
          </w:tcPr>
          <w:p w:rsidR="005C29BE" w:rsidRPr="001F7673" w:rsidRDefault="005C29BE" w:rsidP="003434AF">
            <w:pPr>
              <w:spacing w:line="240" w:lineRule="auto"/>
              <w:jc w:val="center"/>
              <w:rPr>
                <w:sz w:val="22"/>
                <w:lang w:eastAsia="pt-BR"/>
              </w:rPr>
            </w:pPr>
            <w:r w:rsidRPr="001F7673">
              <w:rPr>
                <w:sz w:val="22"/>
                <w:lang w:eastAsia="pt-BR"/>
              </w:rPr>
              <w:t>DO3</w:t>
            </w:r>
          </w:p>
        </w:tc>
        <w:tc>
          <w:tcPr>
            <w:tcW w:w="2376" w:type="dxa"/>
            <w:tcBorders>
              <w:right w:val="nil"/>
            </w:tcBorders>
            <w:shd w:val="clear" w:color="auto" w:fill="auto"/>
            <w:vAlign w:val="center"/>
          </w:tcPr>
          <w:p w:rsidR="005C29BE" w:rsidRPr="001F7673" w:rsidRDefault="005C29BE" w:rsidP="003434AF">
            <w:pPr>
              <w:spacing w:line="240" w:lineRule="auto"/>
              <w:jc w:val="right"/>
              <w:rPr>
                <w:sz w:val="22"/>
                <w:lang w:eastAsia="pt-BR"/>
              </w:rPr>
            </w:pPr>
            <w:r w:rsidRPr="001F7673">
              <w:rPr>
                <w:sz w:val="22"/>
                <w:lang w:eastAsia="pt-BR"/>
              </w:rPr>
              <w:t>37,9</w:t>
            </w:r>
          </w:p>
        </w:tc>
      </w:tr>
      <w:tr w:rsidR="005C29BE" w:rsidRPr="001F7673" w:rsidTr="003434AF">
        <w:trPr>
          <w:jc w:val="center"/>
        </w:trPr>
        <w:tc>
          <w:tcPr>
            <w:tcW w:w="2117" w:type="dxa"/>
            <w:tcBorders>
              <w:left w:val="nil"/>
            </w:tcBorders>
            <w:shd w:val="clear" w:color="auto" w:fill="auto"/>
            <w:vAlign w:val="center"/>
          </w:tcPr>
          <w:p w:rsidR="005C29BE" w:rsidRPr="001F7673" w:rsidRDefault="005C29BE" w:rsidP="003434AF">
            <w:pPr>
              <w:spacing w:line="240" w:lineRule="auto"/>
              <w:jc w:val="center"/>
              <w:rPr>
                <w:sz w:val="22"/>
                <w:lang w:eastAsia="pt-BR"/>
              </w:rPr>
            </w:pPr>
            <w:r w:rsidRPr="001F7673">
              <w:rPr>
                <w:sz w:val="22"/>
                <w:lang w:eastAsia="pt-BR"/>
              </w:rPr>
              <w:t>DO4</w:t>
            </w:r>
          </w:p>
        </w:tc>
        <w:tc>
          <w:tcPr>
            <w:tcW w:w="2376" w:type="dxa"/>
            <w:tcBorders>
              <w:right w:val="nil"/>
            </w:tcBorders>
            <w:shd w:val="clear" w:color="auto" w:fill="auto"/>
            <w:vAlign w:val="center"/>
          </w:tcPr>
          <w:p w:rsidR="005C29BE" w:rsidRPr="001F7673" w:rsidRDefault="005C29BE" w:rsidP="003434AF">
            <w:pPr>
              <w:spacing w:line="240" w:lineRule="auto"/>
              <w:jc w:val="right"/>
              <w:rPr>
                <w:sz w:val="22"/>
                <w:lang w:eastAsia="pt-BR"/>
              </w:rPr>
            </w:pPr>
            <w:r w:rsidRPr="001F7673">
              <w:rPr>
                <w:sz w:val="22"/>
                <w:lang w:eastAsia="pt-BR"/>
              </w:rPr>
              <w:t>19,8</w:t>
            </w:r>
          </w:p>
        </w:tc>
      </w:tr>
      <w:tr w:rsidR="005C29BE" w:rsidRPr="001F7673" w:rsidTr="003434AF">
        <w:trPr>
          <w:jc w:val="center"/>
        </w:trPr>
        <w:tc>
          <w:tcPr>
            <w:tcW w:w="2117" w:type="dxa"/>
            <w:tcBorders>
              <w:left w:val="nil"/>
            </w:tcBorders>
            <w:shd w:val="clear" w:color="auto" w:fill="auto"/>
            <w:vAlign w:val="center"/>
          </w:tcPr>
          <w:p w:rsidR="005C29BE" w:rsidRPr="001F7673" w:rsidRDefault="005C29BE" w:rsidP="003434AF">
            <w:pPr>
              <w:spacing w:line="240" w:lineRule="auto"/>
              <w:jc w:val="center"/>
              <w:rPr>
                <w:sz w:val="22"/>
                <w:lang w:eastAsia="pt-BR"/>
              </w:rPr>
            </w:pPr>
            <w:r w:rsidRPr="001F7673">
              <w:rPr>
                <w:sz w:val="22"/>
                <w:lang w:eastAsia="pt-BR"/>
              </w:rPr>
              <w:t>DO5</w:t>
            </w:r>
          </w:p>
        </w:tc>
        <w:tc>
          <w:tcPr>
            <w:tcW w:w="2376" w:type="dxa"/>
            <w:tcBorders>
              <w:right w:val="nil"/>
            </w:tcBorders>
            <w:shd w:val="clear" w:color="auto" w:fill="auto"/>
            <w:vAlign w:val="center"/>
          </w:tcPr>
          <w:p w:rsidR="005C29BE" w:rsidRPr="001F7673" w:rsidRDefault="005C29BE" w:rsidP="003434AF">
            <w:pPr>
              <w:spacing w:line="240" w:lineRule="auto"/>
              <w:jc w:val="right"/>
              <w:rPr>
                <w:sz w:val="22"/>
                <w:lang w:eastAsia="pt-BR"/>
              </w:rPr>
            </w:pPr>
            <w:r w:rsidRPr="001F7673">
              <w:rPr>
                <w:sz w:val="22"/>
                <w:lang w:eastAsia="pt-BR"/>
              </w:rPr>
              <w:t>21,8</w:t>
            </w:r>
          </w:p>
        </w:tc>
      </w:tr>
      <w:tr w:rsidR="005C29BE" w:rsidRPr="001F7673" w:rsidTr="003434AF">
        <w:trPr>
          <w:jc w:val="center"/>
        </w:trPr>
        <w:tc>
          <w:tcPr>
            <w:tcW w:w="2117" w:type="dxa"/>
            <w:tcBorders>
              <w:left w:val="nil"/>
            </w:tcBorders>
            <w:shd w:val="clear" w:color="auto" w:fill="auto"/>
            <w:vAlign w:val="center"/>
          </w:tcPr>
          <w:p w:rsidR="005C29BE" w:rsidRPr="001F7673" w:rsidRDefault="005C29BE" w:rsidP="003434AF">
            <w:pPr>
              <w:spacing w:line="240" w:lineRule="auto"/>
              <w:jc w:val="center"/>
              <w:rPr>
                <w:sz w:val="22"/>
                <w:lang w:eastAsia="pt-BR"/>
              </w:rPr>
            </w:pPr>
            <w:r w:rsidRPr="001F7673">
              <w:rPr>
                <w:sz w:val="22"/>
                <w:lang w:eastAsia="pt-BR"/>
              </w:rPr>
              <w:t>DO6</w:t>
            </w:r>
          </w:p>
        </w:tc>
        <w:tc>
          <w:tcPr>
            <w:tcW w:w="2376" w:type="dxa"/>
            <w:tcBorders>
              <w:right w:val="nil"/>
            </w:tcBorders>
            <w:shd w:val="clear" w:color="auto" w:fill="auto"/>
            <w:vAlign w:val="center"/>
          </w:tcPr>
          <w:p w:rsidR="005C29BE" w:rsidRPr="001F7673" w:rsidRDefault="005C29BE" w:rsidP="003434AF">
            <w:pPr>
              <w:spacing w:line="240" w:lineRule="auto"/>
              <w:jc w:val="right"/>
              <w:rPr>
                <w:sz w:val="22"/>
                <w:lang w:eastAsia="pt-BR"/>
              </w:rPr>
            </w:pPr>
            <w:r w:rsidRPr="001F7673">
              <w:rPr>
                <w:sz w:val="22"/>
                <w:lang w:eastAsia="pt-BR"/>
              </w:rPr>
              <w:t>17,9</w:t>
            </w:r>
          </w:p>
        </w:tc>
      </w:tr>
    </w:tbl>
    <w:p w:rsidR="005C29BE" w:rsidRPr="005C29BE" w:rsidRDefault="005C29BE" w:rsidP="005C29BE">
      <w:pPr>
        <w:pStyle w:val="Fonte"/>
      </w:pPr>
      <w:r w:rsidRPr="005C29BE">
        <w:t xml:space="preserve">Fonte: adaptado de CBH </w:t>
      </w:r>
      <w:r w:rsidR="00FA6BAF" w:rsidRPr="005C29BE">
        <w:t>D</w:t>
      </w:r>
      <w:r w:rsidR="00FA6BAF">
        <w:t>oce</w:t>
      </w:r>
      <w:r w:rsidR="0028742A">
        <w:t xml:space="preserve">, </w:t>
      </w:r>
      <w:r w:rsidRPr="005C29BE">
        <w:t>2010a.</w:t>
      </w:r>
    </w:p>
    <w:p w:rsidR="005C29BE" w:rsidRPr="005C29BE" w:rsidRDefault="005C29BE" w:rsidP="004975CA">
      <w:pPr>
        <w:spacing w:before="120" w:after="120"/>
        <w:ind w:firstLine="709"/>
        <w:contextualSpacing/>
        <w:jc w:val="both"/>
        <w:rPr>
          <w:rFonts w:cs="Arial"/>
          <w:szCs w:val="24"/>
          <w:lang w:eastAsia="pt-BR"/>
        </w:rPr>
      </w:pPr>
      <w:r w:rsidRPr="005C29BE">
        <w:rPr>
          <w:rFonts w:cs="Arial"/>
          <w:szCs w:val="24"/>
          <w:lang w:eastAsia="pt-BR"/>
        </w:rPr>
        <w:lastRenderedPageBreak/>
        <w:t>O índice de perdas médio do estado é de 20,80%, mostrando assim que o DO1, DO2, DO3, e DO5 apresentam valores acima do apresentado no estado de MG. Além disso, o PIRH apresenta que é essencial a existência de dispositivos de macro e microdrenagem, e cadastro técnico e comercial da rede de dos usuários.</w:t>
      </w:r>
    </w:p>
    <w:p w:rsidR="005C29BE" w:rsidRPr="005C29BE" w:rsidRDefault="005C29BE" w:rsidP="004975CA">
      <w:pPr>
        <w:spacing w:before="120" w:after="120"/>
        <w:ind w:firstLine="709"/>
        <w:contextualSpacing/>
        <w:jc w:val="both"/>
        <w:rPr>
          <w:rFonts w:cs="Arial"/>
          <w:szCs w:val="24"/>
          <w:lang w:eastAsia="pt-BR"/>
        </w:rPr>
      </w:pPr>
      <w:r>
        <w:rPr>
          <w:rFonts w:cs="Arial"/>
          <w:szCs w:val="24"/>
          <w:lang w:eastAsia="pt-BR"/>
        </w:rPr>
        <w:t>Com</w:t>
      </w:r>
      <w:r w:rsidRPr="005C29BE">
        <w:rPr>
          <w:rFonts w:cs="Arial"/>
          <w:szCs w:val="24"/>
          <w:lang w:eastAsia="pt-BR"/>
        </w:rPr>
        <w:t xml:space="preserve"> relação ao tratamento, é afirmado no PIRH que não há registros de licenciamento ambiental em todas as Estações de Tratamento de Á</w:t>
      </w:r>
      <w:r>
        <w:rPr>
          <w:rFonts w:cs="Arial"/>
          <w:szCs w:val="24"/>
          <w:lang w:eastAsia="pt-BR"/>
        </w:rPr>
        <w:t>gua (ETA) da bacia do rio Doce.</w:t>
      </w:r>
    </w:p>
    <w:p w:rsidR="005C29BE" w:rsidRPr="005C29BE" w:rsidRDefault="005C29BE" w:rsidP="004975CA">
      <w:pPr>
        <w:spacing w:before="120" w:after="120"/>
        <w:ind w:firstLine="709"/>
        <w:contextualSpacing/>
        <w:jc w:val="both"/>
        <w:rPr>
          <w:rFonts w:cs="Arial"/>
          <w:szCs w:val="24"/>
          <w:lang w:eastAsia="pt-BR"/>
        </w:rPr>
      </w:pPr>
      <w:r w:rsidRPr="005C29BE">
        <w:rPr>
          <w:rFonts w:cs="Arial"/>
          <w:szCs w:val="24"/>
          <w:lang w:eastAsia="pt-BR"/>
        </w:rPr>
        <w:t xml:space="preserve">O PIRH apresenta alguns indicadores para a avaliação da qualidade das águas superficiais da bacia do rio Doce. Um deles é o Índice de Qualidade de Água (IQA), que apresenta que na maior parte das estações de monitoramento do estado de Minas Gerais, predominou-se o nível </w:t>
      </w:r>
      <w:r w:rsidRPr="005C29BE">
        <w:rPr>
          <w:rFonts w:cs="Arial"/>
          <w:i/>
          <w:szCs w:val="24"/>
          <w:lang w:eastAsia="pt-BR"/>
        </w:rPr>
        <w:t>médio</w:t>
      </w:r>
      <w:r w:rsidRPr="005C29BE">
        <w:rPr>
          <w:rFonts w:cs="Arial"/>
          <w:szCs w:val="24"/>
          <w:lang w:eastAsia="pt-BR"/>
        </w:rPr>
        <w:t xml:space="preserve">, com algumas exceções onde se predomina o nível </w:t>
      </w:r>
      <w:r w:rsidRPr="005C29BE">
        <w:rPr>
          <w:rFonts w:cs="Arial"/>
          <w:i/>
          <w:szCs w:val="24"/>
          <w:lang w:eastAsia="pt-BR"/>
        </w:rPr>
        <w:t xml:space="preserve">bom </w:t>
      </w:r>
      <w:r w:rsidRPr="005C29BE">
        <w:rPr>
          <w:rFonts w:cs="Arial"/>
          <w:szCs w:val="24"/>
          <w:lang w:eastAsia="pt-BR"/>
        </w:rPr>
        <w:t xml:space="preserve">(CBH </w:t>
      </w:r>
      <w:r w:rsidR="00FA6BAF" w:rsidRPr="005C29BE">
        <w:rPr>
          <w:rFonts w:cs="Arial"/>
          <w:szCs w:val="24"/>
          <w:lang w:eastAsia="pt-BR"/>
        </w:rPr>
        <w:t>DOCE</w:t>
      </w:r>
      <w:r w:rsidRPr="005C29BE">
        <w:rPr>
          <w:rFonts w:cs="Arial"/>
          <w:szCs w:val="24"/>
          <w:lang w:eastAsia="pt-BR"/>
        </w:rPr>
        <w:t xml:space="preserve">, 2010a). </w:t>
      </w:r>
    </w:p>
    <w:p w:rsidR="005C29BE" w:rsidRPr="005C29BE" w:rsidRDefault="005C29BE" w:rsidP="004975CA">
      <w:pPr>
        <w:spacing w:before="120" w:after="120"/>
        <w:ind w:firstLine="709"/>
        <w:contextualSpacing/>
        <w:jc w:val="both"/>
        <w:rPr>
          <w:rFonts w:cs="Arial"/>
          <w:szCs w:val="24"/>
          <w:lang w:eastAsia="pt-BR"/>
        </w:rPr>
      </w:pPr>
      <w:r w:rsidRPr="005C29BE">
        <w:rPr>
          <w:rFonts w:cs="Arial"/>
          <w:szCs w:val="24"/>
          <w:lang w:eastAsia="pt-BR"/>
        </w:rPr>
        <w:t xml:space="preserve">Outro índice que é monitorado é a Contaminação por Tóxicos (CT). Segundo o apresentado, o chumbo e o cobre foram responsáveis pela incidência alta desse índice. Esses metais são associados com atividades agrícolas, e efluentes industriais (CBH </w:t>
      </w:r>
      <w:r w:rsidR="00FA6BAF" w:rsidRPr="005C29BE">
        <w:rPr>
          <w:rFonts w:cs="Arial"/>
          <w:szCs w:val="24"/>
          <w:lang w:eastAsia="pt-BR"/>
        </w:rPr>
        <w:t>DOCE</w:t>
      </w:r>
      <w:r w:rsidRPr="005C29BE">
        <w:rPr>
          <w:rFonts w:cs="Arial"/>
          <w:szCs w:val="24"/>
          <w:lang w:eastAsia="pt-BR"/>
        </w:rPr>
        <w:t>, 2010a)</w:t>
      </w:r>
      <w:r>
        <w:rPr>
          <w:rFonts w:cs="Arial"/>
          <w:szCs w:val="24"/>
          <w:lang w:eastAsia="pt-BR"/>
        </w:rPr>
        <w:t>.</w:t>
      </w:r>
    </w:p>
    <w:p w:rsidR="005C29BE" w:rsidRPr="005C29BE" w:rsidRDefault="005C29BE" w:rsidP="004975CA">
      <w:pPr>
        <w:spacing w:before="120" w:after="120"/>
        <w:ind w:firstLine="709"/>
        <w:contextualSpacing/>
        <w:jc w:val="both"/>
        <w:rPr>
          <w:rFonts w:cs="Arial"/>
          <w:lang w:eastAsia="pt-BR"/>
        </w:rPr>
      </w:pPr>
      <w:r w:rsidRPr="005C29BE">
        <w:rPr>
          <w:rFonts w:cs="Arial"/>
          <w:szCs w:val="24"/>
          <w:lang w:eastAsia="pt-BR"/>
        </w:rPr>
        <w:t xml:space="preserve">Outro parâmetro considerado é a Ocorrência de violações dos padrões de qualidade da Classe 2. Os parâmetros que não estão dentro da conformidade das unidades de planejamento do estado são: coliformes termotolerantes, </w:t>
      </w:r>
      <w:r w:rsidRPr="005C29BE">
        <w:rPr>
          <w:rFonts w:cs="Arial"/>
          <w:lang w:eastAsia="pt-BR"/>
        </w:rPr>
        <w:t xml:space="preserve">manganês total, ferro dissolvido, cor verdadeira, fósforo total, turbidez, alumínio dissolvido, sólidos em suspensão totais, cobre dissolvido, chumbo total, zinco total e DBO. As amostras apresentaram-se impróprias mais no quesito bacteriológico, em comparação com a matéria orgânica. O Plano ainda ressalta a importância do monitoramento do chumbo total, por ser bioacumulativo </w:t>
      </w:r>
      <w:r w:rsidRPr="005C29BE">
        <w:rPr>
          <w:rFonts w:cs="Arial"/>
          <w:szCs w:val="24"/>
          <w:lang w:eastAsia="pt-BR"/>
        </w:rPr>
        <w:t xml:space="preserve">(CBH </w:t>
      </w:r>
      <w:r w:rsidR="00FA6BAF" w:rsidRPr="005C29BE">
        <w:rPr>
          <w:rFonts w:cs="Arial"/>
          <w:szCs w:val="24"/>
          <w:lang w:eastAsia="pt-BR"/>
        </w:rPr>
        <w:t>DOCE</w:t>
      </w:r>
      <w:r w:rsidRPr="005C29BE">
        <w:rPr>
          <w:rFonts w:cs="Arial"/>
          <w:szCs w:val="24"/>
          <w:lang w:eastAsia="pt-BR"/>
        </w:rPr>
        <w:t>, 2010a)</w:t>
      </w:r>
      <w:r w:rsidR="0028742A">
        <w:rPr>
          <w:rFonts w:cs="Arial"/>
          <w:lang w:eastAsia="pt-BR"/>
        </w:rPr>
        <w:t>.</w:t>
      </w:r>
    </w:p>
    <w:p w:rsidR="005C29BE" w:rsidRDefault="005C29BE" w:rsidP="004975CA">
      <w:pPr>
        <w:spacing w:before="120" w:after="120"/>
        <w:ind w:firstLine="709"/>
        <w:contextualSpacing/>
        <w:jc w:val="both"/>
        <w:rPr>
          <w:rFonts w:cs="Arial"/>
          <w:lang w:eastAsia="pt-BR"/>
        </w:rPr>
      </w:pPr>
      <w:r w:rsidRPr="005C29BE">
        <w:rPr>
          <w:rFonts w:cs="Arial"/>
          <w:lang w:eastAsia="pt-BR"/>
        </w:rPr>
        <w:t xml:space="preserve">O Plano também estima o consumo per capita do estado, conforme a faixa populacional, como pode ser visto na </w:t>
      </w:r>
      <w:r w:rsidRPr="005C29BE">
        <w:rPr>
          <w:rFonts w:cs="Arial"/>
          <w:lang w:eastAsia="pt-BR"/>
        </w:rPr>
        <w:fldChar w:fldCharType="begin"/>
      </w:r>
      <w:r w:rsidRPr="005C29BE">
        <w:rPr>
          <w:rFonts w:cs="Arial"/>
          <w:lang w:eastAsia="pt-BR"/>
        </w:rPr>
        <w:instrText xml:space="preserve"> REF _Ref479840456 \h  \* MERGEFORMAT </w:instrText>
      </w:r>
      <w:r w:rsidRPr="005C29BE">
        <w:rPr>
          <w:rFonts w:cs="Arial"/>
          <w:lang w:eastAsia="pt-BR"/>
        </w:rPr>
      </w:r>
      <w:r w:rsidRPr="005C29BE">
        <w:rPr>
          <w:rFonts w:cs="Arial"/>
          <w:lang w:eastAsia="pt-BR"/>
        </w:rPr>
        <w:fldChar w:fldCharType="separate"/>
      </w:r>
      <w:r w:rsidR="00E819C1" w:rsidRPr="00E819C1">
        <w:rPr>
          <w:rFonts w:cs="Arial"/>
          <w:lang w:eastAsia="pt-BR"/>
        </w:rPr>
        <w:t>Tabela 1</w:t>
      </w:r>
      <w:r w:rsidRPr="005C29BE">
        <w:rPr>
          <w:rFonts w:cs="Arial"/>
          <w:lang w:eastAsia="pt-BR"/>
        </w:rPr>
        <w:fldChar w:fldCharType="end"/>
      </w:r>
      <w:r w:rsidRPr="005C29BE">
        <w:rPr>
          <w:rFonts w:cs="Arial"/>
          <w:lang w:eastAsia="pt-BR"/>
        </w:rPr>
        <w:t>, a seguir.</w:t>
      </w:r>
    </w:p>
    <w:p w:rsidR="004975CA" w:rsidRDefault="004975CA" w:rsidP="004975CA">
      <w:pPr>
        <w:spacing w:before="120" w:after="120"/>
        <w:ind w:firstLine="709"/>
        <w:contextualSpacing/>
        <w:jc w:val="both"/>
        <w:rPr>
          <w:rFonts w:cs="Arial"/>
          <w:lang w:eastAsia="pt-BR"/>
        </w:rPr>
      </w:pPr>
    </w:p>
    <w:p w:rsidR="004975CA" w:rsidRDefault="004975CA" w:rsidP="004975CA">
      <w:pPr>
        <w:spacing w:before="120" w:after="120"/>
        <w:ind w:firstLine="709"/>
        <w:contextualSpacing/>
        <w:jc w:val="both"/>
        <w:rPr>
          <w:rFonts w:cs="Arial"/>
          <w:lang w:eastAsia="pt-BR"/>
        </w:rPr>
      </w:pPr>
    </w:p>
    <w:p w:rsidR="004975CA" w:rsidRDefault="004975CA" w:rsidP="004975CA">
      <w:pPr>
        <w:spacing w:before="120" w:after="120"/>
        <w:ind w:firstLine="709"/>
        <w:contextualSpacing/>
        <w:jc w:val="both"/>
        <w:rPr>
          <w:rFonts w:cs="Arial"/>
          <w:lang w:eastAsia="pt-BR"/>
        </w:rPr>
      </w:pPr>
    </w:p>
    <w:p w:rsidR="004975CA" w:rsidRPr="005C29BE" w:rsidRDefault="004975CA" w:rsidP="004975CA">
      <w:pPr>
        <w:spacing w:before="120" w:after="120"/>
        <w:ind w:firstLine="709"/>
        <w:contextualSpacing/>
        <w:jc w:val="both"/>
        <w:rPr>
          <w:rFonts w:cs="Arial"/>
          <w:lang w:eastAsia="pt-BR"/>
        </w:rPr>
      </w:pPr>
    </w:p>
    <w:p w:rsidR="005C29BE" w:rsidRPr="005C29BE" w:rsidRDefault="005C29BE" w:rsidP="00524F34">
      <w:pPr>
        <w:pStyle w:val="Legenda"/>
      </w:pPr>
      <w:bookmarkStart w:id="255" w:name="_Toc481738580"/>
      <w:r w:rsidRPr="005C29BE">
        <w:lastRenderedPageBreak/>
        <w:t xml:space="preserve">Tabela </w:t>
      </w:r>
      <w:r w:rsidR="005A111B">
        <w:fldChar w:fldCharType="begin"/>
      </w:r>
      <w:r w:rsidR="005A111B">
        <w:instrText xml:space="preserve"> SEQ Tabela \* ARABIC </w:instrText>
      </w:r>
      <w:r w:rsidR="005A111B">
        <w:fldChar w:fldCharType="separate"/>
      </w:r>
      <w:r w:rsidR="00E819C1">
        <w:rPr>
          <w:noProof/>
        </w:rPr>
        <w:t>2</w:t>
      </w:r>
      <w:r w:rsidR="005A111B">
        <w:rPr>
          <w:noProof/>
        </w:rPr>
        <w:fldChar w:fldCharType="end"/>
      </w:r>
      <w:r w:rsidRPr="005C29BE">
        <w:t xml:space="preserve"> </w:t>
      </w:r>
      <w:r w:rsidR="00EA78CE">
        <w:rPr>
          <w:lang w:val="pt-BR"/>
        </w:rPr>
        <w:t>-</w:t>
      </w:r>
      <w:r w:rsidRPr="005C29BE">
        <w:t xml:space="preserve"> Consumo </w:t>
      </w:r>
      <w:r w:rsidRPr="00524F34">
        <w:rPr>
          <w:i/>
        </w:rPr>
        <w:t>per capita</w:t>
      </w:r>
      <w:r w:rsidRPr="005C29BE">
        <w:t xml:space="preserve"> do estado de Minas Gerais, conforme as faixas populacionais</w:t>
      </w:r>
      <w:bookmarkEnd w:id="255"/>
    </w:p>
    <w:tbl>
      <w:tblPr>
        <w:tblW w:w="0" w:type="auto"/>
        <w:tblInd w:w="1384" w:type="dxa"/>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3014"/>
        <w:gridCol w:w="2948"/>
      </w:tblGrid>
      <w:tr w:rsidR="005C29BE" w:rsidRPr="001F7673" w:rsidTr="003434AF">
        <w:trPr>
          <w:trHeight w:val="1017"/>
          <w:tblHeader/>
        </w:trPr>
        <w:tc>
          <w:tcPr>
            <w:tcW w:w="3014" w:type="dxa"/>
            <w:shd w:val="clear" w:color="auto" w:fill="auto"/>
            <w:vAlign w:val="center"/>
          </w:tcPr>
          <w:p w:rsidR="005C29BE" w:rsidRPr="001F7673" w:rsidRDefault="005C29BE" w:rsidP="003434AF">
            <w:pPr>
              <w:spacing w:line="240" w:lineRule="auto"/>
              <w:jc w:val="center"/>
              <w:rPr>
                <w:b/>
                <w:sz w:val="22"/>
                <w:lang w:eastAsia="pt-BR"/>
              </w:rPr>
            </w:pPr>
            <w:r w:rsidRPr="001F7673">
              <w:rPr>
                <w:b/>
                <w:sz w:val="22"/>
                <w:lang w:eastAsia="pt-BR"/>
              </w:rPr>
              <w:t>Faixa populacional (habitantes)</w:t>
            </w:r>
          </w:p>
        </w:tc>
        <w:tc>
          <w:tcPr>
            <w:tcW w:w="2948" w:type="dxa"/>
            <w:shd w:val="clear" w:color="auto" w:fill="auto"/>
            <w:vAlign w:val="center"/>
          </w:tcPr>
          <w:p w:rsidR="005C29BE" w:rsidRPr="001F7673" w:rsidRDefault="005C29BE" w:rsidP="003434AF">
            <w:pPr>
              <w:spacing w:line="240" w:lineRule="auto"/>
              <w:jc w:val="center"/>
              <w:rPr>
                <w:b/>
                <w:sz w:val="22"/>
                <w:lang w:eastAsia="pt-BR"/>
              </w:rPr>
            </w:pPr>
            <w:r w:rsidRPr="001F7673">
              <w:rPr>
                <w:b/>
                <w:sz w:val="22"/>
                <w:lang w:eastAsia="pt-BR"/>
              </w:rPr>
              <w:t>Consumo per capita (L/hab.dia)</w:t>
            </w:r>
          </w:p>
        </w:tc>
      </w:tr>
      <w:tr w:rsidR="005C29BE" w:rsidRPr="001F7673" w:rsidTr="003434AF">
        <w:trPr>
          <w:trHeight w:val="495"/>
        </w:trPr>
        <w:tc>
          <w:tcPr>
            <w:tcW w:w="3014" w:type="dxa"/>
            <w:shd w:val="clear" w:color="auto" w:fill="auto"/>
            <w:vAlign w:val="center"/>
          </w:tcPr>
          <w:p w:rsidR="005C29BE" w:rsidRPr="001F7673" w:rsidRDefault="005C29BE" w:rsidP="003434AF">
            <w:pPr>
              <w:spacing w:line="240" w:lineRule="auto"/>
              <w:rPr>
                <w:sz w:val="22"/>
                <w:lang w:eastAsia="pt-BR"/>
              </w:rPr>
            </w:pPr>
            <w:r w:rsidRPr="001F7673">
              <w:rPr>
                <w:sz w:val="22"/>
                <w:lang w:eastAsia="pt-BR"/>
              </w:rPr>
              <w:t>Menos que 10.000</w:t>
            </w:r>
          </w:p>
        </w:tc>
        <w:tc>
          <w:tcPr>
            <w:tcW w:w="2948" w:type="dxa"/>
            <w:shd w:val="clear" w:color="auto" w:fill="auto"/>
            <w:vAlign w:val="center"/>
          </w:tcPr>
          <w:p w:rsidR="005C29BE" w:rsidRPr="001F7673" w:rsidRDefault="005C29BE" w:rsidP="003434AF">
            <w:pPr>
              <w:spacing w:line="240" w:lineRule="auto"/>
              <w:jc w:val="right"/>
              <w:rPr>
                <w:sz w:val="22"/>
                <w:lang w:eastAsia="pt-BR"/>
              </w:rPr>
            </w:pPr>
            <w:r w:rsidRPr="001F7673">
              <w:rPr>
                <w:sz w:val="22"/>
                <w:lang w:eastAsia="pt-BR"/>
              </w:rPr>
              <w:t>186</w:t>
            </w:r>
          </w:p>
        </w:tc>
      </w:tr>
      <w:tr w:rsidR="005C29BE" w:rsidRPr="001F7673" w:rsidTr="003434AF">
        <w:trPr>
          <w:trHeight w:val="495"/>
        </w:trPr>
        <w:tc>
          <w:tcPr>
            <w:tcW w:w="3014" w:type="dxa"/>
            <w:shd w:val="clear" w:color="auto" w:fill="auto"/>
            <w:vAlign w:val="center"/>
          </w:tcPr>
          <w:p w:rsidR="005C29BE" w:rsidRPr="001F7673" w:rsidRDefault="005C29BE" w:rsidP="003434AF">
            <w:pPr>
              <w:spacing w:line="240" w:lineRule="auto"/>
              <w:rPr>
                <w:sz w:val="22"/>
                <w:lang w:eastAsia="pt-BR"/>
              </w:rPr>
            </w:pPr>
            <w:r w:rsidRPr="001F7673">
              <w:rPr>
                <w:sz w:val="22"/>
                <w:lang w:eastAsia="pt-BR"/>
              </w:rPr>
              <w:t>10.000 – 100.000</w:t>
            </w:r>
          </w:p>
        </w:tc>
        <w:tc>
          <w:tcPr>
            <w:tcW w:w="2948" w:type="dxa"/>
            <w:shd w:val="clear" w:color="auto" w:fill="auto"/>
            <w:vAlign w:val="center"/>
          </w:tcPr>
          <w:p w:rsidR="005C29BE" w:rsidRPr="001F7673" w:rsidRDefault="005C29BE" w:rsidP="003434AF">
            <w:pPr>
              <w:spacing w:line="240" w:lineRule="auto"/>
              <w:jc w:val="right"/>
              <w:rPr>
                <w:sz w:val="22"/>
                <w:lang w:eastAsia="pt-BR"/>
              </w:rPr>
            </w:pPr>
            <w:r w:rsidRPr="001F7673">
              <w:rPr>
                <w:sz w:val="22"/>
                <w:lang w:eastAsia="pt-BR"/>
              </w:rPr>
              <w:t>217</w:t>
            </w:r>
          </w:p>
        </w:tc>
      </w:tr>
      <w:tr w:rsidR="005C29BE" w:rsidRPr="001F7673" w:rsidTr="003434AF">
        <w:trPr>
          <w:trHeight w:val="495"/>
        </w:trPr>
        <w:tc>
          <w:tcPr>
            <w:tcW w:w="3014" w:type="dxa"/>
            <w:shd w:val="clear" w:color="auto" w:fill="auto"/>
            <w:vAlign w:val="center"/>
          </w:tcPr>
          <w:p w:rsidR="005C29BE" w:rsidRPr="001F7673" w:rsidRDefault="00524F34" w:rsidP="003434AF">
            <w:pPr>
              <w:spacing w:line="240" w:lineRule="auto"/>
              <w:contextualSpacing/>
              <w:rPr>
                <w:sz w:val="22"/>
                <w:lang w:eastAsia="pt-BR"/>
              </w:rPr>
            </w:pPr>
            <w:r w:rsidRPr="001F7673">
              <w:rPr>
                <w:sz w:val="22"/>
                <w:lang w:eastAsia="pt-BR"/>
              </w:rPr>
              <w:t xml:space="preserve">100.000 </w:t>
            </w:r>
            <w:r w:rsidR="005C29BE" w:rsidRPr="001F7673">
              <w:rPr>
                <w:sz w:val="22"/>
                <w:lang w:eastAsia="pt-BR"/>
              </w:rPr>
              <w:t>– 500.000</w:t>
            </w:r>
          </w:p>
        </w:tc>
        <w:tc>
          <w:tcPr>
            <w:tcW w:w="2948" w:type="dxa"/>
            <w:shd w:val="clear" w:color="auto" w:fill="auto"/>
            <w:vAlign w:val="center"/>
          </w:tcPr>
          <w:p w:rsidR="005C29BE" w:rsidRPr="001F7673" w:rsidRDefault="005C29BE" w:rsidP="003434AF">
            <w:pPr>
              <w:spacing w:line="240" w:lineRule="auto"/>
              <w:jc w:val="right"/>
              <w:rPr>
                <w:sz w:val="22"/>
                <w:lang w:eastAsia="pt-BR"/>
              </w:rPr>
            </w:pPr>
            <w:r w:rsidRPr="001F7673">
              <w:rPr>
                <w:sz w:val="22"/>
                <w:lang w:eastAsia="pt-BR"/>
              </w:rPr>
              <w:t>248</w:t>
            </w:r>
          </w:p>
        </w:tc>
      </w:tr>
      <w:tr w:rsidR="005C29BE" w:rsidRPr="001F7673" w:rsidTr="003434AF">
        <w:trPr>
          <w:trHeight w:val="522"/>
        </w:trPr>
        <w:tc>
          <w:tcPr>
            <w:tcW w:w="3014" w:type="dxa"/>
            <w:shd w:val="clear" w:color="auto" w:fill="auto"/>
            <w:vAlign w:val="center"/>
          </w:tcPr>
          <w:p w:rsidR="005C29BE" w:rsidRPr="001F7673" w:rsidRDefault="005C29BE" w:rsidP="003434AF">
            <w:pPr>
              <w:spacing w:line="240" w:lineRule="auto"/>
              <w:rPr>
                <w:sz w:val="22"/>
                <w:lang w:eastAsia="pt-BR"/>
              </w:rPr>
            </w:pPr>
            <w:r w:rsidRPr="001F7673">
              <w:rPr>
                <w:sz w:val="22"/>
                <w:lang w:eastAsia="pt-BR"/>
              </w:rPr>
              <w:t>Mais que 500.000</w:t>
            </w:r>
          </w:p>
        </w:tc>
        <w:tc>
          <w:tcPr>
            <w:tcW w:w="2948" w:type="dxa"/>
            <w:shd w:val="clear" w:color="auto" w:fill="auto"/>
            <w:vAlign w:val="center"/>
          </w:tcPr>
          <w:p w:rsidR="005C29BE" w:rsidRPr="001F7673" w:rsidRDefault="005C29BE" w:rsidP="003434AF">
            <w:pPr>
              <w:spacing w:line="240" w:lineRule="auto"/>
              <w:jc w:val="right"/>
              <w:rPr>
                <w:sz w:val="22"/>
                <w:lang w:eastAsia="pt-BR"/>
              </w:rPr>
            </w:pPr>
            <w:r w:rsidRPr="001F7673">
              <w:rPr>
                <w:sz w:val="22"/>
                <w:lang w:eastAsia="pt-BR"/>
              </w:rPr>
              <w:t>291</w:t>
            </w:r>
          </w:p>
        </w:tc>
      </w:tr>
    </w:tbl>
    <w:p w:rsidR="005C29BE" w:rsidRPr="005C29BE" w:rsidRDefault="005C29BE" w:rsidP="00524F34">
      <w:pPr>
        <w:pStyle w:val="Fonte"/>
      </w:pPr>
      <w:r w:rsidRPr="005C29BE">
        <w:t xml:space="preserve">Fonte: adaptado de CBH </w:t>
      </w:r>
      <w:r w:rsidR="00FA6BAF" w:rsidRPr="005C29BE">
        <w:t>D</w:t>
      </w:r>
      <w:r w:rsidR="00FA6BAF">
        <w:t>oce</w:t>
      </w:r>
      <w:r w:rsidR="00524F34">
        <w:t xml:space="preserve">, </w:t>
      </w:r>
      <w:r w:rsidRPr="005C29BE">
        <w:t>2010a.</w:t>
      </w:r>
    </w:p>
    <w:p w:rsidR="005C29BE" w:rsidRPr="005C29BE" w:rsidRDefault="005C29BE" w:rsidP="004975CA">
      <w:pPr>
        <w:spacing w:before="120" w:after="120"/>
        <w:ind w:firstLine="709"/>
        <w:contextualSpacing/>
        <w:jc w:val="both"/>
        <w:rPr>
          <w:rFonts w:cs="Arial"/>
          <w:szCs w:val="24"/>
          <w:lang w:eastAsia="pt-BR"/>
        </w:rPr>
      </w:pPr>
      <w:r w:rsidRPr="005C29BE">
        <w:rPr>
          <w:rFonts w:cs="Arial"/>
          <w:szCs w:val="24"/>
          <w:lang w:eastAsia="pt-BR"/>
        </w:rPr>
        <w:t>Também foram levantadas as questões referenciais no PIRH da bacia do rio Doce que se relacionam diretamente com os sistemas de abastecimento sanitário. São elas: I. Qualidade da Água, II. Quantidade de Água – Balanços Hídricos e IV. Universalização do Saneamento.</w:t>
      </w:r>
    </w:p>
    <w:p w:rsidR="005C29BE" w:rsidRPr="00524F34" w:rsidRDefault="005C29BE" w:rsidP="004975CA">
      <w:pPr>
        <w:spacing w:before="120" w:after="120"/>
        <w:ind w:firstLine="709"/>
        <w:contextualSpacing/>
        <w:jc w:val="both"/>
        <w:rPr>
          <w:rFonts w:cs="Arial"/>
          <w:szCs w:val="24"/>
          <w:lang w:eastAsia="pt-BR"/>
        </w:rPr>
      </w:pPr>
      <w:r w:rsidRPr="005C29BE">
        <w:rPr>
          <w:rFonts w:cs="Arial"/>
          <w:szCs w:val="24"/>
          <w:lang w:eastAsia="pt-BR"/>
        </w:rPr>
        <w:t>A primeira, “I. Qualidade da água”, relaciona</w:t>
      </w:r>
      <w:r w:rsidR="0028742A">
        <w:rPr>
          <w:rFonts w:cs="Arial"/>
          <w:szCs w:val="24"/>
          <w:lang w:eastAsia="pt-BR"/>
        </w:rPr>
        <w:t>-se</w:t>
      </w:r>
      <w:r w:rsidRPr="005C29BE">
        <w:rPr>
          <w:rFonts w:cs="Arial"/>
          <w:szCs w:val="24"/>
          <w:lang w:eastAsia="pt-BR"/>
        </w:rPr>
        <w:t xml:space="preserve"> com o sistema de abastecimento de água, pois busca a melhoria da qualidade das águas da bacia, e seu enquadramento. A segunda, “II. Quantidade de Água – Balanços Hídricos”, é importante para o sistema de abastecimento de água, pois seu objetivo é atingir cenários onde </w:t>
      </w:r>
      <w:r w:rsidRPr="00524F34">
        <w:rPr>
          <w:rFonts w:cs="Arial"/>
          <w:szCs w:val="24"/>
          <w:lang w:eastAsia="pt-BR"/>
        </w:rPr>
        <w:t>não existam déficits hídri</w:t>
      </w:r>
      <w:r w:rsidR="00524F34" w:rsidRPr="00524F34">
        <w:rPr>
          <w:rFonts w:cs="Arial"/>
          <w:szCs w:val="24"/>
          <w:lang w:eastAsia="pt-BR"/>
        </w:rPr>
        <w:t xml:space="preserve">cos na bacia (CBH </w:t>
      </w:r>
      <w:r w:rsidR="00FA6BAF" w:rsidRPr="00524F34">
        <w:rPr>
          <w:rFonts w:cs="Arial"/>
          <w:szCs w:val="24"/>
          <w:lang w:eastAsia="pt-BR"/>
        </w:rPr>
        <w:t>DOCE</w:t>
      </w:r>
      <w:r w:rsidR="00524F34" w:rsidRPr="00524F34">
        <w:rPr>
          <w:rFonts w:cs="Arial"/>
          <w:szCs w:val="24"/>
          <w:lang w:eastAsia="pt-BR"/>
        </w:rPr>
        <w:t>, 2010a).</w:t>
      </w:r>
    </w:p>
    <w:p w:rsidR="00524F34" w:rsidRPr="00524F34" w:rsidRDefault="00524F34" w:rsidP="004975CA">
      <w:pPr>
        <w:spacing w:before="120" w:after="120"/>
        <w:ind w:firstLine="709"/>
        <w:contextualSpacing/>
        <w:jc w:val="both"/>
        <w:rPr>
          <w:rFonts w:cs="Arial"/>
          <w:szCs w:val="24"/>
          <w:lang w:eastAsia="pt-BR"/>
        </w:rPr>
      </w:pPr>
      <w:r w:rsidRPr="00524F34">
        <w:rPr>
          <w:rFonts w:cs="Arial"/>
          <w:szCs w:val="24"/>
          <w:lang w:eastAsia="pt-BR"/>
        </w:rPr>
        <w:t xml:space="preserve">A terceira questão é a “IV. Universalização do Saneamento”, que em sua situação atual – os indicadores atuais apresentam valores muito baixos relativos à média estadual – não satisfazem aos padrões buscados pela bacia. Assim, o objetivo desta questão é o aumento do valor dos mesmos, até atingir ou ultrapassar a média estadual (CBH </w:t>
      </w:r>
      <w:r w:rsidR="00FA6BAF" w:rsidRPr="00524F34">
        <w:rPr>
          <w:rFonts w:cs="Arial"/>
          <w:szCs w:val="24"/>
          <w:lang w:eastAsia="pt-BR"/>
        </w:rPr>
        <w:t>DOCE</w:t>
      </w:r>
      <w:r w:rsidRPr="00524F34">
        <w:rPr>
          <w:rFonts w:cs="Arial"/>
          <w:szCs w:val="24"/>
          <w:lang w:eastAsia="pt-BR"/>
        </w:rPr>
        <w:t>, 2010a).</w:t>
      </w:r>
    </w:p>
    <w:p w:rsidR="00524F34" w:rsidRPr="00524F34" w:rsidRDefault="00524F34" w:rsidP="004975CA">
      <w:pPr>
        <w:spacing w:before="120" w:after="120"/>
        <w:ind w:firstLine="709"/>
        <w:contextualSpacing/>
        <w:jc w:val="both"/>
        <w:rPr>
          <w:rFonts w:cs="Arial"/>
          <w:szCs w:val="24"/>
          <w:lang w:eastAsia="pt-BR"/>
        </w:rPr>
      </w:pPr>
      <w:r w:rsidRPr="00524F34">
        <w:rPr>
          <w:rFonts w:cs="Arial"/>
          <w:szCs w:val="24"/>
          <w:lang w:eastAsia="pt-BR"/>
        </w:rPr>
        <w:t>Além disso, o PIRH da bacia do rio Doce apresenta metas específicas para cada uma dessas questões. Para a Qualidade da Água, foram apresentadas as seguintes metas, que se relacionam com o sistema de abastecimento de água:</w:t>
      </w:r>
    </w:p>
    <w:p w:rsidR="00524F34" w:rsidRPr="00524F34" w:rsidRDefault="00524F34" w:rsidP="004975CA">
      <w:pPr>
        <w:numPr>
          <w:ilvl w:val="0"/>
          <w:numId w:val="23"/>
        </w:numPr>
        <w:spacing w:before="120" w:after="120"/>
        <w:contextualSpacing/>
        <w:jc w:val="both"/>
        <w:rPr>
          <w:lang w:eastAsia="pt-BR"/>
        </w:rPr>
      </w:pPr>
      <w:r w:rsidRPr="00524F34">
        <w:rPr>
          <w:lang w:eastAsia="pt-BR"/>
        </w:rPr>
        <w:t>1ª meta: em 20 anos (ou em 2030), as águas superficiais atingirão qualidade compatível com classe 2 ou maior, considerando os seguintes indicadores: DBO, OD, pH, temperatura, cor, turbidez, coliformes fecais ou totais e fósforo.</w:t>
      </w:r>
    </w:p>
    <w:p w:rsidR="00524F34" w:rsidRDefault="00524F34" w:rsidP="004975CA">
      <w:pPr>
        <w:numPr>
          <w:ilvl w:val="0"/>
          <w:numId w:val="23"/>
        </w:numPr>
        <w:spacing w:before="120" w:after="120"/>
        <w:contextualSpacing/>
        <w:jc w:val="both"/>
        <w:rPr>
          <w:lang w:eastAsia="pt-BR"/>
        </w:rPr>
      </w:pPr>
      <w:r w:rsidRPr="00524F34">
        <w:rPr>
          <w:lang w:eastAsia="pt-BR"/>
        </w:rPr>
        <w:lastRenderedPageBreak/>
        <w:t>2ª meta: até 2015, os principais municípios da bacia deveriam ter apresentado o tratamento dos efluentes urbanos, com uma significativa redução da DBO.</w:t>
      </w:r>
    </w:p>
    <w:p w:rsidR="005C29BE" w:rsidRPr="00524F34" w:rsidRDefault="005C29BE" w:rsidP="004975CA">
      <w:pPr>
        <w:spacing w:before="120" w:after="120"/>
        <w:ind w:firstLine="709"/>
        <w:contextualSpacing/>
        <w:jc w:val="both"/>
        <w:rPr>
          <w:rFonts w:cs="Arial"/>
          <w:szCs w:val="24"/>
          <w:lang w:eastAsia="pt-BR"/>
        </w:rPr>
      </w:pPr>
      <w:r w:rsidRPr="00524F34">
        <w:rPr>
          <w:rFonts w:cs="Arial"/>
          <w:szCs w:val="24"/>
          <w:lang w:eastAsia="pt-BR"/>
        </w:rPr>
        <w:t>Sabe-se que neste ano de 2017, não houve uma revisão do PIRH do rio Doce que apresentasse os cumprimentos das metas.</w:t>
      </w:r>
    </w:p>
    <w:p w:rsidR="005C29BE" w:rsidRPr="005C29BE" w:rsidRDefault="005C29BE" w:rsidP="004975CA">
      <w:pPr>
        <w:spacing w:before="120" w:after="120"/>
        <w:ind w:firstLine="709"/>
        <w:contextualSpacing/>
        <w:jc w:val="both"/>
        <w:rPr>
          <w:rFonts w:cs="Arial"/>
          <w:szCs w:val="24"/>
          <w:lang w:eastAsia="pt-BR"/>
        </w:rPr>
      </w:pPr>
      <w:r w:rsidRPr="005C29BE">
        <w:rPr>
          <w:rFonts w:cs="Arial"/>
          <w:szCs w:val="24"/>
          <w:lang w:eastAsia="pt-BR"/>
        </w:rPr>
        <w:t>Para os Balanços Hídricos, tem-se como meta não observar mais conflitos pelo uso da água na bacia do rio Doce, utilizando-se de medidas estruturais e não</w:t>
      </w:r>
      <w:r w:rsidR="00524F34">
        <w:rPr>
          <w:rFonts w:cs="Arial"/>
          <w:szCs w:val="24"/>
          <w:lang w:eastAsia="pt-BR"/>
        </w:rPr>
        <w:t xml:space="preserve"> estruturais (CBH </w:t>
      </w:r>
      <w:r w:rsidR="00FA6BAF">
        <w:rPr>
          <w:rFonts w:cs="Arial"/>
          <w:szCs w:val="24"/>
          <w:lang w:eastAsia="pt-BR"/>
        </w:rPr>
        <w:t>DOCE</w:t>
      </w:r>
      <w:r w:rsidR="00524F34">
        <w:rPr>
          <w:rFonts w:cs="Arial"/>
          <w:szCs w:val="24"/>
          <w:lang w:eastAsia="pt-BR"/>
        </w:rPr>
        <w:t>, 2010a).</w:t>
      </w:r>
    </w:p>
    <w:p w:rsidR="005C29BE" w:rsidRPr="005C29BE" w:rsidRDefault="005C29BE" w:rsidP="004975CA">
      <w:pPr>
        <w:spacing w:before="120" w:after="120"/>
        <w:ind w:firstLine="709"/>
        <w:contextualSpacing/>
        <w:jc w:val="both"/>
        <w:rPr>
          <w:rFonts w:cs="Arial"/>
          <w:szCs w:val="24"/>
          <w:lang w:eastAsia="pt-BR"/>
        </w:rPr>
      </w:pPr>
      <w:r w:rsidRPr="005C29BE">
        <w:rPr>
          <w:rFonts w:cs="Arial"/>
          <w:szCs w:val="24"/>
          <w:lang w:eastAsia="pt-BR"/>
        </w:rPr>
        <w:t xml:space="preserve">Para a Universalização do Saneamento, tem-se como meta principal o atingimento, até 2030, de “indicadores de abastecimento de água, esgotamento sanitário e disposição final de resíduos sólidos em cada município e em cada unidade de análise no mínimo iguais ou superiores à média do estado em que cada unidade se encontra” (CBH </w:t>
      </w:r>
      <w:r w:rsidR="00FA6BAF" w:rsidRPr="005C29BE">
        <w:rPr>
          <w:rFonts w:cs="Arial"/>
          <w:szCs w:val="24"/>
          <w:lang w:eastAsia="pt-BR"/>
        </w:rPr>
        <w:t>DOCE</w:t>
      </w:r>
      <w:r w:rsidRPr="005C29BE">
        <w:rPr>
          <w:rFonts w:cs="Arial"/>
          <w:szCs w:val="24"/>
          <w:lang w:eastAsia="pt-BR"/>
        </w:rPr>
        <w:t>, 2010a).</w:t>
      </w:r>
    </w:p>
    <w:p w:rsidR="005C29BE" w:rsidRPr="008D0F4E" w:rsidRDefault="008D0F4E" w:rsidP="004975CA">
      <w:pPr>
        <w:spacing w:before="120" w:after="120"/>
        <w:ind w:firstLine="709"/>
        <w:contextualSpacing/>
        <w:jc w:val="both"/>
        <w:rPr>
          <w:rFonts w:cs="Arial"/>
          <w:szCs w:val="24"/>
          <w:lang w:eastAsia="pt-BR"/>
        </w:rPr>
      </w:pPr>
      <w:r w:rsidRPr="008D0F4E">
        <w:rPr>
          <w:lang w:eastAsia="pt-BR"/>
        </w:rPr>
        <w:t>Segundo o PARH Piranga, o índice médio de cobertura dos serviços de abastecimento de água na UPGRH DO1 é de 97,5 %. Com relação aos domicílios que possuem canalização em pelo menos um cômodo, essa porcentagem é de 89,84 %</w:t>
      </w:r>
      <w:r>
        <w:rPr>
          <w:lang w:eastAsia="pt-BR"/>
        </w:rPr>
        <w:t>.</w:t>
      </w:r>
    </w:p>
    <w:p w:rsidR="005C29BE" w:rsidRDefault="005C29BE" w:rsidP="004975CA">
      <w:pPr>
        <w:spacing w:before="120" w:after="120"/>
        <w:ind w:firstLine="709"/>
        <w:contextualSpacing/>
        <w:jc w:val="both"/>
        <w:rPr>
          <w:rFonts w:cs="Arial"/>
          <w:szCs w:val="24"/>
          <w:lang w:eastAsia="pt-BR"/>
        </w:rPr>
      </w:pPr>
      <w:r w:rsidRPr="008D0F4E">
        <w:rPr>
          <w:rFonts w:cs="Arial"/>
          <w:szCs w:val="24"/>
          <w:lang w:eastAsia="pt-BR"/>
        </w:rPr>
        <w:t xml:space="preserve">A disponibilidade hídrica superficial da UPGRH D01 é bem distinta devido as diferentes vazões encontradas nos rios que a compõem, como é possível observar na </w:t>
      </w:r>
      <w:r w:rsidRPr="008D0F4E">
        <w:rPr>
          <w:rFonts w:cs="Arial"/>
          <w:szCs w:val="24"/>
          <w:lang w:eastAsia="pt-BR"/>
        </w:rPr>
        <w:fldChar w:fldCharType="begin"/>
      </w:r>
      <w:r w:rsidRPr="008D0F4E">
        <w:rPr>
          <w:rFonts w:cs="Arial"/>
          <w:szCs w:val="24"/>
          <w:lang w:eastAsia="pt-BR"/>
        </w:rPr>
        <w:instrText xml:space="preserve"> REF _Ref480181310 \h  \* MERGEFORMAT </w:instrText>
      </w:r>
      <w:r w:rsidRPr="008D0F4E">
        <w:rPr>
          <w:rFonts w:cs="Arial"/>
          <w:szCs w:val="24"/>
          <w:lang w:eastAsia="pt-BR"/>
        </w:rPr>
      </w:r>
      <w:r w:rsidRPr="008D0F4E">
        <w:rPr>
          <w:rFonts w:cs="Arial"/>
          <w:szCs w:val="24"/>
          <w:lang w:eastAsia="pt-BR"/>
        </w:rPr>
        <w:fldChar w:fldCharType="separate"/>
      </w:r>
      <w:r w:rsidR="00E819C1" w:rsidRPr="00E819C1">
        <w:rPr>
          <w:rFonts w:cs="Arial"/>
          <w:szCs w:val="24"/>
          <w:lang w:eastAsia="pt-BR"/>
        </w:rPr>
        <w:t>Tabela 3</w:t>
      </w:r>
      <w:r w:rsidRPr="008D0F4E">
        <w:rPr>
          <w:rFonts w:cs="Arial"/>
          <w:szCs w:val="24"/>
          <w:lang w:eastAsia="pt-BR"/>
        </w:rPr>
        <w:fldChar w:fldCharType="end"/>
      </w:r>
      <w:r w:rsidRPr="008D0F4E">
        <w:rPr>
          <w:rFonts w:cs="Arial"/>
          <w:szCs w:val="24"/>
          <w:lang w:eastAsia="pt-BR"/>
        </w:rPr>
        <w:t>. Existe uma sazonalidade marcante entre o período de inverno (menos chuvoso) e verão (mais chuvoso</w:t>
      </w:r>
      <w:r w:rsidRPr="005C29BE">
        <w:rPr>
          <w:rFonts w:cs="Arial"/>
          <w:szCs w:val="24"/>
          <w:lang w:eastAsia="pt-BR"/>
        </w:rPr>
        <w:t xml:space="preserve">), sendo que as maiores vazões médias ocorrem a partir do mês de novembro, atingindo o pico no mês de janeiro como traz a </w:t>
      </w:r>
      <w:r w:rsidRPr="005C29BE">
        <w:rPr>
          <w:rFonts w:cs="Arial"/>
          <w:szCs w:val="24"/>
          <w:lang w:eastAsia="pt-BR"/>
        </w:rPr>
        <w:fldChar w:fldCharType="begin"/>
      </w:r>
      <w:r w:rsidRPr="005C29BE">
        <w:rPr>
          <w:rFonts w:cs="Arial"/>
          <w:szCs w:val="24"/>
          <w:lang w:eastAsia="pt-BR"/>
        </w:rPr>
        <w:instrText xml:space="preserve"> REF _Ref480181523 \h  \* MERGEFORMAT </w:instrText>
      </w:r>
      <w:r w:rsidRPr="005C29BE">
        <w:rPr>
          <w:rFonts w:cs="Arial"/>
          <w:szCs w:val="24"/>
          <w:lang w:eastAsia="pt-BR"/>
        </w:rPr>
      </w:r>
      <w:r w:rsidRPr="005C29BE">
        <w:rPr>
          <w:rFonts w:cs="Arial"/>
          <w:szCs w:val="24"/>
          <w:lang w:eastAsia="pt-BR"/>
        </w:rPr>
        <w:fldChar w:fldCharType="separate"/>
      </w:r>
      <w:r w:rsidR="00E819C1" w:rsidRPr="00E819C1">
        <w:rPr>
          <w:rFonts w:cs="Arial"/>
          <w:szCs w:val="24"/>
          <w:lang w:eastAsia="pt-BR"/>
        </w:rPr>
        <w:t>Tabela 4</w:t>
      </w:r>
      <w:r w:rsidRPr="005C29BE">
        <w:rPr>
          <w:rFonts w:cs="Arial"/>
          <w:szCs w:val="24"/>
          <w:lang w:eastAsia="pt-BR"/>
        </w:rPr>
        <w:fldChar w:fldCharType="end"/>
      </w:r>
      <w:r w:rsidRPr="005C29BE">
        <w:rPr>
          <w:rFonts w:cs="Arial"/>
          <w:szCs w:val="24"/>
          <w:lang w:eastAsia="pt-BR"/>
        </w:rPr>
        <w:t xml:space="preserve"> (CBH </w:t>
      </w:r>
      <w:r w:rsidR="00FA6BAF" w:rsidRPr="005C29BE">
        <w:rPr>
          <w:rFonts w:cs="Arial"/>
          <w:szCs w:val="24"/>
          <w:lang w:eastAsia="pt-BR"/>
        </w:rPr>
        <w:t>DOCE</w:t>
      </w:r>
      <w:r w:rsidRPr="005C29BE">
        <w:rPr>
          <w:rFonts w:cs="Arial"/>
          <w:szCs w:val="24"/>
          <w:lang w:eastAsia="pt-BR"/>
        </w:rPr>
        <w:t>, 2010b).</w:t>
      </w:r>
    </w:p>
    <w:p w:rsidR="005C29BE" w:rsidRPr="005C29BE" w:rsidRDefault="005C29BE" w:rsidP="00524F34">
      <w:pPr>
        <w:pStyle w:val="Legenda"/>
      </w:pPr>
      <w:bookmarkStart w:id="256" w:name="_Ref480181310"/>
      <w:bookmarkStart w:id="257" w:name="_Toc481738581"/>
      <w:r w:rsidRPr="005C29BE">
        <w:t xml:space="preserve">Tabela </w:t>
      </w:r>
      <w:r w:rsidR="005A111B">
        <w:fldChar w:fldCharType="begin"/>
      </w:r>
      <w:r w:rsidR="005A111B">
        <w:instrText xml:space="preserve"> SEQ Tabela \* ARABIC </w:instrText>
      </w:r>
      <w:r w:rsidR="005A111B">
        <w:fldChar w:fldCharType="separate"/>
      </w:r>
      <w:r w:rsidR="00E819C1">
        <w:rPr>
          <w:noProof/>
        </w:rPr>
        <w:t>3</w:t>
      </w:r>
      <w:r w:rsidR="005A111B">
        <w:rPr>
          <w:noProof/>
        </w:rPr>
        <w:fldChar w:fldCharType="end"/>
      </w:r>
      <w:bookmarkEnd w:id="256"/>
      <w:r w:rsidRPr="005C29BE">
        <w:t xml:space="preserve"> </w:t>
      </w:r>
      <w:r w:rsidR="00EA78CE">
        <w:rPr>
          <w:lang w:val="pt-BR"/>
        </w:rPr>
        <w:t>-</w:t>
      </w:r>
      <w:r w:rsidRPr="005C29BE">
        <w:t xml:space="preserve"> Disponibilidade hídrica superficial dos rios que compõem a UPGRH DO1</w:t>
      </w:r>
      <w:bookmarkEnd w:id="257"/>
    </w:p>
    <w:tbl>
      <w:tblPr>
        <w:tblW w:w="8842" w:type="dxa"/>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901"/>
        <w:gridCol w:w="1083"/>
        <w:gridCol w:w="1150"/>
        <w:gridCol w:w="1294"/>
        <w:gridCol w:w="1150"/>
        <w:gridCol w:w="1150"/>
        <w:gridCol w:w="1114"/>
      </w:tblGrid>
      <w:tr w:rsidR="005C29BE" w:rsidRPr="001F7673" w:rsidTr="003434AF">
        <w:trPr>
          <w:trHeight w:val="576"/>
          <w:tblHeader/>
        </w:trPr>
        <w:tc>
          <w:tcPr>
            <w:tcW w:w="1901" w:type="dxa"/>
            <w:vMerge w:val="restart"/>
            <w:shd w:val="clear" w:color="auto" w:fill="auto"/>
            <w:vAlign w:val="center"/>
            <w:hideMark/>
          </w:tcPr>
          <w:p w:rsidR="005C29BE" w:rsidRPr="001F7673" w:rsidRDefault="005C29BE" w:rsidP="003434AF">
            <w:pPr>
              <w:spacing w:line="240" w:lineRule="auto"/>
              <w:jc w:val="center"/>
              <w:rPr>
                <w:b/>
                <w:sz w:val="22"/>
              </w:rPr>
            </w:pPr>
            <w:r w:rsidRPr="001F7673">
              <w:rPr>
                <w:b/>
                <w:sz w:val="22"/>
              </w:rPr>
              <w:t>Sub</w:t>
            </w:r>
            <w:r w:rsidR="00524F34" w:rsidRPr="001F7673">
              <w:rPr>
                <w:b/>
                <w:sz w:val="22"/>
              </w:rPr>
              <w:t>-b</w:t>
            </w:r>
            <w:r w:rsidRPr="001F7673">
              <w:rPr>
                <w:b/>
                <w:sz w:val="22"/>
              </w:rPr>
              <w:t>acia</w:t>
            </w:r>
          </w:p>
        </w:tc>
        <w:tc>
          <w:tcPr>
            <w:tcW w:w="3526" w:type="dxa"/>
            <w:gridSpan w:val="3"/>
            <w:shd w:val="clear" w:color="auto" w:fill="auto"/>
            <w:vAlign w:val="center"/>
            <w:hideMark/>
          </w:tcPr>
          <w:p w:rsidR="005C29BE" w:rsidRPr="001F7673" w:rsidRDefault="005C29BE" w:rsidP="003434AF">
            <w:pPr>
              <w:spacing w:line="240" w:lineRule="auto"/>
              <w:jc w:val="center"/>
              <w:rPr>
                <w:b/>
                <w:sz w:val="22"/>
              </w:rPr>
            </w:pPr>
            <w:r w:rsidRPr="001F7673">
              <w:rPr>
                <w:b/>
                <w:sz w:val="22"/>
              </w:rPr>
              <w:t>Vazão Específica (L/s.km²)</w:t>
            </w:r>
          </w:p>
        </w:tc>
        <w:tc>
          <w:tcPr>
            <w:tcW w:w="3413" w:type="dxa"/>
            <w:gridSpan w:val="3"/>
            <w:shd w:val="clear" w:color="auto" w:fill="auto"/>
            <w:vAlign w:val="center"/>
            <w:hideMark/>
          </w:tcPr>
          <w:p w:rsidR="005C29BE" w:rsidRPr="001F7673" w:rsidRDefault="005C29BE" w:rsidP="003434AF">
            <w:pPr>
              <w:spacing w:line="240" w:lineRule="auto"/>
              <w:jc w:val="center"/>
              <w:rPr>
                <w:b/>
                <w:sz w:val="22"/>
              </w:rPr>
            </w:pPr>
            <w:r w:rsidRPr="001F7673">
              <w:rPr>
                <w:b/>
                <w:sz w:val="22"/>
              </w:rPr>
              <w:t>Vazão (m³/s)</w:t>
            </w:r>
          </w:p>
        </w:tc>
      </w:tr>
      <w:tr w:rsidR="005C29BE" w:rsidRPr="001F7673" w:rsidTr="003434AF">
        <w:trPr>
          <w:trHeight w:val="574"/>
          <w:tblHeader/>
        </w:trPr>
        <w:tc>
          <w:tcPr>
            <w:tcW w:w="0" w:type="auto"/>
            <w:vMerge/>
            <w:shd w:val="clear" w:color="auto" w:fill="auto"/>
            <w:vAlign w:val="center"/>
            <w:hideMark/>
          </w:tcPr>
          <w:p w:rsidR="005C29BE" w:rsidRPr="001F7673" w:rsidRDefault="005C29BE" w:rsidP="003434AF">
            <w:pPr>
              <w:spacing w:line="240" w:lineRule="auto"/>
              <w:jc w:val="center"/>
              <w:rPr>
                <w:b/>
                <w:sz w:val="22"/>
              </w:rPr>
            </w:pPr>
          </w:p>
        </w:tc>
        <w:tc>
          <w:tcPr>
            <w:tcW w:w="1083" w:type="dxa"/>
            <w:shd w:val="clear" w:color="auto" w:fill="auto"/>
            <w:vAlign w:val="center"/>
            <w:hideMark/>
          </w:tcPr>
          <w:p w:rsidR="005C29BE" w:rsidRPr="001F7673" w:rsidRDefault="005C29BE" w:rsidP="003434AF">
            <w:pPr>
              <w:spacing w:line="240" w:lineRule="auto"/>
              <w:jc w:val="center"/>
              <w:rPr>
                <w:b/>
                <w:sz w:val="22"/>
              </w:rPr>
            </w:pPr>
            <w:r w:rsidRPr="001F7673">
              <w:rPr>
                <w:b/>
                <w:sz w:val="22"/>
              </w:rPr>
              <w:t>q</w:t>
            </w:r>
            <w:r w:rsidRPr="001F7673">
              <w:rPr>
                <w:b/>
                <w:sz w:val="22"/>
                <w:vertAlign w:val="subscript"/>
              </w:rPr>
              <w:t>MLT</w:t>
            </w:r>
          </w:p>
        </w:tc>
        <w:tc>
          <w:tcPr>
            <w:tcW w:w="1150" w:type="dxa"/>
            <w:shd w:val="clear" w:color="auto" w:fill="auto"/>
            <w:vAlign w:val="center"/>
            <w:hideMark/>
          </w:tcPr>
          <w:p w:rsidR="005C29BE" w:rsidRPr="001F7673" w:rsidRDefault="005C29BE" w:rsidP="003434AF">
            <w:pPr>
              <w:spacing w:line="240" w:lineRule="auto"/>
              <w:jc w:val="center"/>
              <w:rPr>
                <w:b/>
                <w:sz w:val="22"/>
              </w:rPr>
            </w:pPr>
            <w:r w:rsidRPr="001F7673">
              <w:rPr>
                <w:b/>
                <w:sz w:val="22"/>
              </w:rPr>
              <w:t>q</w:t>
            </w:r>
            <w:r w:rsidRPr="001F7673">
              <w:rPr>
                <w:b/>
                <w:sz w:val="22"/>
                <w:vertAlign w:val="subscript"/>
              </w:rPr>
              <w:t>95</w:t>
            </w:r>
          </w:p>
        </w:tc>
        <w:tc>
          <w:tcPr>
            <w:tcW w:w="1294" w:type="dxa"/>
            <w:shd w:val="clear" w:color="auto" w:fill="auto"/>
            <w:vAlign w:val="center"/>
            <w:hideMark/>
          </w:tcPr>
          <w:p w:rsidR="005C29BE" w:rsidRPr="001F7673" w:rsidRDefault="005C29BE" w:rsidP="003434AF">
            <w:pPr>
              <w:spacing w:line="240" w:lineRule="auto"/>
              <w:jc w:val="center"/>
              <w:rPr>
                <w:b/>
                <w:sz w:val="22"/>
              </w:rPr>
            </w:pPr>
            <w:r w:rsidRPr="001F7673">
              <w:rPr>
                <w:b/>
                <w:sz w:val="22"/>
              </w:rPr>
              <w:t>q</w:t>
            </w:r>
            <w:r w:rsidRPr="001F7673">
              <w:rPr>
                <w:b/>
                <w:sz w:val="22"/>
                <w:vertAlign w:val="subscript"/>
              </w:rPr>
              <w:t>7,10</w:t>
            </w:r>
          </w:p>
        </w:tc>
        <w:tc>
          <w:tcPr>
            <w:tcW w:w="1150" w:type="dxa"/>
            <w:shd w:val="clear" w:color="auto" w:fill="auto"/>
            <w:vAlign w:val="center"/>
            <w:hideMark/>
          </w:tcPr>
          <w:p w:rsidR="005C29BE" w:rsidRPr="001F7673" w:rsidRDefault="005C29BE" w:rsidP="003434AF">
            <w:pPr>
              <w:spacing w:line="240" w:lineRule="auto"/>
              <w:jc w:val="center"/>
              <w:rPr>
                <w:b/>
                <w:sz w:val="22"/>
              </w:rPr>
            </w:pPr>
            <w:r w:rsidRPr="001F7673">
              <w:rPr>
                <w:b/>
                <w:sz w:val="22"/>
              </w:rPr>
              <w:t>Q</w:t>
            </w:r>
            <w:r w:rsidRPr="001F7673">
              <w:rPr>
                <w:b/>
                <w:sz w:val="22"/>
                <w:vertAlign w:val="subscript"/>
              </w:rPr>
              <w:t>MLT</w:t>
            </w:r>
          </w:p>
        </w:tc>
        <w:tc>
          <w:tcPr>
            <w:tcW w:w="1150" w:type="dxa"/>
            <w:shd w:val="clear" w:color="auto" w:fill="auto"/>
            <w:vAlign w:val="center"/>
            <w:hideMark/>
          </w:tcPr>
          <w:p w:rsidR="005C29BE" w:rsidRPr="001F7673" w:rsidRDefault="005C29BE" w:rsidP="003434AF">
            <w:pPr>
              <w:spacing w:line="240" w:lineRule="auto"/>
              <w:jc w:val="center"/>
              <w:rPr>
                <w:b/>
                <w:sz w:val="22"/>
              </w:rPr>
            </w:pPr>
            <w:r w:rsidRPr="001F7673">
              <w:rPr>
                <w:b/>
                <w:sz w:val="22"/>
              </w:rPr>
              <w:t>Q</w:t>
            </w:r>
            <w:r w:rsidRPr="001F7673">
              <w:rPr>
                <w:b/>
                <w:sz w:val="22"/>
                <w:vertAlign w:val="subscript"/>
              </w:rPr>
              <w:t>95</w:t>
            </w:r>
          </w:p>
        </w:tc>
        <w:tc>
          <w:tcPr>
            <w:tcW w:w="1114" w:type="dxa"/>
            <w:shd w:val="clear" w:color="auto" w:fill="auto"/>
            <w:vAlign w:val="center"/>
            <w:hideMark/>
          </w:tcPr>
          <w:p w:rsidR="005C29BE" w:rsidRPr="001F7673" w:rsidRDefault="005C29BE" w:rsidP="003434AF">
            <w:pPr>
              <w:spacing w:line="240" w:lineRule="auto"/>
              <w:jc w:val="center"/>
              <w:rPr>
                <w:b/>
                <w:sz w:val="22"/>
              </w:rPr>
            </w:pPr>
            <w:r w:rsidRPr="001F7673">
              <w:rPr>
                <w:b/>
                <w:sz w:val="22"/>
              </w:rPr>
              <w:t>Q</w:t>
            </w:r>
            <w:r w:rsidRPr="001F7673">
              <w:rPr>
                <w:b/>
                <w:sz w:val="22"/>
                <w:vertAlign w:val="subscript"/>
              </w:rPr>
              <w:t>7,10</w:t>
            </w:r>
          </w:p>
        </w:tc>
      </w:tr>
      <w:tr w:rsidR="005C29BE" w:rsidRPr="001F7673" w:rsidTr="003434AF">
        <w:trPr>
          <w:trHeight w:val="376"/>
        </w:trPr>
        <w:tc>
          <w:tcPr>
            <w:tcW w:w="1901" w:type="dxa"/>
            <w:shd w:val="clear" w:color="auto" w:fill="auto"/>
            <w:vAlign w:val="center"/>
            <w:hideMark/>
          </w:tcPr>
          <w:p w:rsidR="005C29BE" w:rsidRPr="001F7673" w:rsidRDefault="005C29BE" w:rsidP="003434AF">
            <w:pPr>
              <w:spacing w:line="240" w:lineRule="auto"/>
              <w:rPr>
                <w:sz w:val="22"/>
              </w:rPr>
            </w:pPr>
            <w:r w:rsidRPr="001F7673">
              <w:rPr>
                <w:sz w:val="22"/>
              </w:rPr>
              <w:t>Rio Piranga</w:t>
            </w:r>
          </w:p>
        </w:tc>
        <w:tc>
          <w:tcPr>
            <w:tcW w:w="1083" w:type="dxa"/>
            <w:shd w:val="clear" w:color="auto" w:fill="auto"/>
            <w:vAlign w:val="center"/>
            <w:hideMark/>
          </w:tcPr>
          <w:p w:rsidR="005C29BE" w:rsidRPr="001F7673" w:rsidRDefault="005C29BE" w:rsidP="003434AF">
            <w:pPr>
              <w:spacing w:line="240" w:lineRule="auto"/>
              <w:jc w:val="right"/>
              <w:rPr>
                <w:sz w:val="22"/>
              </w:rPr>
            </w:pPr>
            <w:r w:rsidRPr="001F7673">
              <w:rPr>
                <w:sz w:val="22"/>
              </w:rPr>
              <w:t>16,30</w:t>
            </w:r>
          </w:p>
        </w:tc>
        <w:tc>
          <w:tcPr>
            <w:tcW w:w="1150" w:type="dxa"/>
            <w:shd w:val="clear" w:color="auto" w:fill="auto"/>
            <w:vAlign w:val="center"/>
            <w:hideMark/>
          </w:tcPr>
          <w:p w:rsidR="005C29BE" w:rsidRPr="001F7673" w:rsidRDefault="005C29BE" w:rsidP="003434AF">
            <w:pPr>
              <w:spacing w:line="240" w:lineRule="auto"/>
              <w:jc w:val="right"/>
              <w:rPr>
                <w:sz w:val="22"/>
              </w:rPr>
            </w:pPr>
            <w:r w:rsidRPr="001F7673">
              <w:rPr>
                <w:sz w:val="22"/>
              </w:rPr>
              <w:t>6,61</w:t>
            </w:r>
          </w:p>
        </w:tc>
        <w:tc>
          <w:tcPr>
            <w:tcW w:w="1294" w:type="dxa"/>
            <w:shd w:val="clear" w:color="auto" w:fill="auto"/>
            <w:vAlign w:val="center"/>
            <w:hideMark/>
          </w:tcPr>
          <w:p w:rsidR="005C29BE" w:rsidRPr="001F7673" w:rsidRDefault="005C29BE" w:rsidP="003434AF">
            <w:pPr>
              <w:spacing w:line="240" w:lineRule="auto"/>
              <w:jc w:val="right"/>
              <w:rPr>
                <w:sz w:val="22"/>
              </w:rPr>
            </w:pPr>
            <w:r w:rsidRPr="001F7673">
              <w:rPr>
                <w:sz w:val="22"/>
              </w:rPr>
              <w:t>4,84</w:t>
            </w:r>
          </w:p>
        </w:tc>
        <w:tc>
          <w:tcPr>
            <w:tcW w:w="1150" w:type="dxa"/>
            <w:shd w:val="clear" w:color="auto" w:fill="auto"/>
            <w:vAlign w:val="center"/>
            <w:hideMark/>
          </w:tcPr>
          <w:p w:rsidR="005C29BE" w:rsidRPr="001F7673" w:rsidRDefault="005C29BE" w:rsidP="003434AF">
            <w:pPr>
              <w:spacing w:line="240" w:lineRule="auto"/>
              <w:jc w:val="right"/>
              <w:rPr>
                <w:sz w:val="22"/>
              </w:rPr>
            </w:pPr>
            <w:r w:rsidRPr="001F7673">
              <w:rPr>
                <w:sz w:val="22"/>
              </w:rPr>
              <w:t>108,00</w:t>
            </w:r>
          </w:p>
        </w:tc>
        <w:tc>
          <w:tcPr>
            <w:tcW w:w="1150" w:type="dxa"/>
            <w:shd w:val="clear" w:color="auto" w:fill="auto"/>
            <w:vAlign w:val="center"/>
            <w:hideMark/>
          </w:tcPr>
          <w:p w:rsidR="005C29BE" w:rsidRPr="001F7673" w:rsidRDefault="005C29BE" w:rsidP="003434AF">
            <w:pPr>
              <w:spacing w:line="240" w:lineRule="auto"/>
              <w:jc w:val="right"/>
              <w:rPr>
                <w:sz w:val="22"/>
              </w:rPr>
            </w:pPr>
            <w:r w:rsidRPr="001F7673">
              <w:rPr>
                <w:sz w:val="22"/>
              </w:rPr>
              <w:t>43,70</w:t>
            </w:r>
          </w:p>
        </w:tc>
        <w:tc>
          <w:tcPr>
            <w:tcW w:w="1114" w:type="dxa"/>
            <w:shd w:val="clear" w:color="auto" w:fill="auto"/>
            <w:vAlign w:val="center"/>
            <w:hideMark/>
          </w:tcPr>
          <w:p w:rsidR="005C29BE" w:rsidRPr="001F7673" w:rsidRDefault="005C29BE" w:rsidP="003434AF">
            <w:pPr>
              <w:spacing w:line="240" w:lineRule="auto"/>
              <w:jc w:val="right"/>
              <w:rPr>
                <w:sz w:val="22"/>
              </w:rPr>
            </w:pPr>
            <w:r w:rsidRPr="001F7673">
              <w:rPr>
                <w:sz w:val="22"/>
              </w:rPr>
              <w:t>32,00</w:t>
            </w:r>
          </w:p>
        </w:tc>
      </w:tr>
      <w:tr w:rsidR="005C29BE" w:rsidRPr="001F7673" w:rsidTr="003434AF">
        <w:trPr>
          <w:trHeight w:val="376"/>
        </w:trPr>
        <w:tc>
          <w:tcPr>
            <w:tcW w:w="1901" w:type="dxa"/>
            <w:shd w:val="clear" w:color="auto" w:fill="auto"/>
            <w:vAlign w:val="center"/>
            <w:hideMark/>
          </w:tcPr>
          <w:p w:rsidR="005C29BE" w:rsidRPr="001F7673" w:rsidRDefault="005C29BE" w:rsidP="003434AF">
            <w:pPr>
              <w:spacing w:line="240" w:lineRule="auto"/>
              <w:rPr>
                <w:sz w:val="22"/>
              </w:rPr>
            </w:pPr>
            <w:r w:rsidRPr="001F7673">
              <w:rPr>
                <w:sz w:val="22"/>
              </w:rPr>
              <w:t>Rio do Carmo</w:t>
            </w:r>
          </w:p>
        </w:tc>
        <w:tc>
          <w:tcPr>
            <w:tcW w:w="1083" w:type="dxa"/>
            <w:shd w:val="clear" w:color="auto" w:fill="auto"/>
            <w:vAlign w:val="center"/>
            <w:hideMark/>
          </w:tcPr>
          <w:p w:rsidR="005C29BE" w:rsidRPr="001F7673" w:rsidRDefault="005C29BE" w:rsidP="003434AF">
            <w:pPr>
              <w:spacing w:line="240" w:lineRule="auto"/>
              <w:jc w:val="right"/>
              <w:rPr>
                <w:sz w:val="22"/>
              </w:rPr>
            </w:pPr>
            <w:r w:rsidRPr="001F7673">
              <w:rPr>
                <w:sz w:val="22"/>
              </w:rPr>
              <w:t>22,20</w:t>
            </w:r>
          </w:p>
        </w:tc>
        <w:tc>
          <w:tcPr>
            <w:tcW w:w="1150" w:type="dxa"/>
            <w:shd w:val="clear" w:color="auto" w:fill="auto"/>
            <w:vAlign w:val="center"/>
            <w:hideMark/>
          </w:tcPr>
          <w:p w:rsidR="005C29BE" w:rsidRPr="001F7673" w:rsidRDefault="005C29BE" w:rsidP="003434AF">
            <w:pPr>
              <w:spacing w:line="240" w:lineRule="auto"/>
              <w:jc w:val="right"/>
              <w:rPr>
                <w:sz w:val="22"/>
              </w:rPr>
            </w:pPr>
            <w:r w:rsidRPr="001F7673">
              <w:rPr>
                <w:sz w:val="22"/>
              </w:rPr>
              <w:t>11,20</w:t>
            </w:r>
          </w:p>
        </w:tc>
        <w:tc>
          <w:tcPr>
            <w:tcW w:w="1294" w:type="dxa"/>
            <w:shd w:val="clear" w:color="auto" w:fill="auto"/>
            <w:vAlign w:val="center"/>
            <w:hideMark/>
          </w:tcPr>
          <w:p w:rsidR="005C29BE" w:rsidRPr="001F7673" w:rsidRDefault="005C29BE" w:rsidP="003434AF">
            <w:pPr>
              <w:spacing w:line="240" w:lineRule="auto"/>
              <w:jc w:val="right"/>
              <w:rPr>
                <w:sz w:val="22"/>
              </w:rPr>
            </w:pPr>
            <w:r w:rsidRPr="001F7673">
              <w:rPr>
                <w:sz w:val="22"/>
              </w:rPr>
              <w:t>9,38</w:t>
            </w:r>
          </w:p>
        </w:tc>
        <w:tc>
          <w:tcPr>
            <w:tcW w:w="1150" w:type="dxa"/>
            <w:shd w:val="clear" w:color="auto" w:fill="auto"/>
            <w:vAlign w:val="center"/>
            <w:hideMark/>
          </w:tcPr>
          <w:p w:rsidR="005C29BE" w:rsidRPr="001F7673" w:rsidRDefault="005C29BE" w:rsidP="003434AF">
            <w:pPr>
              <w:spacing w:line="240" w:lineRule="auto"/>
              <w:jc w:val="right"/>
              <w:rPr>
                <w:sz w:val="22"/>
              </w:rPr>
            </w:pPr>
            <w:r w:rsidRPr="001F7673">
              <w:rPr>
                <w:sz w:val="22"/>
              </w:rPr>
              <w:t>50,30</w:t>
            </w:r>
          </w:p>
        </w:tc>
        <w:tc>
          <w:tcPr>
            <w:tcW w:w="1150" w:type="dxa"/>
            <w:shd w:val="clear" w:color="auto" w:fill="auto"/>
            <w:vAlign w:val="center"/>
            <w:hideMark/>
          </w:tcPr>
          <w:p w:rsidR="005C29BE" w:rsidRPr="001F7673" w:rsidRDefault="005C29BE" w:rsidP="003434AF">
            <w:pPr>
              <w:spacing w:line="240" w:lineRule="auto"/>
              <w:jc w:val="right"/>
              <w:rPr>
                <w:sz w:val="22"/>
              </w:rPr>
            </w:pPr>
            <w:r w:rsidRPr="001F7673">
              <w:rPr>
                <w:sz w:val="22"/>
              </w:rPr>
              <w:t>25,40</w:t>
            </w:r>
          </w:p>
        </w:tc>
        <w:tc>
          <w:tcPr>
            <w:tcW w:w="1114" w:type="dxa"/>
            <w:shd w:val="clear" w:color="auto" w:fill="auto"/>
            <w:vAlign w:val="center"/>
            <w:hideMark/>
          </w:tcPr>
          <w:p w:rsidR="005C29BE" w:rsidRPr="001F7673" w:rsidRDefault="005C29BE" w:rsidP="003434AF">
            <w:pPr>
              <w:spacing w:line="240" w:lineRule="auto"/>
              <w:jc w:val="right"/>
              <w:rPr>
                <w:sz w:val="22"/>
              </w:rPr>
            </w:pPr>
            <w:r w:rsidRPr="001F7673">
              <w:rPr>
                <w:sz w:val="22"/>
              </w:rPr>
              <w:t>21,30</w:t>
            </w:r>
          </w:p>
        </w:tc>
      </w:tr>
      <w:tr w:rsidR="005C29BE" w:rsidRPr="001F7673" w:rsidTr="003434AF">
        <w:trPr>
          <w:trHeight w:val="376"/>
        </w:trPr>
        <w:tc>
          <w:tcPr>
            <w:tcW w:w="1901" w:type="dxa"/>
            <w:shd w:val="clear" w:color="auto" w:fill="auto"/>
            <w:vAlign w:val="center"/>
            <w:hideMark/>
          </w:tcPr>
          <w:p w:rsidR="005C29BE" w:rsidRPr="001F7673" w:rsidRDefault="005C29BE" w:rsidP="003434AF">
            <w:pPr>
              <w:spacing w:line="240" w:lineRule="auto"/>
              <w:rPr>
                <w:sz w:val="22"/>
              </w:rPr>
            </w:pPr>
            <w:r w:rsidRPr="001F7673">
              <w:rPr>
                <w:sz w:val="22"/>
              </w:rPr>
              <w:t>Rio Casca</w:t>
            </w:r>
          </w:p>
        </w:tc>
        <w:tc>
          <w:tcPr>
            <w:tcW w:w="1083" w:type="dxa"/>
            <w:shd w:val="clear" w:color="auto" w:fill="auto"/>
            <w:vAlign w:val="center"/>
            <w:hideMark/>
          </w:tcPr>
          <w:p w:rsidR="005C29BE" w:rsidRPr="001F7673" w:rsidRDefault="005C29BE" w:rsidP="003434AF">
            <w:pPr>
              <w:spacing w:line="240" w:lineRule="auto"/>
              <w:jc w:val="right"/>
              <w:rPr>
                <w:sz w:val="22"/>
              </w:rPr>
            </w:pPr>
            <w:r w:rsidRPr="001F7673">
              <w:rPr>
                <w:sz w:val="22"/>
              </w:rPr>
              <w:t>1,10</w:t>
            </w:r>
          </w:p>
        </w:tc>
        <w:tc>
          <w:tcPr>
            <w:tcW w:w="1150" w:type="dxa"/>
            <w:shd w:val="clear" w:color="auto" w:fill="auto"/>
            <w:vAlign w:val="center"/>
            <w:hideMark/>
          </w:tcPr>
          <w:p w:rsidR="005C29BE" w:rsidRPr="001F7673" w:rsidRDefault="005C29BE" w:rsidP="003434AF">
            <w:pPr>
              <w:spacing w:line="240" w:lineRule="auto"/>
              <w:jc w:val="right"/>
              <w:rPr>
                <w:sz w:val="22"/>
              </w:rPr>
            </w:pPr>
            <w:r w:rsidRPr="001F7673">
              <w:rPr>
                <w:sz w:val="22"/>
              </w:rPr>
              <w:t>5,01</w:t>
            </w:r>
          </w:p>
        </w:tc>
        <w:tc>
          <w:tcPr>
            <w:tcW w:w="1294" w:type="dxa"/>
            <w:shd w:val="clear" w:color="auto" w:fill="auto"/>
            <w:vAlign w:val="center"/>
            <w:hideMark/>
          </w:tcPr>
          <w:p w:rsidR="005C29BE" w:rsidRPr="001F7673" w:rsidRDefault="005C29BE" w:rsidP="003434AF">
            <w:pPr>
              <w:spacing w:line="240" w:lineRule="auto"/>
              <w:jc w:val="right"/>
              <w:rPr>
                <w:sz w:val="22"/>
              </w:rPr>
            </w:pPr>
            <w:r w:rsidRPr="001F7673">
              <w:rPr>
                <w:sz w:val="22"/>
              </w:rPr>
              <w:t>3,22</w:t>
            </w:r>
          </w:p>
        </w:tc>
        <w:tc>
          <w:tcPr>
            <w:tcW w:w="1150" w:type="dxa"/>
            <w:shd w:val="clear" w:color="auto" w:fill="auto"/>
            <w:vAlign w:val="center"/>
            <w:hideMark/>
          </w:tcPr>
          <w:p w:rsidR="005C29BE" w:rsidRPr="001F7673" w:rsidRDefault="005C29BE" w:rsidP="003434AF">
            <w:pPr>
              <w:spacing w:line="240" w:lineRule="auto"/>
              <w:jc w:val="right"/>
              <w:rPr>
                <w:sz w:val="22"/>
              </w:rPr>
            </w:pPr>
            <w:r w:rsidRPr="001F7673">
              <w:rPr>
                <w:sz w:val="22"/>
              </w:rPr>
              <w:t>32,80</w:t>
            </w:r>
          </w:p>
        </w:tc>
        <w:tc>
          <w:tcPr>
            <w:tcW w:w="1150" w:type="dxa"/>
            <w:shd w:val="clear" w:color="auto" w:fill="auto"/>
            <w:vAlign w:val="center"/>
            <w:hideMark/>
          </w:tcPr>
          <w:p w:rsidR="005C29BE" w:rsidRPr="001F7673" w:rsidRDefault="005C29BE" w:rsidP="003434AF">
            <w:pPr>
              <w:spacing w:line="240" w:lineRule="auto"/>
              <w:jc w:val="right"/>
              <w:rPr>
                <w:sz w:val="22"/>
              </w:rPr>
            </w:pPr>
            <w:r w:rsidRPr="001F7673">
              <w:rPr>
                <w:sz w:val="22"/>
              </w:rPr>
              <w:t>12,60</w:t>
            </w:r>
          </w:p>
        </w:tc>
        <w:tc>
          <w:tcPr>
            <w:tcW w:w="1114" w:type="dxa"/>
            <w:shd w:val="clear" w:color="auto" w:fill="auto"/>
            <w:vAlign w:val="center"/>
            <w:hideMark/>
          </w:tcPr>
          <w:p w:rsidR="005C29BE" w:rsidRPr="001F7673" w:rsidRDefault="005C29BE" w:rsidP="003434AF">
            <w:pPr>
              <w:spacing w:line="240" w:lineRule="auto"/>
              <w:jc w:val="right"/>
              <w:rPr>
                <w:sz w:val="22"/>
              </w:rPr>
            </w:pPr>
            <w:r w:rsidRPr="001F7673">
              <w:rPr>
                <w:sz w:val="22"/>
              </w:rPr>
              <w:t>8,09</w:t>
            </w:r>
          </w:p>
        </w:tc>
      </w:tr>
      <w:tr w:rsidR="005C29BE" w:rsidRPr="001F7673" w:rsidTr="003434AF">
        <w:trPr>
          <w:trHeight w:val="397"/>
        </w:trPr>
        <w:tc>
          <w:tcPr>
            <w:tcW w:w="1901" w:type="dxa"/>
            <w:shd w:val="clear" w:color="auto" w:fill="auto"/>
            <w:vAlign w:val="center"/>
            <w:hideMark/>
          </w:tcPr>
          <w:p w:rsidR="005C29BE" w:rsidRPr="001F7673" w:rsidRDefault="005C29BE" w:rsidP="003434AF">
            <w:pPr>
              <w:spacing w:line="240" w:lineRule="auto"/>
              <w:rPr>
                <w:sz w:val="22"/>
              </w:rPr>
            </w:pPr>
            <w:r w:rsidRPr="001F7673">
              <w:rPr>
                <w:sz w:val="22"/>
              </w:rPr>
              <w:t>Rio Matipó</w:t>
            </w:r>
          </w:p>
        </w:tc>
        <w:tc>
          <w:tcPr>
            <w:tcW w:w="1083" w:type="dxa"/>
            <w:shd w:val="clear" w:color="auto" w:fill="auto"/>
            <w:vAlign w:val="center"/>
            <w:hideMark/>
          </w:tcPr>
          <w:p w:rsidR="005C29BE" w:rsidRPr="001F7673" w:rsidRDefault="005C29BE" w:rsidP="003434AF">
            <w:pPr>
              <w:spacing w:line="240" w:lineRule="auto"/>
              <w:jc w:val="right"/>
              <w:rPr>
                <w:sz w:val="22"/>
              </w:rPr>
            </w:pPr>
            <w:r w:rsidRPr="001F7673">
              <w:rPr>
                <w:sz w:val="22"/>
              </w:rPr>
              <w:t>14,20</w:t>
            </w:r>
          </w:p>
        </w:tc>
        <w:tc>
          <w:tcPr>
            <w:tcW w:w="1150" w:type="dxa"/>
            <w:shd w:val="clear" w:color="auto" w:fill="auto"/>
            <w:vAlign w:val="center"/>
            <w:hideMark/>
          </w:tcPr>
          <w:p w:rsidR="005C29BE" w:rsidRPr="001F7673" w:rsidRDefault="005C29BE" w:rsidP="003434AF">
            <w:pPr>
              <w:spacing w:line="240" w:lineRule="auto"/>
              <w:jc w:val="right"/>
              <w:rPr>
                <w:sz w:val="22"/>
              </w:rPr>
            </w:pPr>
            <w:r w:rsidRPr="001F7673">
              <w:rPr>
                <w:sz w:val="22"/>
              </w:rPr>
              <w:t>4,57</w:t>
            </w:r>
          </w:p>
        </w:tc>
        <w:tc>
          <w:tcPr>
            <w:tcW w:w="1294" w:type="dxa"/>
            <w:shd w:val="clear" w:color="auto" w:fill="auto"/>
            <w:vAlign w:val="center"/>
            <w:hideMark/>
          </w:tcPr>
          <w:p w:rsidR="005C29BE" w:rsidRPr="001F7673" w:rsidRDefault="005C29BE" w:rsidP="003434AF">
            <w:pPr>
              <w:spacing w:line="240" w:lineRule="auto"/>
              <w:jc w:val="right"/>
              <w:rPr>
                <w:sz w:val="22"/>
              </w:rPr>
            </w:pPr>
            <w:r w:rsidRPr="001F7673">
              <w:rPr>
                <w:sz w:val="22"/>
              </w:rPr>
              <w:t>2,80</w:t>
            </w:r>
          </w:p>
        </w:tc>
        <w:tc>
          <w:tcPr>
            <w:tcW w:w="1150" w:type="dxa"/>
            <w:shd w:val="clear" w:color="auto" w:fill="auto"/>
            <w:vAlign w:val="center"/>
            <w:hideMark/>
          </w:tcPr>
          <w:p w:rsidR="005C29BE" w:rsidRPr="001F7673" w:rsidRDefault="005C29BE" w:rsidP="003434AF">
            <w:pPr>
              <w:spacing w:line="240" w:lineRule="auto"/>
              <w:jc w:val="right"/>
              <w:rPr>
                <w:sz w:val="22"/>
              </w:rPr>
            </w:pPr>
            <w:r w:rsidRPr="001F7673">
              <w:rPr>
                <w:sz w:val="22"/>
              </w:rPr>
              <w:t>36,80</w:t>
            </w:r>
          </w:p>
        </w:tc>
        <w:tc>
          <w:tcPr>
            <w:tcW w:w="1150" w:type="dxa"/>
            <w:shd w:val="clear" w:color="auto" w:fill="auto"/>
            <w:vAlign w:val="center"/>
            <w:hideMark/>
          </w:tcPr>
          <w:p w:rsidR="005C29BE" w:rsidRPr="001F7673" w:rsidRDefault="005C29BE" w:rsidP="003434AF">
            <w:pPr>
              <w:spacing w:line="240" w:lineRule="auto"/>
              <w:jc w:val="right"/>
              <w:rPr>
                <w:sz w:val="22"/>
              </w:rPr>
            </w:pPr>
            <w:r w:rsidRPr="001F7673">
              <w:rPr>
                <w:sz w:val="22"/>
              </w:rPr>
              <w:t>11,80</w:t>
            </w:r>
          </w:p>
        </w:tc>
        <w:tc>
          <w:tcPr>
            <w:tcW w:w="1114" w:type="dxa"/>
            <w:shd w:val="clear" w:color="auto" w:fill="auto"/>
            <w:vAlign w:val="center"/>
            <w:hideMark/>
          </w:tcPr>
          <w:p w:rsidR="005C29BE" w:rsidRPr="001F7673" w:rsidRDefault="005C29BE" w:rsidP="003434AF">
            <w:pPr>
              <w:spacing w:line="240" w:lineRule="auto"/>
              <w:jc w:val="right"/>
              <w:rPr>
                <w:sz w:val="22"/>
              </w:rPr>
            </w:pPr>
            <w:r w:rsidRPr="001F7673">
              <w:rPr>
                <w:sz w:val="22"/>
              </w:rPr>
              <w:t>7,23</w:t>
            </w:r>
          </w:p>
        </w:tc>
      </w:tr>
    </w:tbl>
    <w:p w:rsidR="005C29BE" w:rsidRDefault="005C29BE" w:rsidP="00524F34">
      <w:pPr>
        <w:pStyle w:val="Fonte"/>
      </w:pPr>
      <w:r w:rsidRPr="005C29BE">
        <w:t>Fonte: adaptado de CBH Doce</w:t>
      </w:r>
      <w:r w:rsidR="00524F34">
        <w:t>, 2010b</w:t>
      </w:r>
      <w:r w:rsidRPr="005C29BE">
        <w:t>.</w:t>
      </w:r>
    </w:p>
    <w:p w:rsidR="005C29BE" w:rsidRPr="005C29BE" w:rsidRDefault="005C29BE" w:rsidP="00A55003">
      <w:pPr>
        <w:pStyle w:val="Legenda"/>
      </w:pPr>
      <w:bookmarkStart w:id="258" w:name="_Ref480181523"/>
      <w:bookmarkStart w:id="259" w:name="_Toc481738582"/>
      <w:r w:rsidRPr="005C29BE">
        <w:lastRenderedPageBreak/>
        <w:t xml:space="preserve">Tabela </w:t>
      </w:r>
      <w:r w:rsidR="005A111B">
        <w:fldChar w:fldCharType="begin"/>
      </w:r>
      <w:r w:rsidR="005A111B">
        <w:instrText xml:space="preserve"> SEQ Tabela \* ARABIC </w:instrText>
      </w:r>
      <w:r w:rsidR="005A111B">
        <w:fldChar w:fldCharType="separate"/>
      </w:r>
      <w:r w:rsidR="00E819C1">
        <w:rPr>
          <w:noProof/>
        </w:rPr>
        <w:t>4</w:t>
      </w:r>
      <w:r w:rsidR="005A111B">
        <w:rPr>
          <w:noProof/>
        </w:rPr>
        <w:fldChar w:fldCharType="end"/>
      </w:r>
      <w:bookmarkEnd w:id="258"/>
      <w:r w:rsidR="00EA78CE">
        <w:t xml:space="preserve"> </w:t>
      </w:r>
      <w:r w:rsidR="00EA78CE">
        <w:rPr>
          <w:lang w:val="pt-BR"/>
        </w:rPr>
        <w:t>-</w:t>
      </w:r>
      <w:r w:rsidRPr="005C29BE">
        <w:t xml:space="preserve"> Vazão média no mês de janeiro dos rios que compõem a UPGRH DO1</w:t>
      </w:r>
      <w:bookmarkEnd w:id="259"/>
    </w:p>
    <w:tbl>
      <w:tblPr>
        <w:tblW w:w="0" w:type="auto"/>
        <w:tblInd w:w="1668" w:type="dxa"/>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871"/>
        <w:gridCol w:w="3109"/>
      </w:tblGrid>
      <w:tr w:rsidR="005C29BE" w:rsidRPr="001F7673" w:rsidTr="003434AF">
        <w:trPr>
          <w:trHeight w:val="494"/>
        </w:trPr>
        <w:tc>
          <w:tcPr>
            <w:tcW w:w="2871" w:type="dxa"/>
            <w:shd w:val="clear" w:color="auto" w:fill="auto"/>
            <w:vAlign w:val="center"/>
            <w:hideMark/>
          </w:tcPr>
          <w:p w:rsidR="005C29BE" w:rsidRPr="001F7673" w:rsidRDefault="005C29BE" w:rsidP="003434AF">
            <w:pPr>
              <w:spacing w:line="240" w:lineRule="auto"/>
              <w:jc w:val="center"/>
              <w:rPr>
                <w:b/>
                <w:sz w:val="22"/>
              </w:rPr>
            </w:pPr>
            <w:r w:rsidRPr="001F7673">
              <w:rPr>
                <w:b/>
                <w:sz w:val="22"/>
              </w:rPr>
              <w:t>Sub</w:t>
            </w:r>
            <w:r w:rsidR="00A55003" w:rsidRPr="001F7673">
              <w:rPr>
                <w:b/>
                <w:sz w:val="22"/>
              </w:rPr>
              <w:t>-b</w:t>
            </w:r>
            <w:r w:rsidRPr="001F7673">
              <w:rPr>
                <w:b/>
                <w:sz w:val="22"/>
              </w:rPr>
              <w:t>acia</w:t>
            </w:r>
          </w:p>
        </w:tc>
        <w:tc>
          <w:tcPr>
            <w:tcW w:w="3109" w:type="dxa"/>
            <w:shd w:val="clear" w:color="auto" w:fill="auto"/>
            <w:vAlign w:val="center"/>
            <w:hideMark/>
          </w:tcPr>
          <w:p w:rsidR="005C29BE" w:rsidRPr="001F7673" w:rsidRDefault="005C29BE" w:rsidP="003434AF">
            <w:pPr>
              <w:spacing w:line="240" w:lineRule="auto"/>
              <w:jc w:val="center"/>
              <w:rPr>
                <w:b/>
                <w:sz w:val="22"/>
              </w:rPr>
            </w:pPr>
            <w:r w:rsidRPr="001F7673">
              <w:rPr>
                <w:b/>
                <w:sz w:val="22"/>
              </w:rPr>
              <w:t>Vazão média (m³/s)</w:t>
            </w:r>
          </w:p>
        </w:tc>
      </w:tr>
      <w:tr w:rsidR="005C29BE" w:rsidRPr="001F7673" w:rsidTr="003434AF">
        <w:trPr>
          <w:trHeight w:val="494"/>
        </w:trPr>
        <w:tc>
          <w:tcPr>
            <w:tcW w:w="2871" w:type="dxa"/>
            <w:shd w:val="clear" w:color="auto" w:fill="auto"/>
            <w:vAlign w:val="center"/>
            <w:hideMark/>
          </w:tcPr>
          <w:p w:rsidR="005C29BE" w:rsidRPr="001F7673" w:rsidRDefault="005C29BE" w:rsidP="003434AF">
            <w:pPr>
              <w:spacing w:line="240" w:lineRule="auto"/>
              <w:rPr>
                <w:sz w:val="22"/>
              </w:rPr>
            </w:pPr>
            <w:r w:rsidRPr="001F7673">
              <w:rPr>
                <w:sz w:val="22"/>
              </w:rPr>
              <w:t>Rio Piranga</w:t>
            </w:r>
          </w:p>
        </w:tc>
        <w:tc>
          <w:tcPr>
            <w:tcW w:w="3109" w:type="dxa"/>
            <w:shd w:val="clear" w:color="auto" w:fill="auto"/>
            <w:vAlign w:val="center"/>
            <w:hideMark/>
          </w:tcPr>
          <w:p w:rsidR="005C29BE" w:rsidRPr="001F7673" w:rsidRDefault="005C29BE" w:rsidP="003434AF">
            <w:pPr>
              <w:spacing w:line="240" w:lineRule="auto"/>
              <w:jc w:val="right"/>
              <w:rPr>
                <w:sz w:val="22"/>
              </w:rPr>
            </w:pPr>
            <w:r w:rsidRPr="001F7673">
              <w:rPr>
                <w:sz w:val="22"/>
              </w:rPr>
              <w:t>200,00</w:t>
            </w:r>
          </w:p>
        </w:tc>
      </w:tr>
      <w:tr w:rsidR="005C29BE" w:rsidRPr="001F7673" w:rsidTr="003434AF">
        <w:trPr>
          <w:trHeight w:val="494"/>
        </w:trPr>
        <w:tc>
          <w:tcPr>
            <w:tcW w:w="2871" w:type="dxa"/>
            <w:shd w:val="clear" w:color="auto" w:fill="auto"/>
            <w:vAlign w:val="center"/>
            <w:hideMark/>
          </w:tcPr>
          <w:p w:rsidR="005C29BE" w:rsidRPr="001F7673" w:rsidRDefault="005C29BE" w:rsidP="003434AF">
            <w:pPr>
              <w:spacing w:line="240" w:lineRule="auto"/>
              <w:rPr>
                <w:sz w:val="22"/>
              </w:rPr>
            </w:pPr>
            <w:r w:rsidRPr="001F7673">
              <w:rPr>
                <w:sz w:val="22"/>
              </w:rPr>
              <w:t>Rio do Carmo</w:t>
            </w:r>
          </w:p>
        </w:tc>
        <w:tc>
          <w:tcPr>
            <w:tcW w:w="3109" w:type="dxa"/>
            <w:shd w:val="clear" w:color="auto" w:fill="auto"/>
            <w:vAlign w:val="center"/>
            <w:hideMark/>
          </w:tcPr>
          <w:p w:rsidR="005C29BE" w:rsidRPr="001F7673" w:rsidRDefault="005C29BE" w:rsidP="003434AF">
            <w:pPr>
              <w:spacing w:line="240" w:lineRule="auto"/>
              <w:jc w:val="right"/>
              <w:rPr>
                <w:sz w:val="22"/>
              </w:rPr>
            </w:pPr>
            <w:r w:rsidRPr="001F7673">
              <w:rPr>
                <w:sz w:val="22"/>
              </w:rPr>
              <w:t>85,00</w:t>
            </w:r>
          </w:p>
        </w:tc>
      </w:tr>
      <w:tr w:rsidR="005C29BE" w:rsidRPr="001F7673" w:rsidTr="003434AF">
        <w:trPr>
          <w:trHeight w:val="494"/>
        </w:trPr>
        <w:tc>
          <w:tcPr>
            <w:tcW w:w="2871" w:type="dxa"/>
            <w:shd w:val="clear" w:color="auto" w:fill="auto"/>
            <w:vAlign w:val="center"/>
            <w:hideMark/>
          </w:tcPr>
          <w:p w:rsidR="005C29BE" w:rsidRPr="001F7673" w:rsidRDefault="005C29BE" w:rsidP="003434AF">
            <w:pPr>
              <w:spacing w:line="240" w:lineRule="auto"/>
              <w:rPr>
                <w:sz w:val="22"/>
              </w:rPr>
            </w:pPr>
            <w:r w:rsidRPr="001F7673">
              <w:rPr>
                <w:sz w:val="22"/>
              </w:rPr>
              <w:t>Rio Casca</w:t>
            </w:r>
          </w:p>
        </w:tc>
        <w:tc>
          <w:tcPr>
            <w:tcW w:w="3109" w:type="dxa"/>
            <w:shd w:val="clear" w:color="auto" w:fill="auto"/>
            <w:vAlign w:val="center"/>
            <w:hideMark/>
          </w:tcPr>
          <w:p w:rsidR="005C29BE" w:rsidRPr="001F7673" w:rsidRDefault="005C29BE" w:rsidP="003434AF">
            <w:pPr>
              <w:spacing w:line="240" w:lineRule="auto"/>
              <w:jc w:val="right"/>
              <w:rPr>
                <w:sz w:val="22"/>
              </w:rPr>
            </w:pPr>
            <w:r w:rsidRPr="001F7673">
              <w:rPr>
                <w:sz w:val="22"/>
              </w:rPr>
              <w:t>61,40</w:t>
            </w:r>
          </w:p>
        </w:tc>
      </w:tr>
      <w:tr w:rsidR="005C29BE" w:rsidRPr="001F7673" w:rsidTr="003434AF">
        <w:trPr>
          <w:trHeight w:val="522"/>
        </w:trPr>
        <w:tc>
          <w:tcPr>
            <w:tcW w:w="2871" w:type="dxa"/>
            <w:shd w:val="clear" w:color="auto" w:fill="auto"/>
            <w:vAlign w:val="center"/>
            <w:hideMark/>
          </w:tcPr>
          <w:p w:rsidR="005C29BE" w:rsidRPr="001F7673" w:rsidRDefault="005C29BE" w:rsidP="003434AF">
            <w:pPr>
              <w:spacing w:line="240" w:lineRule="auto"/>
              <w:rPr>
                <w:sz w:val="22"/>
              </w:rPr>
            </w:pPr>
            <w:r w:rsidRPr="001F7673">
              <w:rPr>
                <w:sz w:val="22"/>
              </w:rPr>
              <w:t>Rio Matipó</w:t>
            </w:r>
          </w:p>
        </w:tc>
        <w:tc>
          <w:tcPr>
            <w:tcW w:w="3109" w:type="dxa"/>
            <w:shd w:val="clear" w:color="auto" w:fill="auto"/>
            <w:vAlign w:val="center"/>
            <w:hideMark/>
          </w:tcPr>
          <w:p w:rsidR="005C29BE" w:rsidRPr="001F7673" w:rsidRDefault="005C29BE" w:rsidP="003434AF">
            <w:pPr>
              <w:spacing w:line="240" w:lineRule="auto"/>
              <w:jc w:val="right"/>
              <w:rPr>
                <w:sz w:val="22"/>
              </w:rPr>
            </w:pPr>
            <w:r w:rsidRPr="001F7673">
              <w:rPr>
                <w:sz w:val="22"/>
              </w:rPr>
              <w:t>74,70</w:t>
            </w:r>
          </w:p>
        </w:tc>
      </w:tr>
    </w:tbl>
    <w:p w:rsidR="005C29BE" w:rsidRPr="006F081E" w:rsidRDefault="00A55003" w:rsidP="00A55003">
      <w:pPr>
        <w:pStyle w:val="Fonte"/>
      </w:pPr>
      <w:r w:rsidRPr="006F081E">
        <w:t>Fonte: adaptado de CBH Doce, 2</w:t>
      </w:r>
      <w:r w:rsidR="005C29BE" w:rsidRPr="006F081E">
        <w:t>010b.</w:t>
      </w:r>
    </w:p>
    <w:p w:rsidR="00A55003" w:rsidRPr="006F081E" w:rsidRDefault="00A55003" w:rsidP="004975CA">
      <w:pPr>
        <w:spacing w:before="120" w:after="120"/>
        <w:ind w:firstLine="709"/>
        <w:contextualSpacing/>
        <w:jc w:val="both"/>
        <w:rPr>
          <w:rFonts w:cs="Arial"/>
          <w:szCs w:val="24"/>
          <w:lang w:eastAsia="pt-BR"/>
        </w:rPr>
      </w:pPr>
      <w:r w:rsidRPr="006F081E">
        <w:rPr>
          <w:lang w:eastAsia="pt-BR"/>
        </w:rPr>
        <w:t xml:space="preserve">Para administrar a bacia hidrográfica do rio Piranga, foi criado o Comitê de Bacia Hidrográfica do Rio Piranga (Decreto Estadual n° 43.101/2002), que deve promover, no âmbito da gestão de recursos hídricos, a viabilização técnica e econômico-financeira de programa de investimento e consolidação de políticas de estruturação urbana e regional, visando ao desenvolvimento sustentável da bacia em questão (CBH </w:t>
      </w:r>
      <w:r w:rsidR="00FA6BAF" w:rsidRPr="006F081E">
        <w:rPr>
          <w:lang w:eastAsia="pt-BR"/>
        </w:rPr>
        <w:t>DOCE</w:t>
      </w:r>
      <w:r w:rsidRPr="006F081E">
        <w:rPr>
          <w:lang w:eastAsia="pt-BR"/>
        </w:rPr>
        <w:t>, 2010b).</w:t>
      </w:r>
    </w:p>
    <w:p w:rsidR="005C29BE" w:rsidRPr="005C29BE" w:rsidRDefault="005C29BE" w:rsidP="004975CA">
      <w:pPr>
        <w:spacing w:before="120" w:after="120"/>
        <w:ind w:firstLine="709"/>
        <w:contextualSpacing/>
        <w:jc w:val="both"/>
        <w:rPr>
          <w:rFonts w:cs="Arial"/>
          <w:szCs w:val="24"/>
          <w:lang w:eastAsia="pt-BR"/>
        </w:rPr>
      </w:pPr>
      <w:r w:rsidRPr="006F081E">
        <w:rPr>
          <w:rFonts w:cs="Arial"/>
          <w:szCs w:val="24"/>
          <w:lang w:eastAsia="pt-BR"/>
        </w:rPr>
        <w:t>Conforme o PARH Piranga, o consumo humano é responsável pelo maior percentual de uso dentro da unidade, totalizando 33% das retiradas estimadas. O segundo maior uso</w:t>
      </w:r>
      <w:r w:rsidRPr="005C29BE">
        <w:rPr>
          <w:rFonts w:cs="Arial"/>
          <w:szCs w:val="24"/>
          <w:lang w:eastAsia="pt-BR"/>
        </w:rPr>
        <w:t xml:space="preserve"> é para a irrigação (31%). Já a dessedentação animal assume 11% das retiradas e o uso industrial 25%. Além disso, a UPGRH DO</w:t>
      </w:r>
      <w:r w:rsidR="006F081E">
        <w:rPr>
          <w:rFonts w:cs="Arial"/>
          <w:szCs w:val="24"/>
          <w:lang w:eastAsia="pt-BR"/>
        </w:rPr>
        <w:t>1</w:t>
      </w:r>
      <w:r w:rsidRPr="005C29BE">
        <w:rPr>
          <w:rFonts w:cs="Arial"/>
          <w:szCs w:val="24"/>
          <w:lang w:eastAsia="pt-BR"/>
        </w:rPr>
        <w:t xml:space="preserve"> apresenta alguns pontos de aproveitamento hidrelétrico em operação.</w:t>
      </w:r>
    </w:p>
    <w:p w:rsidR="005C29BE" w:rsidRPr="005C29BE" w:rsidRDefault="005C29BE" w:rsidP="004975CA">
      <w:pPr>
        <w:spacing w:before="120" w:after="120"/>
        <w:ind w:firstLine="709"/>
        <w:contextualSpacing/>
        <w:jc w:val="both"/>
        <w:rPr>
          <w:rFonts w:cs="Arial"/>
          <w:szCs w:val="24"/>
          <w:lang w:eastAsia="pt-BR"/>
        </w:rPr>
      </w:pPr>
      <w:r w:rsidRPr="005C29BE">
        <w:rPr>
          <w:rFonts w:cs="Arial"/>
          <w:szCs w:val="24"/>
          <w:lang w:eastAsia="pt-BR"/>
        </w:rPr>
        <w:t xml:space="preserve">No que diz respeito ao balanço hídrico, a situação demonstra que as retiradas realizadas na UPGRH DO1 não impactam de forma preocupante a disponibilidade hídrica do conjunto da unidade, sendo considerada uma situação “Excelente”, conforme padrão estipulado pela ONU. Esta classificação não considera a necessidade de diluição de poluentes, como a DBO residual, por exemplo, para atender-se o critério de enquadramento. A consideração de todos os usos e a diluição resulta em um quadro mais crítico para os rios da Unidade (CBH </w:t>
      </w:r>
      <w:r w:rsidR="00FA6BAF" w:rsidRPr="005C29BE">
        <w:rPr>
          <w:rFonts w:cs="Arial"/>
          <w:szCs w:val="24"/>
          <w:lang w:eastAsia="pt-BR"/>
        </w:rPr>
        <w:t>DOCE</w:t>
      </w:r>
      <w:r w:rsidRPr="005C29BE">
        <w:rPr>
          <w:rFonts w:cs="Arial"/>
          <w:szCs w:val="24"/>
          <w:lang w:eastAsia="pt-BR"/>
        </w:rPr>
        <w:t>, 2010b).</w:t>
      </w:r>
    </w:p>
    <w:p w:rsidR="005C29BE" w:rsidRPr="005C29BE" w:rsidRDefault="005C29BE" w:rsidP="004975CA">
      <w:pPr>
        <w:spacing w:before="120" w:after="120"/>
        <w:ind w:firstLine="709"/>
        <w:contextualSpacing/>
        <w:jc w:val="both"/>
        <w:rPr>
          <w:rFonts w:cs="Arial"/>
          <w:szCs w:val="24"/>
          <w:lang w:eastAsia="pt-BR"/>
        </w:rPr>
      </w:pPr>
      <w:r w:rsidRPr="005C29BE">
        <w:rPr>
          <w:rFonts w:cs="Arial"/>
          <w:szCs w:val="24"/>
          <w:lang w:eastAsia="pt-BR"/>
        </w:rPr>
        <w:t xml:space="preserve">Na época de elaboração do PARH Piranga, eram retirados 1,29 m³/s de água para suprir as demandas de uso da sub-bacia do rio Piranga, 1,31 m³/s para as demandas da sub- bacia do rio do Carmo, 0,62 m³/s para a sub-bacia do rio Casca, e 0,39 m³/s para a sub-bacia do rio Matipó. Essas demandas encontram-se muito abaixo </w:t>
      </w:r>
      <w:r w:rsidRPr="005C29BE">
        <w:rPr>
          <w:rFonts w:cs="Arial"/>
          <w:szCs w:val="24"/>
          <w:lang w:eastAsia="pt-BR"/>
        </w:rPr>
        <w:lastRenderedPageBreak/>
        <w:t>das vazões Q</w:t>
      </w:r>
      <w:r w:rsidRPr="005C29BE">
        <w:rPr>
          <w:rFonts w:cs="Arial"/>
          <w:szCs w:val="24"/>
          <w:vertAlign w:val="subscript"/>
          <w:lang w:eastAsia="pt-BR"/>
        </w:rPr>
        <w:t>7,10</w:t>
      </w:r>
      <w:r w:rsidRPr="005C29BE">
        <w:rPr>
          <w:rFonts w:cs="Arial"/>
          <w:szCs w:val="24"/>
          <w:lang w:eastAsia="pt-BR"/>
        </w:rPr>
        <w:t xml:space="preserve"> estabelecidas para estas sub-bacias, respectivamente, 32,0 m³/s, 21,3 m³/s, 8,1 m³/s, e 7,2 m³/s.</w:t>
      </w:r>
    </w:p>
    <w:p w:rsidR="005C29BE" w:rsidRPr="005C29BE" w:rsidRDefault="005C29BE" w:rsidP="004975CA">
      <w:pPr>
        <w:spacing w:before="120" w:after="120"/>
        <w:ind w:firstLine="709"/>
        <w:contextualSpacing/>
        <w:jc w:val="both"/>
        <w:rPr>
          <w:rFonts w:cs="Arial"/>
          <w:szCs w:val="24"/>
          <w:lang w:eastAsia="pt-BR"/>
        </w:rPr>
      </w:pPr>
      <w:r w:rsidRPr="005C29BE">
        <w:rPr>
          <w:rFonts w:cs="Arial"/>
          <w:szCs w:val="24"/>
          <w:lang w:eastAsia="pt-BR"/>
        </w:rPr>
        <w:t xml:space="preserve">A caracterização da qualidade da água presente no PARH Piranga indicou que existe uma sobrecarga de lançamento de esgotos sanitários nas águas superficiais, gerando não conformidades para coliformes termotolerantes e fósforo total. Os percentuais de teores de manganês total e ferro dissolvido também foram relevantes. Isso está vinculado ao manejo inadequado do solo na pecuária, bem como pela mineração (CBH </w:t>
      </w:r>
      <w:r w:rsidR="00FA6BAF" w:rsidRPr="005C29BE">
        <w:rPr>
          <w:rFonts w:cs="Arial"/>
          <w:szCs w:val="24"/>
          <w:lang w:eastAsia="pt-BR"/>
        </w:rPr>
        <w:t>DOCE</w:t>
      </w:r>
      <w:r w:rsidRPr="005C29BE">
        <w:rPr>
          <w:rFonts w:cs="Arial"/>
          <w:szCs w:val="24"/>
          <w:lang w:eastAsia="pt-BR"/>
        </w:rPr>
        <w:t>, 2010b).</w:t>
      </w:r>
    </w:p>
    <w:p w:rsidR="005C29BE" w:rsidRPr="005C29BE" w:rsidRDefault="005C29BE" w:rsidP="004975CA">
      <w:pPr>
        <w:spacing w:before="120" w:after="120"/>
        <w:ind w:firstLine="709"/>
        <w:contextualSpacing/>
        <w:jc w:val="both"/>
        <w:rPr>
          <w:rFonts w:cs="Arial"/>
          <w:szCs w:val="24"/>
          <w:lang w:eastAsia="pt-BR"/>
        </w:rPr>
      </w:pPr>
      <w:r w:rsidRPr="005C29BE">
        <w:rPr>
          <w:rFonts w:cs="Arial"/>
          <w:szCs w:val="24"/>
          <w:lang w:eastAsia="pt-BR"/>
        </w:rPr>
        <w:t xml:space="preserve">Também houve não conformidades pela alta concentração de componentes tóxicos, como chumbo total e cobre dissolvido, que estão ligadas as atividades agropecuárias e industriais desenvolvidas na região (CBH </w:t>
      </w:r>
      <w:r w:rsidR="00FA6BAF" w:rsidRPr="005C29BE">
        <w:rPr>
          <w:rFonts w:cs="Arial"/>
          <w:szCs w:val="24"/>
          <w:lang w:eastAsia="pt-BR"/>
        </w:rPr>
        <w:t>DOCE</w:t>
      </w:r>
      <w:r w:rsidRPr="005C29BE">
        <w:rPr>
          <w:rFonts w:cs="Arial"/>
          <w:szCs w:val="24"/>
          <w:lang w:eastAsia="pt-BR"/>
        </w:rPr>
        <w:t>, 2010b).</w:t>
      </w:r>
    </w:p>
    <w:p w:rsidR="005C29BE" w:rsidRPr="005C29BE" w:rsidRDefault="005C29BE" w:rsidP="004975CA">
      <w:pPr>
        <w:spacing w:before="120" w:after="120"/>
        <w:ind w:firstLine="709"/>
        <w:contextualSpacing/>
        <w:jc w:val="both"/>
        <w:rPr>
          <w:rFonts w:cs="Arial"/>
          <w:szCs w:val="24"/>
          <w:lang w:eastAsia="pt-BR"/>
        </w:rPr>
      </w:pPr>
      <w:r w:rsidRPr="005C29BE">
        <w:rPr>
          <w:rFonts w:cs="Arial"/>
          <w:szCs w:val="24"/>
          <w:lang w:eastAsia="pt-BR"/>
        </w:rPr>
        <w:t xml:space="preserve">No que diz respeito às enchentes, tem-se que esta tem sido uma questão comumente associada a um problema recorrente na região da calha principal do rio Doce, atingindo mais fortemente as cidades ali situadas (CBH </w:t>
      </w:r>
      <w:r w:rsidR="00FA6BAF" w:rsidRPr="005C29BE">
        <w:rPr>
          <w:rFonts w:cs="Arial"/>
          <w:szCs w:val="24"/>
          <w:lang w:eastAsia="pt-BR"/>
        </w:rPr>
        <w:t>DOCE</w:t>
      </w:r>
      <w:r w:rsidRPr="005C29BE">
        <w:rPr>
          <w:rFonts w:cs="Arial"/>
          <w:szCs w:val="24"/>
          <w:lang w:eastAsia="pt-BR"/>
        </w:rPr>
        <w:t>, 2010b).</w:t>
      </w:r>
    </w:p>
    <w:p w:rsidR="005C29BE" w:rsidRPr="005C29BE" w:rsidRDefault="00884E18" w:rsidP="004975CA">
      <w:pPr>
        <w:spacing w:before="120" w:after="120"/>
        <w:ind w:firstLine="709"/>
        <w:contextualSpacing/>
        <w:jc w:val="both"/>
        <w:rPr>
          <w:rFonts w:cs="Arial"/>
          <w:szCs w:val="24"/>
          <w:lang w:eastAsia="pt-BR"/>
        </w:rPr>
      </w:pPr>
      <w:r>
        <w:rPr>
          <w:rFonts w:cs="Arial"/>
          <w:szCs w:val="24"/>
          <w:lang w:eastAsia="pt-BR"/>
        </w:rPr>
        <w:t>No prognóstico do PARH Piranga</w:t>
      </w:r>
      <w:r w:rsidR="005C29BE" w:rsidRPr="005C29BE">
        <w:rPr>
          <w:rFonts w:cs="Arial"/>
          <w:szCs w:val="24"/>
          <w:lang w:eastAsia="pt-BR"/>
        </w:rPr>
        <w:t xml:space="preserve">, foi apresentado que o uso da água para irrigação e dessedentação animal diminuiria, no entanto, o uso para abastecimento humano aumentaria, ainda que em menor proporção do que o uso industrial. </w:t>
      </w:r>
      <w:r w:rsidR="006F081E">
        <w:rPr>
          <w:rFonts w:cs="Arial"/>
          <w:szCs w:val="24"/>
          <w:lang w:eastAsia="pt-BR"/>
        </w:rPr>
        <w:t xml:space="preserve">Com </w:t>
      </w:r>
      <w:r w:rsidR="005C29BE" w:rsidRPr="005C29BE">
        <w:rPr>
          <w:rFonts w:cs="Arial"/>
          <w:szCs w:val="24"/>
          <w:lang w:eastAsia="pt-BR"/>
        </w:rPr>
        <w:t xml:space="preserve">relação aos balanços hídricos, a UPGRH DO1 não apresentaria déficits hídricos globais, mesmo nos períodos de escassez (CBH </w:t>
      </w:r>
      <w:r w:rsidR="00FA6BAF" w:rsidRPr="005C29BE">
        <w:rPr>
          <w:rFonts w:cs="Arial"/>
          <w:szCs w:val="24"/>
          <w:lang w:eastAsia="pt-BR"/>
        </w:rPr>
        <w:t>DOCE</w:t>
      </w:r>
      <w:r w:rsidR="005C29BE" w:rsidRPr="005C29BE">
        <w:rPr>
          <w:rFonts w:cs="Arial"/>
          <w:szCs w:val="24"/>
          <w:lang w:eastAsia="pt-BR"/>
        </w:rPr>
        <w:t>, 2010b).</w:t>
      </w:r>
    </w:p>
    <w:p w:rsidR="005C29BE" w:rsidRPr="005C29BE" w:rsidRDefault="005C29BE" w:rsidP="004975CA">
      <w:pPr>
        <w:spacing w:before="120" w:after="120"/>
        <w:ind w:firstLine="709"/>
        <w:contextualSpacing/>
        <w:jc w:val="both"/>
        <w:rPr>
          <w:rFonts w:cs="Arial"/>
          <w:szCs w:val="24"/>
          <w:lang w:eastAsia="pt-BR"/>
        </w:rPr>
      </w:pPr>
      <w:r w:rsidRPr="005C29BE">
        <w:rPr>
          <w:rFonts w:cs="Arial"/>
          <w:szCs w:val="24"/>
          <w:lang w:eastAsia="pt-BR"/>
        </w:rPr>
        <w:t>O PARH Piranga apresenta objetivos baseados nas manifestações dos comitês de bacia. Sendo que algumas das preocupações dos comitês, na época em que foi feito o plano, era a viabilidade ambiental de atividades como a mineração, a silvicultura e a cafeicultura e a geração de energia a partir de hidrelétricas nos afluentes do rio Doce.</w:t>
      </w:r>
    </w:p>
    <w:p w:rsidR="005C29BE" w:rsidRPr="005C29BE" w:rsidRDefault="005C29BE" w:rsidP="004975CA">
      <w:pPr>
        <w:spacing w:before="120" w:after="120"/>
        <w:ind w:firstLine="708"/>
        <w:contextualSpacing/>
        <w:jc w:val="both"/>
        <w:rPr>
          <w:rFonts w:cs="Arial"/>
          <w:szCs w:val="24"/>
        </w:rPr>
      </w:pPr>
      <w:r w:rsidRPr="005C29BE">
        <w:rPr>
          <w:rFonts w:cs="Arial"/>
          <w:szCs w:val="24"/>
        </w:rPr>
        <w:t>Dessa forma, os objetivos presentes no PARH P</w:t>
      </w:r>
      <w:r w:rsidR="00884E18">
        <w:rPr>
          <w:rFonts w:cs="Arial"/>
          <w:szCs w:val="24"/>
        </w:rPr>
        <w:t>iranga</w:t>
      </w:r>
      <w:r w:rsidRPr="005C29BE">
        <w:rPr>
          <w:rFonts w:cs="Arial"/>
          <w:szCs w:val="24"/>
        </w:rPr>
        <w:t xml:space="preserve"> são:</w:t>
      </w:r>
    </w:p>
    <w:p w:rsidR="005C29BE" w:rsidRPr="005C29BE" w:rsidRDefault="005C29BE" w:rsidP="004975CA">
      <w:pPr>
        <w:numPr>
          <w:ilvl w:val="0"/>
          <w:numId w:val="23"/>
        </w:numPr>
        <w:spacing w:before="120" w:after="120"/>
        <w:contextualSpacing/>
        <w:jc w:val="both"/>
        <w:rPr>
          <w:rFonts w:cs="Arial"/>
          <w:szCs w:val="24"/>
          <w:lang w:eastAsia="pt-BR"/>
        </w:rPr>
      </w:pPr>
      <w:r w:rsidRPr="005C29BE">
        <w:rPr>
          <w:rFonts w:cs="Arial"/>
          <w:szCs w:val="24"/>
          <w:lang w:eastAsia="pt-BR"/>
        </w:rPr>
        <w:t>Melhor</w:t>
      </w:r>
      <w:r w:rsidR="006F081E">
        <w:rPr>
          <w:rFonts w:cs="Arial"/>
          <w:szCs w:val="24"/>
          <w:lang w:eastAsia="pt-BR"/>
        </w:rPr>
        <w:t>ar</w:t>
      </w:r>
      <w:r w:rsidRPr="005C29BE">
        <w:rPr>
          <w:rFonts w:cs="Arial"/>
          <w:szCs w:val="24"/>
          <w:lang w:eastAsia="pt-BR"/>
        </w:rPr>
        <w:t xml:space="preserve"> gradativa</w:t>
      </w:r>
      <w:r w:rsidR="006F081E">
        <w:rPr>
          <w:rFonts w:cs="Arial"/>
          <w:szCs w:val="24"/>
          <w:lang w:eastAsia="pt-BR"/>
        </w:rPr>
        <w:t xml:space="preserve">mente a </w:t>
      </w:r>
      <w:r w:rsidRPr="005C29BE">
        <w:rPr>
          <w:rFonts w:cs="Arial"/>
          <w:szCs w:val="24"/>
          <w:lang w:eastAsia="pt-BR"/>
        </w:rPr>
        <w:t xml:space="preserve">qualidade da água nos trechos mais críticos, de modo a atender </w:t>
      </w:r>
      <w:r w:rsidR="004B53BD">
        <w:rPr>
          <w:rFonts w:cs="Arial"/>
          <w:szCs w:val="24"/>
          <w:lang w:eastAsia="pt-BR"/>
        </w:rPr>
        <w:t>a</w:t>
      </w:r>
      <w:r w:rsidRPr="005C29BE">
        <w:rPr>
          <w:rFonts w:cs="Arial"/>
          <w:szCs w:val="24"/>
          <w:lang w:eastAsia="pt-BR"/>
        </w:rPr>
        <w:t>o enquadramento, já que na época em que foi feito o plano a qualidade não respeitava</w:t>
      </w:r>
      <w:r w:rsidR="004B53BD">
        <w:rPr>
          <w:rFonts w:cs="Arial"/>
          <w:szCs w:val="24"/>
          <w:lang w:eastAsia="pt-BR"/>
        </w:rPr>
        <w:t xml:space="preserve"> a expectativa de enquadramento.</w:t>
      </w:r>
    </w:p>
    <w:p w:rsidR="005C29BE" w:rsidRPr="005C29BE" w:rsidRDefault="005C29BE" w:rsidP="004975CA">
      <w:pPr>
        <w:numPr>
          <w:ilvl w:val="0"/>
          <w:numId w:val="23"/>
        </w:numPr>
        <w:spacing w:before="120" w:after="120"/>
        <w:contextualSpacing/>
        <w:jc w:val="both"/>
        <w:rPr>
          <w:rFonts w:cs="Arial"/>
          <w:szCs w:val="24"/>
          <w:lang w:eastAsia="pt-BR"/>
        </w:rPr>
      </w:pPr>
      <w:r w:rsidRPr="005C29BE">
        <w:rPr>
          <w:rFonts w:cs="Arial"/>
          <w:szCs w:val="24"/>
          <w:lang w:eastAsia="pt-BR"/>
        </w:rPr>
        <w:t xml:space="preserve">Atingir um cenário onde não ocorressem </w:t>
      </w:r>
      <w:r w:rsidRPr="004B53BD">
        <w:rPr>
          <w:rFonts w:cs="Arial"/>
          <w:i/>
          <w:szCs w:val="24"/>
          <w:lang w:eastAsia="pt-BR"/>
        </w:rPr>
        <w:t>déficits</w:t>
      </w:r>
      <w:r w:rsidRPr="005C29BE">
        <w:rPr>
          <w:rFonts w:cs="Arial"/>
          <w:szCs w:val="24"/>
          <w:lang w:eastAsia="pt-BR"/>
        </w:rPr>
        <w:t xml:space="preserve"> hídricos, a partir da eliminação, redução ou gerenciamento das situações de conflito de uso existentes, já que na época de elaboração do estudo, foi observado um </w:t>
      </w:r>
      <w:r w:rsidRPr="004B53BD">
        <w:rPr>
          <w:rFonts w:cs="Arial"/>
          <w:i/>
          <w:szCs w:val="24"/>
          <w:lang w:eastAsia="pt-BR"/>
        </w:rPr>
        <w:lastRenderedPageBreak/>
        <w:t>déficit</w:t>
      </w:r>
      <w:r w:rsidRPr="005C29BE">
        <w:rPr>
          <w:rFonts w:cs="Arial"/>
          <w:szCs w:val="24"/>
          <w:lang w:eastAsia="pt-BR"/>
        </w:rPr>
        <w:t xml:space="preserve"> nos balanços em determinados trechos do rio Doce, de modo que a partir de simulações previu-se que futuramente se teria maior restriç</w:t>
      </w:r>
      <w:r w:rsidR="004B53BD">
        <w:rPr>
          <w:rFonts w:cs="Arial"/>
          <w:szCs w:val="24"/>
          <w:lang w:eastAsia="pt-BR"/>
        </w:rPr>
        <w:t>ão, caso não houvesse uma gestão.</w:t>
      </w:r>
    </w:p>
    <w:p w:rsidR="005C29BE" w:rsidRPr="005C29BE" w:rsidRDefault="005C29BE" w:rsidP="004975CA">
      <w:pPr>
        <w:numPr>
          <w:ilvl w:val="0"/>
          <w:numId w:val="23"/>
        </w:numPr>
        <w:spacing w:before="120" w:after="120"/>
        <w:contextualSpacing/>
        <w:jc w:val="both"/>
        <w:rPr>
          <w:rFonts w:cs="Arial"/>
          <w:szCs w:val="24"/>
          <w:lang w:eastAsia="pt-BR"/>
        </w:rPr>
      </w:pPr>
      <w:r w:rsidRPr="005C29BE">
        <w:rPr>
          <w:rFonts w:cs="Arial"/>
          <w:szCs w:val="24"/>
          <w:lang w:eastAsia="pt-BR"/>
        </w:rPr>
        <w:t xml:space="preserve">Reduzir os danos causados pela ocorrência de enchentes, pois foi identificada uma ocorrência frequente de enchentes em zonas urbanas, sendo previsíveis maiores impactos em um </w:t>
      </w:r>
      <w:r w:rsidR="004B53BD">
        <w:rPr>
          <w:rFonts w:cs="Arial"/>
          <w:szCs w:val="24"/>
          <w:lang w:eastAsia="pt-BR"/>
        </w:rPr>
        <w:t>cenário sem gestão.</w:t>
      </w:r>
    </w:p>
    <w:p w:rsidR="005C29BE" w:rsidRPr="005C29BE" w:rsidRDefault="005C29BE" w:rsidP="004975CA">
      <w:pPr>
        <w:numPr>
          <w:ilvl w:val="0"/>
          <w:numId w:val="23"/>
        </w:numPr>
        <w:spacing w:before="120" w:after="120"/>
        <w:contextualSpacing/>
        <w:jc w:val="both"/>
        <w:rPr>
          <w:rFonts w:cs="Arial"/>
          <w:szCs w:val="24"/>
          <w:lang w:eastAsia="pt-BR"/>
        </w:rPr>
      </w:pPr>
      <w:r w:rsidRPr="005C29BE">
        <w:rPr>
          <w:rFonts w:cs="Arial"/>
          <w:szCs w:val="24"/>
          <w:lang w:eastAsia="pt-BR"/>
        </w:rPr>
        <w:t>Implementar todos os Instrumentos de Gestão dos Recursos Hídricos.</w:t>
      </w:r>
    </w:p>
    <w:p w:rsidR="005C29BE" w:rsidRPr="005C29BE" w:rsidRDefault="005C29BE" w:rsidP="004975CA">
      <w:pPr>
        <w:spacing w:before="120" w:after="120"/>
        <w:ind w:firstLine="709"/>
        <w:contextualSpacing/>
        <w:jc w:val="both"/>
        <w:rPr>
          <w:rFonts w:cs="Arial"/>
          <w:szCs w:val="24"/>
          <w:lang w:eastAsia="pt-BR"/>
        </w:rPr>
      </w:pPr>
      <w:r w:rsidRPr="005C29BE">
        <w:rPr>
          <w:rFonts w:cs="Arial"/>
          <w:szCs w:val="24"/>
          <w:lang w:eastAsia="pt-BR"/>
        </w:rPr>
        <w:t xml:space="preserve">Também foram traçadas metas, a partir das quais foram desenvolvidos programas a fim de alcançar os objetivos </w:t>
      </w:r>
      <w:r w:rsidR="004B53BD">
        <w:rPr>
          <w:rFonts w:cs="Arial"/>
          <w:szCs w:val="24"/>
          <w:lang w:eastAsia="pt-BR"/>
        </w:rPr>
        <w:t xml:space="preserve">citados </w:t>
      </w:r>
      <w:r w:rsidRPr="005C29BE">
        <w:rPr>
          <w:rFonts w:cs="Arial"/>
          <w:szCs w:val="24"/>
          <w:lang w:eastAsia="pt-BR"/>
        </w:rPr>
        <w:t>acima. As metas presentes no PARH Piranga referentes aos recursos hídricos que aparecem para a UPGRH DO1 são:</w:t>
      </w:r>
    </w:p>
    <w:p w:rsidR="005C29BE" w:rsidRPr="005C29BE" w:rsidRDefault="00C06C70" w:rsidP="004975CA">
      <w:pPr>
        <w:numPr>
          <w:ilvl w:val="0"/>
          <w:numId w:val="23"/>
        </w:numPr>
        <w:spacing w:before="120" w:after="120"/>
        <w:contextualSpacing/>
        <w:jc w:val="both"/>
        <w:rPr>
          <w:rFonts w:cs="Arial"/>
          <w:szCs w:val="24"/>
          <w:lang w:eastAsia="pt-BR"/>
        </w:rPr>
      </w:pPr>
      <w:r>
        <w:rPr>
          <w:rFonts w:cs="Arial"/>
          <w:szCs w:val="24"/>
          <w:lang w:eastAsia="pt-BR"/>
        </w:rPr>
        <w:t>Metas de qualidade de água.</w:t>
      </w:r>
    </w:p>
    <w:p w:rsidR="005C29BE" w:rsidRPr="005C29BE" w:rsidRDefault="005C29BE" w:rsidP="004975CA">
      <w:pPr>
        <w:numPr>
          <w:ilvl w:val="0"/>
          <w:numId w:val="23"/>
        </w:numPr>
        <w:spacing w:before="120" w:after="120"/>
        <w:contextualSpacing/>
        <w:jc w:val="both"/>
        <w:rPr>
          <w:rFonts w:cs="Arial"/>
          <w:szCs w:val="24"/>
          <w:lang w:eastAsia="pt-BR"/>
        </w:rPr>
      </w:pPr>
      <w:r w:rsidRPr="005C29BE">
        <w:rPr>
          <w:rFonts w:cs="Arial"/>
          <w:szCs w:val="24"/>
          <w:lang w:eastAsia="pt-BR"/>
        </w:rPr>
        <w:t>Metas de quantid</w:t>
      </w:r>
      <w:r w:rsidR="00C06C70">
        <w:rPr>
          <w:rFonts w:cs="Arial"/>
          <w:szCs w:val="24"/>
          <w:lang w:eastAsia="pt-BR"/>
        </w:rPr>
        <w:t>ade de água – balanços hídricos.</w:t>
      </w:r>
    </w:p>
    <w:p w:rsidR="005C29BE" w:rsidRPr="005C29BE" w:rsidRDefault="005C29BE" w:rsidP="004975CA">
      <w:pPr>
        <w:numPr>
          <w:ilvl w:val="0"/>
          <w:numId w:val="23"/>
        </w:numPr>
        <w:spacing w:before="120" w:after="120"/>
        <w:contextualSpacing/>
        <w:jc w:val="both"/>
        <w:rPr>
          <w:rFonts w:cs="Arial"/>
          <w:szCs w:val="24"/>
          <w:lang w:eastAsia="pt-BR"/>
        </w:rPr>
      </w:pPr>
      <w:r w:rsidRPr="005C29BE">
        <w:rPr>
          <w:rFonts w:cs="Arial"/>
          <w:szCs w:val="24"/>
          <w:lang w:eastAsia="pt-BR"/>
        </w:rPr>
        <w:t>Metas sob</w:t>
      </w:r>
      <w:r w:rsidR="00C06C70">
        <w:rPr>
          <w:rFonts w:cs="Arial"/>
          <w:szCs w:val="24"/>
          <w:lang w:eastAsia="pt-BR"/>
        </w:rPr>
        <w:t>re susceptibilidade a enchentes.</w:t>
      </w:r>
    </w:p>
    <w:p w:rsidR="005C29BE" w:rsidRDefault="005C29BE" w:rsidP="004975CA">
      <w:pPr>
        <w:numPr>
          <w:ilvl w:val="0"/>
          <w:numId w:val="23"/>
        </w:numPr>
        <w:spacing w:before="120" w:after="120"/>
        <w:contextualSpacing/>
        <w:jc w:val="both"/>
        <w:rPr>
          <w:rFonts w:cs="Arial"/>
          <w:szCs w:val="24"/>
          <w:lang w:eastAsia="pt-BR"/>
        </w:rPr>
      </w:pPr>
      <w:r w:rsidRPr="005C29BE">
        <w:rPr>
          <w:rFonts w:cs="Arial"/>
          <w:szCs w:val="24"/>
          <w:lang w:eastAsia="pt-BR"/>
        </w:rPr>
        <w:t xml:space="preserve">Metas sobre universalização do saneamento (CBH </w:t>
      </w:r>
      <w:r w:rsidR="00FA6BAF" w:rsidRPr="005C29BE">
        <w:rPr>
          <w:rFonts w:cs="Arial"/>
          <w:szCs w:val="24"/>
          <w:lang w:eastAsia="pt-BR"/>
        </w:rPr>
        <w:t>DOCE</w:t>
      </w:r>
      <w:r w:rsidRPr="005C29BE">
        <w:rPr>
          <w:rFonts w:cs="Arial"/>
          <w:szCs w:val="24"/>
          <w:lang w:eastAsia="pt-BR"/>
        </w:rPr>
        <w:t>, 2010b).</w:t>
      </w:r>
    </w:p>
    <w:p w:rsidR="008C34BC" w:rsidRPr="00802A5A" w:rsidRDefault="008C34BC" w:rsidP="00EA78CE">
      <w:pPr>
        <w:pStyle w:val="Ttulo3"/>
      </w:pPr>
      <w:bookmarkStart w:id="260" w:name="_Toc481738338"/>
      <w:bookmarkStart w:id="261" w:name="_Ref427250778"/>
      <w:r w:rsidRPr="00802A5A">
        <w:t>Aspectos institucionais do setor</w:t>
      </w:r>
      <w:bookmarkEnd w:id="260"/>
    </w:p>
    <w:p w:rsidR="009540F2" w:rsidRPr="00B21756" w:rsidRDefault="009540F2" w:rsidP="009540F2">
      <w:pPr>
        <w:spacing w:before="120" w:after="120"/>
        <w:ind w:firstLine="851"/>
        <w:contextualSpacing/>
        <w:jc w:val="both"/>
      </w:pPr>
      <w:r w:rsidRPr="00802A5A">
        <w:t>A gestão do Sistema de Abastecimento de Água (SAA) da sede de Córrego Novo é efet</w:t>
      </w:r>
      <w:r w:rsidRPr="00B21756">
        <w:t>uada sob a responsabilidade da Companhia de Saneamento de Minas Gerais – COPASA MG, órgão da Administração Indireta do Estado, vinculado à Secretaria de Estado de Transporte e Obras Públicas, a partir da sanção da Lei n° 437, de 28 de dezembro de 1995.</w:t>
      </w:r>
    </w:p>
    <w:p w:rsidR="009540F2" w:rsidRPr="00B21756" w:rsidRDefault="009540F2" w:rsidP="009540F2">
      <w:pPr>
        <w:spacing w:before="120" w:after="120"/>
        <w:ind w:firstLine="851"/>
        <w:contextualSpacing/>
        <w:jc w:val="both"/>
      </w:pPr>
      <w:r w:rsidRPr="00B21756">
        <w:t xml:space="preserve">A COPASA MG é uma sociedade de economia mista por ações, de capital autorizado, sob controle acionário do Estado de Minas Gerais, constituída nos termos da Lei nº 2.842, de 5 de julho de 1963. A Companhia possui concessão de serviços de abastecimento de água em 634 municípios do estado de Minas Gerais, e do sistema de esgotamento sanitário em 287 municípios. Sua estrutura organizacional está representada na </w:t>
      </w:r>
      <w:r w:rsidRPr="00B21756">
        <w:fldChar w:fldCharType="begin"/>
      </w:r>
      <w:r w:rsidRPr="00B21756">
        <w:instrText xml:space="preserve"> REF _Ref365531340 \h  \* MERGEFORMAT </w:instrText>
      </w:r>
      <w:r w:rsidRPr="00B21756">
        <w:fldChar w:fldCharType="separate"/>
      </w:r>
      <w:r w:rsidR="00E819C1" w:rsidRPr="00B21756">
        <w:t xml:space="preserve">Figura </w:t>
      </w:r>
      <w:r w:rsidR="00E819C1">
        <w:t>19</w:t>
      </w:r>
      <w:r w:rsidRPr="00B21756">
        <w:fldChar w:fldCharType="end"/>
      </w:r>
      <w:r w:rsidRPr="00B21756">
        <w:t>.</w:t>
      </w:r>
    </w:p>
    <w:p w:rsidR="009540F2" w:rsidRPr="00B21756" w:rsidRDefault="009540F2" w:rsidP="009540F2">
      <w:pPr>
        <w:pStyle w:val="Legenda"/>
        <w:spacing w:line="360" w:lineRule="auto"/>
        <w:rPr>
          <w:lang w:val="pt-BR"/>
        </w:rPr>
      </w:pPr>
      <w:bookmarkStart w:id="262" w:name="_Ref365531340"/>
      <w:bookmarkStart w:id="263" w:name="_Toc367885791"/>
      <w:bookmarkStart w:id="264" w:name="_Toc404325768"/>
      <w:bookmarkStart w:id="265" w:name="_Toc442195040"/>
      <w:bookmarkStart w:id="266" w:name="_Toc461700832"/>
      <w:bookmarkStart w:id="267" w:name="_Toc481738487"/>
      <w:r w:rsidRPr="00B21756">
        <w:lastRenderedPageBreak/>
        <w:t xml:space="preserve">Figura </w:t>
      </w:r>
      <w:r w:rsidR="005A111B">
        <w:fldChar w:fldCharType="begin"/>
      </w:r>
      <w:r w:rsidR="005A111B">
        <w:instrText xml:space="preserve"> SEQ Figura \* ARABIC </w:instrText>
      </w:r>
      <w:r w:rsidR="005A111B">
        <w:fldChar w:fldCharType="separate"/>
      </w:r>
      <w:r w:rsidR="00E819C1">
        <w:rPr>
          <w:noProof/>
        </w:rPr>
        <w:t>19</w:t>
      </w:r>
      <w:r w:rsidR="005A111B">
        <w:rPr>
          <w:noProof/>
        </w:rPr>
        <w:fldChar w:fldCharType="end"/>
      </w:r>
      <w:bookmarkEnd w:id="262"/>
      <w:r w:rsidRPr="00B21756">
        <w:t xml:space="preserve"> - Organograma da COPASA</w:t>
      </w:r>
      <w:bookmarkEnd w:id="263"/>
      <w:bookmarkEnd w:id="264"/>
      <w:bookmarkEnd w:id="265"/>
      <w:bookmarkEnd w:id="266"/>
      <w:bookmarkEnd w:id="267"/>
    </w:p>
    <w:p w:rsidR="009540F2" w:rsidRPr="00B21756" w:rsidRDefault="00C6697A" w:rsidP="009540F2">
      <w:pPr>
        <w:ind w:left="-567"/>
        <w:jc w:val="center"/>
        <w:rPr>
          <w:lang w:eastAsia="x-none"/>
        </w:rPr>
      </w:pPr>
      <w:r>
        <w:rPr>
          <w:noProof/>
          <w:color w:val="1F497D"/>
          <w:lang w:eastAsia="pt-BR"/>
        </w:rPr>
        <w:drawing>
          <wp:inline distT="0" distB="0" distL="0" distR="0" wp14:anchorId="4AAD14F9" wp14:editId="6D0A7749">
            <wp:extent cx="5939790" cy="4207157"/>
            <wp:effectExtent l="0" t="0" r="3810" b="3175"/>
            <wp:docPr id="60" name="Imagem 60" descr="Estrutura+Organizacional_Portal+da+Transparencia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Estrutura+Organizacional_Portal+da+Transparencia_001"/>
                    <pic:cNvPicPr>
                      <a:picLocks noChangeAspect="1" noChangeArrowheads="1"/>
                    </pic:cNvPicPr>
                  </pic:nvPicPr>
                  <pic:blipFill>
                    <a:blip r:embed="rId54" cstate="screen">
                      <a:extLst>
                        <a:ext uri="{28A0092B-C50C-407E-A947-70E740481C1C}">
                          <a14:useLocalDpi xmlns:a14="http://schemas.microsoft.com/office/drawing/2010/main"/>
                        </a:ext>
                      </a:extLst>
                    </a:blip>
                    <a:srcRect r="6281" b="5927"/>
                    <a:stretch>
                      <a:fillRect/>
                    </a:stretch>
                  </pic:blipFill>
                  <pic:spPr bwMode="auto">
                    <a:xfrm>
                      <a:off x="0" y="0"/>
                      <a:ext cx="5939790" cy="4207157"/>
                    </a:xfrm>
                    <a:prstGeom prst="rect">
                      <a:avLst/>
                    </a:prstGeom>
                    <a:noFill/>
                    <a:ln>
                      <a:noFill/>
                    </a:ln>
                  </pic:spPr>
                </pic:pic>
              </a:graphicData>
            </a:graphic>
          </wp:inline>
        </w:drawing>
      </w:r>
    </w:p>
    <w:p w:rsidR="009540F2" w:rsidRPr="00B21756" w:rsidRDefault="009540F2" w:rsidP="009540F2">
      <w:pPr>
        <w:pStyle w:val="Fonte"/>
        <w:ind w:left="-567"/>
      </w:pPr>
      <w:r w:rsidRPr="00B21756">
        <w:t>Fonte: COPASA</w:t>
      </w:r>
      <w:r w:rsidR="00802A5A" w:rsidRPr="00B21756">
        <w:t>, 2017.</w:t>
      </w:r>
    </w:p>
    <w:p w:rsidR="009540F2" w:rsidRPr="00B21756" w:rsidRDefault="009540F2" w:rsidP="009540F2">
      <w:pPr>
        <w:spacing w:before="120" w:after="120"/>
        <w:ind w:firstLine="851"/>
        <w:contextualSpacing/>
        <w:jc w:val="both"/>
      </w:pPr>
      <w:r w:rsidRPr="00B21756">
        <w:t>A COPASA possui um Sistema de Informações Operacionais (SIOP), no qual se encontram informações como n° de unidades operacionais, n° de empregados, população atendida, economias, ligações, extensão de rede, vazão de captação, reservatórios, entre outras. No site da COPASA, é possível visualizar tais informações referentes ao ano de 2011 para todos os municípios, não sendo disponibilizados dados por município. Desse modo, a maioria dos dados que embasou o presente diagnóstico tem como principal fonte o Sistema Nacional de Informações sobre Saneamento (SNIS), conforme referenciado ao longo do texto.</w:t>
      </w:r>
    </w:p>
    <w:p w:rsidR="009540F2" w:rsidRPr="00B21756" w:rsidRDefault="009540F2" w:rsidP="009540F2">
      <w:pPr>
        <w:spacing w:before="120" w:after="120"/>
        <w:ind w:firstLine="851"/>
        <w:contextualSpacing/>
        <w:jc w:val="both"/>
      </w:pPr>
      <w:r w:rsidRPr="00B21756">
        <w:t xml:space="preserve">Em 1975, foi assinado o contrato de concessão, autorizado pela Lei Municipal </w:t>
      </w:r>
      <w:r w:rsidR="00802A5A" w:rsidRPr="00B21756">
        <w:t xml:space="preserve">nº </w:t>
      </w:r>
      <w:r w:rsidRPr="00B21756">
        <w:t xml:space="preserve">120/74, concedendo à COPASA o direito de implantar, ampliar, administrar e explorar industrialmente, direta ou indiretamente, com exclusividade, os serviços urbanos de abastecimento de água da sede de Córrego Novo por 30 anos, </w:t>
      </w:r>
      <w:r w:rsidR="00802A5A" w:rsidRPr="00B21756">
        <w:t xml:space="preserve">ou seja, </w:t>
      </w:r>
      <w:r w:rsidRPr="00B21756">
        <w:t xml:space="preserve">até 2005. Em 1991, foi assinado um Termo Aditivo, para inserir o distrito de Pingo-d’Água, </w:t>
      </w:r>
      <w:r w:rsidRPr="00B21756">
        <w:lastRenderedPageBreak/>
        <w:t>hoje município emancipado, na concessão e também prorrogou o prazo de concessão para 2021. Mesmo Pingo-d’Água se emancipando</w:t>
      </w:r>
      <w:r w:rsidR="00B21756" w:rsidRPr="00B21756">
        <w:t>,</w:t>
      </w:r>
      <w:r w:rsidRPr="00B21756">
        <w:t xml:space="preserve"> a validade de até 2021 continua também para a concessão em Córrego Novo.</w:t>
      </w:r>
    </w:p>
    <w:p w:rsidR="009540F2" w:rsidRPr="00B21756" w:rsidRDefault="009540F2" w:rsidP="009540F2">
      <w:pPr>
        <w:spacing w:before="120" w:after="120"/>
        <w:ind w:firstLine="851"/>
        <w:contextualSpacing/>
        <w:jc w:val="both"/>
        <w:rPr>
          <w:highlight w:val="yellow"/>
        </w:rPr>
      </w:pPr>
      <w:r w:rsidRPr="00B21756">
        <w:t>O contrato de programa cont</w:t>
      </w:r>
      <w:r w:rsidR="00B21756" w:rsidRPr="00B21756">
        <w:t>é</w:t>
      </w:r>
      <w:r w:rsidRPr="00B21756">
        <w:t>m as atividades e responsabilidades de cada parte e estão coerentes com a concessão de prestação de serviço de abastecimento público de água, em cont</w:t>
      </w:r>
      <w:r w:rsidR="00B21756" w:rsidRPr="00B21756">
        <w:t>ra</w:t>
      </w:r>
      <w:r w:rsidRPr="00B21756">
        <w:t xml:space="preserve">partida não foram estabelecidas metas de universalização dos serviços, de diminuição de perdas, de gestão financeira ou demais metas pertinentes aos objetivos gerais da Lei </w:t>
      </w:r>
      <w:r w:rsidR="00B21756" w:rsidRPr="00B21756">
        <w:t xml:space="preserve">nº </w:t>
      </w:r>
      <w:r w:rsidRPr="00B21756">
        <w:t>11</w:t>
      </w:r>
      <w:r w:rsidR="00B21756" w:rsidRPr="00B21756">
        <w:t>.</w:t>
      </w:r>
      <w:r w:rsidRPr="00B21756">
        <w:t xml:space="preserve">445/07. </w:t>
      </w:r>
      <w:r w:rsidR="00B21756" w:rsidRPr="00B21756">
        <w:t>Esse t</w:t>
      </w:r>
      <w:r w:rsidRPr="00B21756">
        <w:t xml:space="preserve">ermo aditivo é apresentado no </w:t>
      </w:r>
      <w:r w:rsidR="004975CA">
        <w:rPr>
          <w:highlight w:val="yellow"/>
        </w:rPr>
        <w:fldChar w:fldCharType="begin"/>
      </w:r>
      <w:r w:rsidR="004975CA">
        <w:instrText xml:space="preserve"> REF _Ref481504400 \h </w:instrText>
      </w:r>
      <w:r w:rsidR="004975CA">
        <w:rPr>
          <w:highlight w:val="yellow"/>
        </w:rPr>
      </w:r>
      <w:r w:rsidR="004975CA">
        <w:rPr>
          <w:highlight w:val="yellow"/>
        </w:rPr>
        <w:fldChar w:fldCharType="separate"/>
      </w:r>
      <w:r w:rsidR="00E819C1" w:rsidRPr="00A61957">
        <w:t xml:space="preserve">Anexo </w:t>
      </w:r>
      <w:r w:rsidR="00E819C1">
        <w:rPr>
          <w:noProof/>
        </w:rPr>
        <w:t>1</w:t>
      </w:r>
      <w:r w:rsidR="004975CA">
        <w:rPr>
          <w:highlight w:val="yellow"/>
        </w:rPr>
        <w:fldChar w:fldCharType="end"/>
      </w:r>
      <w:r w:rsidRPr="00B21756">
        <w:t>.</w:t>
      </w:r>
    </w:p>
    <w:p w:rsidR="009540F2" w:rsidRPr="00B21756" w:rsidRDefault="009540F2" w:rsidP="009540F2">
      <w:pPr>
        <w:spacing w:before="120" w:after="120"/>
        <w:ind w:firstLine="851"/>
        <w:contextualSpacing/>
        <w:jc w:val="both"/>
      </w:pPr>
      <w:r w:rsidRPr="00B21756">
        <w:t xml:space="preserve">O Sistema de </w:t>
      </w:r>
      <w:r w:rsidR="00B21756" w:rsidRPr="00B21756">
        <w:t>A</w:t>
      </w:r>
      <w:r w:rsidRPr="00B21756">
        <w:t xml:space="preserve">bastecimento de </w:t>
      </w:r>
      <w:r w:rsidR="00B21756" w:rsidRPr="00B21756">
        <w:t>Á</w:t>
      </w:r>
      <w:r w:rsidRPr="00B21756">
        <w:t xml:space="preserve">gua (SAA) da cidade de Córrego Novo está subordinado à gerência do distrito sediado em Ipatinga-MG (DTVA). Existem </w:t>
      </w:r>
      <w:r w:rsidR="00B21756" w:rsidRPr="00B21756">
        <w:t>quatro</w:t>
      </w:r>
      <w:r w:rsidRPr="00B21756">
        <w:t xml:space="preserve"> funcionários da COPASA para operar a ETA, realizar reparos, atender ao público e realizar a leitura.</w:t>
      </w:r>
    </w:p>
    <w:p w:rsidR="009540F2" w:rsidRPr="00B21756" w:rsidRDefault="009540F2" w:rsidP="009540F2">
      <w:pPr>
        <w:spacing w:before="120" w:after="120"/>
        <w:ind w:firstLine="851"/>
        <w:contextualSpacing/>
        <w:jc w:val="both"/>
      </w:pPr>
      <w:r w:rsidRPr="00B21756">
        <w:t>Para o atendimento à população, a COPASA dispõe de um escritório de atendimento, onde são efetuados todos os serviços de atendimento à população de Córrego Novo.</w:t>
      </w:r>
      <w:r w:rsidR="00B21756" w:rsidRPr="00B21756">
        <w:t xml:space="preserve"> </w:t>
      </w:r>
      <w:r w:rsidRPr="00B21756">
        <w:t>A COPASA conta com os seguintes canais de comunicação com a sociedade:</w:t>
      </w:r>
    </w:p>
    <w:p w:rsidR="009540F2" w:rsidRPr="00B21756" w:rsidRDefault="009540F2" w:rsidP="00B37F0D">
      <w:pPr>
        <w:pStyle w:val="PargrafodaLista"/>
        <w:numPr>
          <w:ilvl w:val="0"/>
          <w:numId w:val="34"/>
        </w:numPr>
        <w:spacing w:before="120" w:after="120"/>
      </w:pPr>
      <w:r w:rsidRPr="00B21756">
        <w:t>Agência de Atendimento e Telefone 115 – as reclamações/solicitações são atendidas e controladas por meio dos dados que são coletados e inseridos no Sistema Informatizado SICOM</w:t>
      </w:r>
      <w:r w:rsidR="00B21756" w:rsidRPr="00B21756">
        <w:t>,</w:t>
      </w:r>
      <w:r w:rsidRPr="00B21756">
        <w:t xml:space="preserve"> que gera relatórios específicos de atendimento/execução. As demandas que não são de pronto atendimento são encaminhadas às áreas de apoio.</w:t>
      </w:r>
    </w:p>
    <w:p w:rsidR="009540F2" w:rsidRPr="00B21756" w:rsidRDefault="009540F2" w:rsidP="00B37F0D">
      <w:pPr>
        <w:pStyle w:val="PargrafodaLista"/>
        <w:numPr>
          <w:ilvl w:val="0"/>
          <w:numId w:val="34"/>
        </w:numPr>
        <w:spacing w:before="120" w:after="120"/>
      </w:pPr>
      <w:r w:rsidRPr="00B21756">
        <w:t xml:space="preserve">Internet / Ouvidoria / Fale Conosco – as reclamações/solicitações são controladas pela Divisão de Relacionamento com o Cliente - DVCR com sede em Belo Horizonte, que recebe e distribui as demandas para as áreas responsáveis tomarem providências. Depois de tomadas as providências as minutas de respostas são devolvidas à DVCR para que seja dado o </w:t>
      </w:r>
      <w:r w:rsidRPr="00B21756">
        <w:rPr>
          <w:i/>
        </w:rPr>
        <w:t>feedback</w:t>
      </w:r>
      <w:r w:rsidRPr="00B21756">
        <w:t xml:space="preserve"> aos clientes.</w:t>
      </w:r>
    </w:p>
    <w:p w:rsidR="008C34BC" w:rsidRDefault="009540F2" w:rsidP="00B21756">
      <w:pPr>
        <w:spacing w:before="120" w:after="120"/>
        <w:ind w:firstLine="851"/>
        <w:contextualSpacing/>
        <w:jc w:val="both"/>
      </w:pPr>
      <w:r w:rsidRPr="00B21756">
        <w:t xml:space="preserve">Os demais sistemas de abastecimento de água são de responsabilidade da Prefeitura Municipal. Não há um arranjo institucional formalizado para gerir esses sistemas. A Prefeitura Municipal mantém um funcionário para acompanhar e coordenar </w:t>
      </w:r>
      <w:r w:rsidRPr="00B21756">
        <w:lastRenderedPageBreak/>
        <w:t xml:space="preserve">ações necessárias para atender a esses sistemas. Quando necessário, a </w:t>
      </w:r>
      <w:r w:rsidR="00B21756" w:rsidRPr="00B21756">
        <w:t>P</w:t>
      </w:r>
      <w:r w:rsidRPr="00B21756">
        <w:t>refeitura mobiliza equipes maiores para ações de reparos ou de manutenção de captações (subterrâneas e superficiais), canalizações, reservatórios e sistemas de bombeamento.</w:t>
      </w:r>
    </w:p>
    <w:p w:rsidR="008C34BC" w:rsidRPr="008C672E" w:rsidRDefault="008C34BC" w:rsidP="00EA78CE">
      <w:pPr>
        <w:pStyle w:val="Ttulo3"/>
      </w:pPr>
      <w:bookmarkStart w:id="268" w:name="_Toc481738339"/>
      <w:r>
        <w:t xml:space="preserve">Situação econômico-financeira </w:t>
      </w:r>
      <w:r w:rsidRPr="008C672E">
        <w:t>do sistema de água</w:t>
      </w:r>
      <w:bookmarkEnd w:id="268"/>
    </w:p>
    <w:p w:rsidR="009540F2" w:rsidRPr="008C672E" w:rsidRDefault="009540F2" w:rsidP="009540F2">
      <w:pPr>
        <w:widowControl w:val="0"/>
        <w:autoSpaceDE w:val="0"/>
        <w:autoSpaceDN w:val="0"/>
        <w:adjustRightInd w:val="0"/>
        <w:spacing w:before="120" w:after="120"/>
        <w:ind w:firstLine="709"/>
        <w:contextualSpacing/>
        <w:jc w:val="both"/>
      </w:pPr>
      <w:r w:rsidRPr="008C672E">
        <w:t>Apesar de no município a</w:t>
      </w:r>
      <w:r w:rsidR="00B21756" w:rsidRPr="008C672E">
        <w:t>s</w:t>
      </w:r>
      <w:r w:rsidRPr="008C672E">
        <w:t xml:space="preserve"> gest</w:t>
      </w:r>
      <w:r w:rsidR="00B21756" w:rsidRPr="008C672E">
        <w:t>ões</w:t>
      </w:r>
      <w:r w:rsidRPr="008C672E">
        <w:t xml:space="preserve"> do sistema de água e de esgoto ser</w:t>
      </w:r>
      <w:r w:rsidR="00B21756" w:rsidRPr="008C672E">
        <w:t>em</w:t>
      </w:r>
      <w:r w:rsidRPr="008C672E">
        <w:t xml:space="preserve"> distinta</w:t>
      </w:r>
      <w:r w:rsidR="00B21756" w:rsidRPr="008C672E">
        <w:t>s</w:t>
      </w:r>
      <w:r w:rsidRPr="008C672E">
        <w:t xml:space="preserve">, </w:t>
      </w:r>
      <w:r w:rsidR="00B21756" w:rsidRPr="008C672E">
        <w:t>a primeira</w:t>
      </w:r>
      <w:r w:rsidRPr="008C672E">
        <w:t xml:space="preserve"> sendo da COPASA e </w:t>
      </w:r>
      <w:r w:rsidR="00B21756" w:rsidRPr="008C672E">
        <w:t>a</w:t>
      </w:r>
      <w:r w:rsidRPr="008C672E">
        <w:t xml:space="preserve"> segunda da </w:t>
      </w:r>
      <w:r w:rsidR="00B21756" w:rsidRPr="008C672E">
        <w:t>P</w:t>
      </w:r>
      <w:r w:rsidRPr="008C672E">
        <w:t xml:space="preserve">refeitura, o SNIS fornece algumas informações apenas de forma conjunta. </w:t>
      </w:r>
      <w:r w:rsidR="00B21756" w:rsidRPr="008C672E">
        <w:t>C</w:t>
      </w:r>
      <w:r w:rsidRPr="008C672E">
        <w:t>onsiderando-se a possibilidade de se efetivar a concessão do setor de esgotamento sanitário deste município para a COPASA, foi efetuada uma análise conjunta da situação econômico-financeira desses serviços.</w:t>
      </w:r>
    </w:p>
    <w:p w:rsidR="009540F2" w:rsidRDefault="009540F2" w:rsidP="009540F2">
      <w:pPr>
        <w:widowControl w:val="0"/>
        <w:autoSpaceDE w:val="0"/>
        <w:autoSpaceDN w:val="0"/>
        <w:adjustRightInd w:val="0"/>
        <w:spacing w:before="120" w:after="120"/>
        <w:ind w:firstLine="709"/>
        <w:contextualSpacing/>
        <w:jc w:val="both"/>
      </w:pPr>
      <w:r w:rsidRPr="008C672E">
        <w:t xml:space="preserve">A </w:t>
      </w:r>
      <w:r w:rsidRPr="008C672E">
        <w:fldChar w:fldCharType="begin"/>
      </w:r>
      <w:r w:rsidRPr="008C672E">
        <w:instrText xml:space="preserve"> REF _Ref428172130 \h  \* MERGEFORMAT </w:instrText>
      </w:r>
      <w:r w:rsidRPr="008C672E">
        <w:fldChar w:fldCharType="separate"/>
      </w:r>
      <w:r w:rsidR="00E819C1" w:rsidRPr="008C672E">
        <w:t xml:space="preserve">Tabela </w:t>
      </w:r>
      <w:r w:rsidR="00E819C1">
        <w:rPr>
          <w:noProof/>
        </w:rPr>
        <w:t>5</w:t>
      </w:r>
      <w:r w:rsidRPr="008C672E">
        <w:fldChar w:fldCharType="end"/>
      </w:r>
      <w:r w:rsidRPr="008C672E">
        <w:t xml:space="preserve"> apresenta as despesas e receitas da prestação de serviços de abastecimento de água e esgotamento sanitário do município de Córrego Novo juntos, sendo que </w:t>
      </w:r>
      <w:r w:rsidR="008C672E" w:rsidRPr="008C672E">
        <w:t>em</w:t>
      </w:r>
      <w:r w:rsidRPr="008C672E">
        <w:t xml:space="preserve"> 2012 e 2014 apenas a COPASA respondeu ao SNIS, havendo, portanto apenas dados do setor de água. Já em 2013 e 2015, há dados para os dois setores.</w:t>
      </w:r>
    </w:p>
    <w:p w:rsidR="009540F2" w:rsidRPr="008C672E" w:rsidRDefault="009540F2" w:rsidP="009540F2">
      <w:pPr>
        <w:pStyle w:val="Legenda"/>
        <w:spacing w:line="360" w:lineRule="auto"/>
      </w:pPr>
      <w:bookmarkStart w:id="269" w:name="_Ref428172130"/>
      <w:bookmarkStart w:id="270" w:name="_Toc442195148"/>
      <w:bookmarkStart w:id="271" w:name="_Toc461700903"/>
      <w:bookmarkStart w:id="272" w:name="_Toc481738583"/>
      <w:r w:rsidRPr="008C672E">
        <w:t xml:space="preserve">Tabela </w:t>
      </w:r>
      <w:r w:rsidR="005A111B">
        <w:fldChar w:fldCharType="begin"/>
      </w:r>
      <w:r w:rsidR="005A111B">
        <w:instrText xml:space="preserve"> SEQ Tabela \* ARABIC </w:instrText>
      </w:r>
      <w:r w:rsidR="005A111B">
        <w:fldChar w:fldCharType="separate"/>
      </w:r>
      <w:r w:rsidR="00E819C1">
        <w:rPr>
          <w:noProof/>
        </w:rPr>
        <w:t>5</w:t>
      </w:r>
      <w:r w:rsidR="005A111B">
        <w:rPr>
          <w:noProof/>
        </w:rPr>
        <w:fldChar w:fldCharType="end"/>
      </w:r>
      <w:bookmarkEnd w:id="269"/>
      <w:r w:rsidRPr="008C672E">
        <w:rPr>
          <w:lang w:val="pt-BR"/>
        </w:rPr>
        <w:t xml:space="preserve"> - </w:t>
      </w:r>
      <w:r w:rsidRPr="008C672E">
        <w:t>Análise financeira a partir dos dados do SNIS</w:t>
      </w:r>
      <w:bookmarkEnd w:id="270"/>
      <w:bookmarkEnd w:id="271"/>
      <w:bookmarkEnd w:id="272"/>
    </w:p>
    <w:tbl>
      <w:tblPr>
        <w:tblW w:w="10170" w:type="dxa"/>
        <w:tblInd w:w="-601" w:type="dxa"/>
        <w:tblBorders>
          <w:insideH w:val="single" w:sz="4" w:space="0" w:color="auto"/>
          <w:insideV w:val="single" w:sz="4" w:space="0" w:color="auto"/>
        </w:tblBorders>
        <w:tblLook w:val="04A0" w:firstRow="1" w:lastRow="0" w:firstColumn="1" w:lastColumn="0" w:noHBand="0" w:noVBand="1"/>
      </w:tblPr>
      <w:tblGrid>
        <w:gridCol w:w="4715"/>
        <w:gridCol w:w="1321"/>
        <w:gridCol w:w="1378"/>
        <w:gridCol w:w="1378"/>
        <w:gridCol w:w="1378"/>
      </w:tblGrid>
      <w:tr w:rsidR="009540F2" w:rsidRPr="001F7673" w:rsidTr="00803E80">
        <w:trPr>
          <w:trHeight w:val="57"/>
        </w:trPr>
        <w:tc>
          <w:tcPr>
            <w:tcW w:w="4715" w:type="dxa"/>
            <w:shd w:val="clear" w:color="auto" w:fill="auto"/>
            <w:noWrap/>
            <w:hideMark/>
          </w:tcPr>
          <w:p w:rsidR="009540F2" w:rsidRPr="001F7673" w:rsidRDefault="009540F2" w:rsidP="008C672E">
            <w:pPr>
              <w:spacing w:before="120" w:after="120" w:line="240" w:lineRule="auto"/>
              <w:jc w:val="center"/>
              <w:rPr>
                <w:rFonts w:eastAsia="Times New Roman"/>
                <w:b/>
                <w:bCs/>
                <w:sz w:val="18"/>
                <w:szCs w:val="18"/>
                <w:lang w:eastAsia="pt-BR"/>
              </w:rPr>
            </w:pPr>
            <w:r w:rsidRPr="001F7673">
              <w:rPr>
                <w:rFonts w:eastAsia="Times New Roman"/>
                <w:b/>
                <w:bCs/>
                <w:sz w:val="18"/>
                <w:szCs w:val="18"/>
                <w:lang w:eastAsia="pt-BR"/>
              </w:rPr>
              <w:t>Descrição</w:t>
            </w:r>
          </w:p>
        </w:tc>
        <w:tc>
          <w:tcPr>
            <w:tcW w:w="1321" w:type="dxa"/>
            <w:shd w:val="clear" w:color="auto" w:fill="auto"/>
            <w:noWrap/>
            <w:hideMark/>
          </w:tcPr>
          <w:p w:rsidR="009540F2" w:rsidRPr="001F7673" w:rsidRDefault="009540F2" w:rsidP="008C672E">
            <w:pPr>
              <w:spacing w:before="120" w:after="120" w:line="240" w:lineRule="auto"/>
              <w:jc w:val="center"/>
              <w:rPr>
                <w:rFonts w:eastAsia="Times New Roman"/>
                <w:b/>
                <w:bCs/>
                <w:sz w:val="18"/>
                <w:szCs w:val="18"/>
                <w:lang w:eastAsia="pt-BR"/>
              </w:rPr>
            </w:pPr>
            <w:r w:rsidRPr="001F7673">
              <w:rPr>
                <w:rFonts w:eastAsia="Times New Roman"/>
                <w:b/>
                <w:bCs/>
                <w:sz w:val="18"/>
                <w:szCs w:val="18"/>
                <w:lang w:eastAsia="pt-BR"/>
              </w:rPr>
              <w:t>2012</w:t>
            </w:r>
          </w:p>
        </w:tc>
        <w:tc>
          <w:tcPr>
            <w:tcW w:w="1378" w:type="dxa"/>
            <w:shd w:val="clear" w:color="auto" w:fill="auto"/>
            <w:noWrap/>
            <w:hideMark/>
          </w:tcPr>
          <w:p w:rsidR="009540F2" w:rsidRPr="001F7673" w:rsidRDefault="009540F2" w:rsidP="008C672E">
            <w:pPr>
              <w:spacing w:before="120" w:after="120" w:line="240" w:lineRule="auto"/>
              <w:jc w:val="center"/>
              <w:rPr>
                <w:rFonts w:eastAsia="Times New Roman"/>
                <w:b/>
                <w:bCs/>
                <w:sz w:val="18"/>
                <w:szCs w:val="18"/>
                <w:lang w:eastAsia="pt-BR"/>
              </w:rPr>
            </w:pPr>
            <w:r w:rsidRPr="001F7673">
              <w:rPr>
                <w:rFonts w:eastAsia="Times New Roman"/>
                <w:b/>
                <w:bCs/>
                <w:sz w:val="18"/>
                <w:szCs w:val="18"/>
                <w:lang w:eastAsia="pt-BR"/>
              </w:rPr>
              <w:t>2013</w:t>
            </w:r>
          </w:p>
        </w:tc>
        <w:tc>
          <w:tcPr>
            <w:tcW w:w="1378" w:type="dxa"/>
            <w:shd w:val="clear" w:color="auto" w:fill="auto"/>
            <w:noWrap/>
            <w:hideMark/>
          </w:tcPr>
          <w:p w:rsidR="009540F2" w:rsidRPr="001F7673" w:rsidRDefault="009540F2" w:rsidP="008C672E">
            <w:pPr>
              <w:spacing w:before="120" w:after="120" w:line="240" w:lineRule="auto"/>
              <w:jc w:val="center"/>
              <w:rPr>
                <w:rFonts w:eastAsia="Times New Roman"/>
                <w:b/>
                <w:bCs/>
                <w:sz w:val="18"/>
                <w:szCs w:val="18"/>
                <w:lang w:eastAsia="pt-BR"/>
              </w:rPr>
            </w:pPr>
            <w:r w:rsidRPr="001F7673">
              <w:rPr>
                <w:rFonts w:eastAsia="Times New Roman"/>
                <w:b/>
                <w:bCs/>
                <w:sz w:val="18"/>
                <w:szCs w:val="18"/>
                <w:lang w:eastAsia="pt-BR"/>
              </w:rPr>
              <w:t>2014</w:t>
            </w:r>
          </w:p>
        </w:tc>
        <w:tc>
          <w:tcPr>
            <w:tcW w:w="1378" w:type="dxa"/>
            <w:shd w:val="clear" w:color="auto" w:fill="auto"/>
            <w:noWrap/>
            <w:hideMark/>
          </w:tcPr>
          <w:p w:rsidR="009540F2" w:rsidRPr="001F7673" w:rsidRDefault="009540F2" w:rsidP="008C672E">
            <w:pPr>
              <w:spacing w:before="120" w:after="120" w:line="240" w:lineRule="auto"/>
              <w:jc w:val="center"/>
              <w:rPr>
                <w:rFonts w:eastAsia="Times New Roman"/>
                <w:b/>
                <w:bCs/>
                <w:sz w:val="18"/>
                <w:szCs w:val="18"/>
                <w:lang w:eastAsia="pt-BR"/>
              </w:rPr>
            </w:pPr>
            <w:r w:rsidRPr="001F7673">
              <w:rPr>
                <w:rFonts w:eastAsia="Times New Roman"/>
                <w:b/>
                <w:bCs/>
                <w:sz w:val="18"/>
                <w:szCs w:val="18"/>
                <w:lang w:eastAsia="pt-BR"/>
              </w:rPr>
              <w:t>2015</w:t>
            </w:r>
          </w:p>
        </w:tc>
      </w:tr>
      <w:tr w:rsidR="009540F2" w:rsidRPr="001F7673" w:rsidTr="00803E80">
        <w:trPr>
          <w:trHeight w:val="57"/>
        </w:trPr>
        <w:tc>
          <w:tcPr>
            <w:tcW w:w="4715" w:type="dxa"/>
            <w:shd w:val="clear" w:color="auto" w:fill="auto"/>
            <w:noWrap/>
            <w:hideMark/>
          </w:tcPr>
          <w:p w:rsidR="009540F2" w:rsidRPr="001F7673" w:rsidRDefault="009540F2" w:rsidP="00803E80">
            <w:pPr>
              <w:spacing w:before="120" w:after="120" w:line="240" w:lineRule="auto"/>
              <w:rPr>
                <w:rFonts w:eastAsia="Times New Roman"/>
                <w:b/>
                <w:bCs/>
                <w:sz w:val="18"/>
                <w:szCs w:val="18"/>
                <w:lang w:eastAsia="pt-BR"/>
              </w:rPr>
            </w:pPr>
            <w:r w:rsidRPr="001F7673">
              <w:rPr>
                <w:rFonts w:eastAsia="Times New Roman"/>
                <w:b/>
                <w:bCs/>
                <w:sz w:val="18"/>
                <w:szCs w:val="18"/>
                <w:lang w:eastAsia="pt-BR"/>
              </w:rPr>
              <w:t>FN006 - Arrecadação total (R$/ano)</w:t>
            </w:r>
          </w:p>
        </w:tc>
        <w:tc>
          <w:tcPr>
            <w:tcW w:w="1321" w:type="dxa"/>
            <w:shd w:val="clear" w:color="auto" w:fill="auto"/>
            <w:noWrap/>
            <w:hideMark/>
          </w:tcPr>
          <w:p w:rsidR="009540F2" w:rsidRPr="001F7673" w:rsidRDefault="009540F2" w:rsidP="00803E80">
            <w:pPr>
              <w:spacing w:before="120" w:after="120" w:line="240" w:lineRule="auto"/>
              <w:jc w:val="right"/>
              <w:rPr>
                <w:rFonts w:eastAsia="Times New Roman"/>
                <w:bCs/>
                <w:sz w:val="18"/>
                <w:szCs w:val="18"/>
                <w:lang w:eastAsia="pt-BR"/>
              </w:rPr>
            </w:pPr>
            <w:r w:rsidRPr="001F7673">
              <w:rPr>
                <w:rFonts w:eastAsia="Times New Roman"/>
                <w:bCs/>
                <w:sz w:val="18"/>
                <w:szCs w:val="18"/>
                <w:lang w:eastAsia="pt-BR"/>
              </w:rPr>
              <w:t>286.884,20</w:t>
            </w:r>
          </w:p>
        </w:tc>
        <w:tc>
          <w:tcPr>
            <w:tcW w:w="1378" w:type="dxa"/>
            <w:shd w:val="clear" w:color="auto" w:fill="auto"/>
            <w:noWrap/>
            <w:hideMark/>
          </w:tcPr>
          <w:p w:rsidR="009540F2" w:rsidRPr="001F7673" w:rsidRDefault="009540F2" w:rsidP="00803E80">
            <w:pPr>
              <w:spacing w:before="120" w:after="120" w:line="240" w:lineRule="auto"/>
              <w:jc w:val="right"/>
              <w:rPr>
                <w:rFonts w:eastAsia="Times New Roman"/>
                <w:bCs/>
                <w:sz w:val="18"/>
                <w:szCs w:val="18"/>
                <w:lang w:eastAsia="pt-BR"/>
              </w:rPr>
            </w:pPr>
            <w:r w:rsidRPr="001F7673">
              <w:rPr>
                <w:rFonts w:eastAsia="Times New Roman"/>
                <w:bCs/>
                <w:sz w:val="18"/>
                <w:szCs w:val="18"/>
                <w:lang w:eastAsia="pt-BR"/>
              </w:rPr>
              <w:t>296.802,43</w:t>
            </w:r>
          </w:p>
        </w:tc>
        <w:tc>
          <w:tcPr>
            <w:tcW w:w="1378" w:type="dxa"/>
            <w:shd w:val="clear" w:color="auto" w:fill="auto"/>
            <w:noWrap/>
            <w:hideMark/>
          </w:tcPr>
          <w:p w:rsidR="009540F2" w:rsidRPr="001F7673" w:rsidRDefault="009540F2" w:rsidP="00803E80">
            <w:pPr>
              <w:spacing w:before="120" w:after="120" w:line="240" w:lineRule="auto"/>
              <w:jc w:val="right"/>
              <w:rPr>
                <w:rFonts w:eastAsia="Times New Roman"/>
                <w:bCs/>
                <w:sz w:val="18"/>
                <w:szCs w:val="18"/>
                <w:lang w:eastAsia="pt-BR"/>
              </w:rPr>
            </w:pPr>
            <w:r w:rsidRPr="001F7673">
              <w:rPr>
                <w:rFonts w:eastAsia="Times New Roman"/>
                <w:bCs/>
                <w:sz w:val="18"/>
                <w:szCs w:val="18"/>
                <w:lang w:eastAsia="pt-BR"/>
              </w:rPr>
              <w:t>347.008,48</w:t>
            </w:r>
          </w:p>
        </w:tc>
        <w:tc>
          <w:tcPr>
            <w:tcW w:w="1378" w:type="dxa"/>
            <w:shd w:val="clear" w:color="auto" w:fill="auto"/>
            <w:noWrap/>
            <w:hideMark/>
          </w:tcPr>
          <w:p w:rsidR="009540F2" w:rsidRPr="001F7673" w:rsidRDefault="009540F2" w:rsidP="00803E80">
            <w:pPr>
              <w:spacing w:before="120" w:after="120" w:line="240" w:lineRule="auto"/>
              <w:jc w:val="right"/>
              <w:rPr>
                <w:rFonts w:eastAsia="Times New Roman"/>
                <w:bCs/>
                <w:sz w:val="18"/>
                <w:szCs w:val="18"/>
                <w:lang w:eastAsia="pt-BR"/>
              </w:rPr>
            </w:pPr>
            <w:r w:rsidRPr="001F7673">
              <w:rPr>
                <w:rFonts w:eastAsia="Times New Roman"/>
                <w:bCs/>
                <w:sz w:val="18"/>
                <w:szCs w:val="18"/>
                <w:lang w:eastAsia="pt-BR"/>
              </w:rPr>
              <w:t>351.627,47</w:t>
            </w:r>
          </w:p>
        </w:tc>
      </w:tr>
      <w:tr w:rsidR="009540F2" w:rsidRPr="001F7673" w:rsidTr="00803E80">
        <w:trPr>
          <w:trHeight w:val="57"/>
        </w:trPr>
        <w:tc>
          <w:tcPr>
            <w:tcW w:w="4715" w:type="dxa"/>
            <w:shd w:val="clear" w:color="auto" w:fill="auto"/>
            <w:noWrap/>
            <w:hideMark/>
          </w:tcPr>
          <w:p w:rsidR="009540F2" w:rsidRPr="001F7673" w:rsidRDefault="009540F2" w:rsidP="00803E80">
            <w:pPr>
              <w:spacing w:before="120" w:after="120" w:line="240" w:lineRule="auto"/>
              <w:rPr>
                <w:rFonts w:eastAsia="Times New Roman"/>
                <w:b/>
                <w:bCs/>
                <w:sz w:val="18"/>
                <w:szCs w:val="18"/>
                <w:lang w:eastAsia="pt-BR"/>
              </w:rPr>
            </w:pPr>
            <w:r w:rsidRPr="001F7673">
              <w:rPr>
                <w:rFonts w:eastAsia="Times New Roman"/>
                <w:b/>
                <w:bCs/>
                <w:sz w:val="18"/>
                <w:szCs w:val="18"/>
                <w:lang w:eastAsia="pt-BR"/>
              </w:rPr>
              <w:t>FN017 - Despesas totais com os serviços (DTS) (R$/ano)</w:t>
            </w:r>
          </w:p>
        </w:tc>
        <w:tc>
          <w:tcPr>
            <w:tcW w:w="1321" w:type="dxa"/>
            <w:shd w:val="clear" w:color="auto" w:fill="auto"/>
            <w:noWrap/>
            <w:hideMark/>
          </w:tcPr>
          <w:p w:rsidR="009540F2" w:rsidRPr="001F7673" w:rsidRDefault="009540F2" w:rsidP="00803E80">
            <w:pPr>
              <w:spacing w:before="120" w:after="120" w:line="240" w:lineRule="auto"/>
              <w:jc w:val="right"/>
              <w:rPr>
                <w:rFonts w:eastAsia="Times New Roman"/>
                <w:bCs/>
                <w:sz w:val="18"/>
                <w:szCs w:val="18"/>
                <w:lang w:eastAsia="pt-BR"/>
              </w:rPr>
            </w:pPr>
            <w:r w:rsidRPr="001F7673">
              <w:rPr>
                <w:rFonts w:eastAsia="Times New Roman"/>
                <w:bCs/>
                <w:sz w:val="18"/>
                <w:szCs w:val="18"/>
                <w:lang w:eastAsia="pt-BR"/>
              </w:rPr>
              <w:t>354.744,09</w:t>
            </w:r>
          </w:p>
        </w:tc>
        <w:tc>
          <w:tcPr>
            <w:tcW w:w="1378" w:type="dxa"/>
            <w:shd w:val="clear" w:color="auto" w:fill="auto"/>
            <w:noWrap/>
            <w:hideMark/>
          </w:tcPr>
          <w:p w:rsidR="009540F2" w:rsidRPr="001F7673" w:rsidRDefault="009540F2" w:rsidP="00803E80">
            <w:pPr>
              <w:spacing w:before="120" w:after="120" w:line="240" w:lineRule="auto"/>
              <w:jc w:val="right"/>
              <w:rPr>
                <w:rFonts w:eastAsia="Times New Roman"/>
                <w:bCs/>
                <w:sz w:val="18"/>
                <w:szCs w:val="18"/>
                <w:lang w:eastAsia="pt-BR"/>
              </w:rPr>
            </w:pPr>
            <w:r w:rsidRPr="001F7673">
              <w:rPr>
                <w:rFonts w:eastAsia="Times New Roman"/>
                <w:bCs/>
                <w:sz w:val="18"/>
                <w:szCs w:val="18"/>
                <w:lang w:eastAsia="pt-BR"/>
              </w:rPr>
              <w:t>462.448,76</w:t>
            </w:r>
          </w:p>
        </w:tc>
        <w:tc>
          <w:tcPr>
            <w:tcW w:w="1378" w:type="dxa"/>
            <w:shd w:val="clear" w:color="auto" w:fill="auto"/>
            <w:noWrap/>
            <w:hideMark/>
          </w:tcPr>
          <w:p w:rsidR="009540F2" w:rsidRPr="001F7673" w:rsidRDefault="009540F2" w:rsidP="00803E80">
            <w:pPr>
              <w:spacing w:before="120" w:after="120" w:line="240" w:lineRule="auto"/>
              <w:jc w:val="right"/>
              <w:rPr>
                <w:rFonts w:eastAsia="Times New Roman"/>
                <w:bCs/>
                <w:sz w:val="18"/>
                <w:szCs w:val="18"/>
                <w:lang w:eastAsia="pt-BR"/>
              </w:rPr>
            </w:pPr>
            <w:r w:rsidRPr="001F7673">
              <w:rPr>
                <w:rFonts w:eastAsia="Times New Roman"/>
                <w:bCs/>
                <w:sz w:val="18"/>
                <w:szCs w:val="18"/>
                <w:lang w:eastAsia="pt-BR"/>
              </w:rPr>
              <w:t>472.329,32</w:t>
            </w:r>
          </w:p>
        </w:tc>
        <w:tc>
          <w:tcPr>
            <w:tcW w:w="1378" w:type="dxa"/>
            <w:shd w:val="clear" w:color="auto" w:fill="auto"/>
            <w:noWrap/>
            <w:hideMark/>
          </w:tcPr>
          <w:p w:rsidR="009540F2" w:rsidRPr="001F7673" w:rsidRDefault="009540F2" w:rsidP="00803E80">
            <w:pPr>
              <w:spacing w:before="120" w:after="120" w:line="240" w:lineRule="auto"/>
              <w:jc w:val="right"/>
              <w:rPr>
                <w:rFonts w:eastAsia="Times New Roman"/>
                <w:bCs/>
                <w:sz w:val="18"/>
                <w:szCs w:val="18"/>
                <w:lang w:eastAsia="pt-BR"/>
              </w:rPr>
            </w:pPr>
            <w:r w:rsidRPr="001F7673">
              <w:rPr>
                <w:rFonts w:eastAsia="Times New Roman"/>
                <w:bCs/>
                <w:sz w:val="18"/>
                <w:szCs w:val="18"/>
                <w:lang w:eastAsia="pt-BR"/>
              </w:rPr>
              <w:t>532.172,37</w:t>
            </w:r>
          </w:p>
        </w:tc>
      </w:tr>
      <w:tr w:rsidR="009540F2" w:rsidRPr="001F7673" w:rsidTr="00803E80">
        <w:trPr>
          <w:trHeight w:val="57"/>
        </w:trPr>
        <w:tc>
          <w:tcPr>
            <w:tcW w:w="4715" w:type="dxa"/>
            <w:shd w:val="clear" w:color="auto" w:fill="auto"/>
            <w:noWrap/>
            <w:hideMark/>
          </w:tcPr>
          <w:p w:rsidR="009540F2" w:rsidRPr="001F7673" w:rsidRDefault="009540F2" w:rsidP="00803E80">
            <w:pPr>
              <w:spacing w:before="120" w:after="120" w:line="240" w:lineRule="auto"/>
              <w:rPr>
                <w:rFonts w:eastAsia="Times New Roman"/>
                <w:b/>
                <w:bCs/>
                <w:sz w:val="18"/>
                <w:szCs w:val="18"/>
                <w:lang w:eastAsia="pt-BR"/>
              </w:rPr>
            </w:pPr>
            <w:r w:rsidRPr="001F7673">
              <w:rPr>
                <w:rFonts w:eastAsia="Times New Roman"/>
                <w:b/>
                <w:bCs/>
                <w:sz w:val="18"/>
                <w:szCs w:val="18"/>
                <w:lang w:eastAsia="pt-BR"/>
              </w:rPr>
              <w:t>FN033 - Investimentos totais realizados pelo prestador de serviços (R$/ano)</w:t>
            </w:r>
          </w:p>
        </w:tc>
        <w:tc>
          <w:tcPr>
            <w:tcW w:w="1321" w:type="dxa"/>
            <w:shd w:val="clear" w:color="auto" w:fill="auto"/>
            <w:noWrap/>
            <w:hideMark/>
          </w:tcPr>
          <w:p w:rsidR="009540F2" w:rsidRPr="001F7673" w:rsidRDefault="009540F2" w:rsidP="00803E80">
            <w:pPr>
              <w:spacing w:before="120" w:after="120" w:line="240" w:lineRule="auto"/>
              <w:jc w:val="right"/>
              <w:rPr>
                <w:rFonts w:eastAsia="Times New Roman"/>
                <w:bCs/>
                <w:sz w:val="18"/>
                <w:szCs w:val="18"/>
                <w:lang w:eastAsia="pt-BR"/>
              </w:rPr>
            </w:pPr>
            <w:r w:rsidRPr="001F7673">
              <w:rPr>
                <w:rFonts w:eastAsia="Times New Roman"/>
                <w:bCs/>
                <w:sz w:val="18"/>
                <w:szCs w:val="18"/>
                <w:lang w:eastAsia="pt-BR"/>
              </w:rPr>
              <w:t>3.034,09</w:t>
            </w:r>
          </w:p>
        </w:tc>
        <w:tc>
          <w:tcPr>
            <w:tcW w:w="1378" w:type="dxa"/>
            <w:shd w:val="clear" w:color="auto" w:fill="auto"/>
            <w:noWrap/>
            <w:hideMark/>
          </w:tcPr>
          <w:p w:rsidR="009540F2" w:rsidRPr="001F7673" w:rsidRDefault="009540F2" w:rsidP="00803E80">
            <w:pPr>
              <w:spacing w:before="120" w:after="120" w:line="240" w:lineRule="auto"/>
              <w:jc w:val="right"/>
              <w:rPr>
                <w:rFonts w:eastAsia="Times New Roman"/>
                <w:bCs/>
                <w:sz w:val="18"/>
                <w:szCs w:val="18"/>
                <w:lang w:eastAsia="pt-BR"/>
              </w:rPr>
            </w:pPr>
            <w:r w:rsidRPr="001F7673">
              <w:rPr>
                <w:rFonts w:eastAsia="Times New Roman"/>
                <w:bCs/>
                <w:sz w:val="18"/>
                <w:szCs w:val="18"/>
                <w:lang w:eastAsia="pt-BR"/>
              </w:rPr>
              <w:t>3.034,09</w:t>
            </w:r>
          </w:p>
        </w:tc>
        <w:tc>
          <w:tcPr>
            <w:tcW w:w="1378" w:type="dxa"/>
            <w:shd w:val="clear" w:color="auto" w:fill="auto"/>
            <w:noWrap/>
            <w:hideMark/>
          </w:tcPr>
          <w:p w:rsidR="009540F2" w:rsidRPr="001F7673" w:rsidRDefault="009540F2" w:rsidP="00803E80">
            <w:pPr>
              <w:spacing w:before="120" w:after="120" w:line="240" w:lineRule="auto"/>
              <w:jc w:val="right"/>
              <w:rPr>
                <w:rFonts w:eastAsia="Times New Roman"/>
                <w:bCs/>
                <w:sz w:val="18"/>
                <w:szCs w:val="18"/>
                <w:lang w:eastAsia="pt-BR"/>
              </w:rPr>
            </w:pPr>
            <w:r w:rsidRPr="001F7673">
              <w:rPr>
                <w:rFonts w:eastAsia="Times New Roman"/>
                <w:bCs/>
                <w:sz w:val="18"/>
                <w:szCs w:val="18"/>
                <w:lang w:eastAsia="pt-BR"/>
              </w:rPr>
              <w:t>3.227,32</w:t>
            </w:r>
          </w:p>
        </w:tc>
        <w:tc>
          <w:tcPr>
            <w:tcW w:w="1378" w:type="dxa"/>
            <w:shd w:val="clear" w:color="auto" w:fill="auto"/>
            <w:noWrap/>
            <w:hideMark/>
          </w:tcPr>
          <w:p w:rsidR="009540F2" w:rsidRPr="001F7673" w:rsidRDefault="009540F2" w:rsidP="00803E80">
            <w:pPr>
              <w:spacing w:before="120" w:after="120" w:line="240" w:lineRule="auto"/>
              <w:jc w:val="right"/>
              <w:rPr>
                <w:rFonts w:eastAsia="Times New Roman"/>
                <w:bCs/>
                <w:sz w:val="18"/>
                <w:szCs w:val="18"/>
                <w:lang w:eastAsia="pt-BR"/>
              </w:rPr>
            </w:pPr>
            <w:r w:rsidRPr="001F7673">
              <w:rPr>
                <w:rFonts w:eastAsia="Times New Roman"/>
                <w:bCs/>
                <w:sz w:val="18"/>
                <w:szCs w:val="18"/>
                <w:lang w:eastAsia="pt-BR"/>
              </w:rPr>
              <w:t>3.515,92</w:t>
            </w:r>
          </w:p>
        </w:tc>
      </w:tr>
      <w:tr w:rsidR="009540F2" w:rsidRPr="001F7673" w:rsidTr="00803E80">
        <w:trPr>
          <w:trHeight w:val="57"/>
        </w:trPr>
        <w:tc>
          <w:tcPr>
            <w:tcW w:w="4715" w:type="dxa"/>
            <w:shd w:val="clear" w:color="auto" w:fill="auto"/>
            <w:noWrap/>
            <w:hideMark/>
          </w:tcPr>
          <w:p w:rsidR="009540F2" w:rsidRPr="001F7673" w:rsidRDefault="009540F2" w:rsidP="00803E80">
            <w:pPr>
              <w:spacing w:before="120" w:after="120" w:line="240" w:lineRule="auto"/>
              <w:rPr>
                <w:rFonts w:eastAsia="Times New Roman"/>
                <w:b/>
                <w:bCs/>
                <w:sz w:val="18"/>
                <w:szCs w:val="18"/>
                <w:lang w:eastAsia="pt-BR"/>
              </w:rPr>
            </w:pPr>
            <w:r w:rsidRPr="001F7673">
              <w:rPr>
                <w:rFonts w:eastAsia="Times New Roman"/>
                <w:b/>
                <w:bCs/>
                <w:sz w:val="18"/>
                <w:szCs w:val="18"/>
                <w:lang w:eastAsia="pt-BR"/>
              </w:rPr>
              <w:t>Despesa Total</w:t>
            </w:r>
          </w:p>
        </w:tc>
        <w:tc>
          <w:tcPr>
            <w:tcW w:w="1321" w:type="dxa"/>
            <w:shd w:val="clear" w:color="auto" w:fill="auto"/>
            <w:noWrap/>
            <w:hideMark/>
          </w:tcPr>
          <w:p w:rsidR="009540F2" w:rsidRPr="001F7673" w:rsidRDefault="009540F2" w:rsidP="00803E80">
            <w:pPr>
              <w:spacing w:before="120" w:after="120" w:line="240" w:lineRule="auto"/>
              <w:jc w:val="right"/>
              <w:rPr>
                <w:rFonts w:eastAsia="Times New Roman"/>
                <w:bCs/>
                <w:sz w:val="18"/>
                <w:szCs w:val="18"/>
                <w:lang w:eastAsia="pt-BR"/>
              </w:rPr>
            </w:pPr>
            <w:r w:rsidRPr="001F7673">
              <w:rPr>
                <w:rFonts w:eastAsia="Times New Roman"/>
                <w:bCs/>
                <w:sz w:val="18"/>
                <w:szCs w:val="18"/>
                <w:lang w:eastAsia="pt-BR"/>
              </w:rPr>
              <w:t>357.778,18</w:t>
            </w:r>
          </w:p>
        </w:tc>
        <w:tc>
          <w:tcPr>
            <w:tcW w:w="1378" w:type="dxa"/>
            <w:shd w:val="clear" w:color="auto" w:fill="auto"/>
            <w:noWrap/>
            <w:hideMark/>
          </w:tcPr>
          <w:p w:rsidR="009540F2" w:rsidRPr="001F7673" w:rsidRDefault="009540F2" w:rsidP="00803E80">
            <w:pPr>
              <w:spacing w:before="120" w:after="120" w:line="240" w:lineRule="auto"/>
              <w:jc w:val="right"/>
              <w:rPr>
                <w:rFonts w:eastAsia="Times New Roman"/>
                <w:bCs/>
                <w:sz w:val="18"/>
                <w:szCs w:val="18"/>
                <w:lang w:eastAsia="pt-BR"/>
              </w:rPr>
            </w:pPr>
            <w:r w:rsidRPr="001F7673">
              <w:rPr>
                <w:rFonts w:eastAsia="Times New Roman"/>
                <w:bCs/>
                <w:sz w:val="18"/>
                <w:szCs w:val="18"/>
                <w:lang w:eastAsia="pt-BR"/>
              </w:rPr>
              <w:t>465.482,85</w:t>
            </w:r>
          </w:p>
        </w:tc>
        <w:tc>
          <w:tcPr>
            <w:tcW w:w="1378" w:type="dxa"/>
            <w:shd w:val="clear" w:color="auto" w:fill="auto"/>
            <w:noWrap/>
            <w:hideMark/>
          </w:tcPr>
          <w:p w:rsidR="009540F2" w:rsidRPr="001F7673" w:rsidRDefault="009540F2" w:rsidP="00803E80">
            <w:pPr>
              <w:spacing w:before="120" w:after="120" w:line="240" w:lineRule="auto"/>
              <w:jc w:val="right"/>
              <w:rPr>
                <w:rFonts w:eastAsia="Times New Roman"/>
                <w:bCs/>
                <w:sz w:val="18"/>
                <w:szCs w:val="18"/>
                <w:lang w:eastAsia="pt-BR"/>
              </w:rPr>
            </w:pPr>
            <w:r w:rsidRPr="001F7673">
              <w:rPr>
                <w:rFonts w:eastAsia="Times New Roman"/>
                <w:bCs/>
                <w:sz w:val="18"/>
                <w:szCs w:val="18"/>
                <w:lang w:eastAsia="pt-BR"/>
              </w:rPr>
              <w:t>475.556,64</w:t>
            </w:r>
          </w:p>
        </w:tc>
        <w:tc>
          <w:tcPr>
            <w:tcW w:w="1378" w:type="dxa"/>
            <w:shd w:val="clear" w:color="auto" w:fill="auto"/>
            <w:noWrap/>
            <w:hideMark/>
          </w:tcPr>
          <w:p w:rsidR="009540F2" w:rsidRPr="001F7673" w:rsidRDefault="009540F2" w:rsidP="00803E80">
            <w:pPr>
              <w:spacing w:before="120" w:after="120" w:line="240" w:lineRule="auto"/>
              <w:jc w:val="right"/>
              <w:rPr>
                <w:rFonts w:eastAsia="Times New Roman"/>
                <w:bCs/>
                <w:sz w:val="18"/>
                <w:szCs w:val="18"/>
                <w:lang w:eastAsia="pt-BR"/>
              </w:rPr>
            </w:pPr>
            <w:r w:rsidRPr="001F7673">
              <w:rPr>
                <w:rFonts w:eastAsia="Times New Roman"/>
                <w:bCs/>
                <w:sz w:val="18"/>
                <w:szCs w:val="18"/>
                <w:lang w:eastAsia="pt-BR"/>
              </w:rPr>
              <w:t>535.688,29</w:t>
            </w:r>
          </w:p>
        </w:tc>
      </w:tr>
      <w:tr w:rsidR="009540F2" w:rsidRPr="001F7673" w:rsidTr="00803E80">
        <w:trPr>
          <w:trHeight w:val="57"/>
        </w:trPr>
        <w:tc>
          <w:tcPr>
            <w:tcW w:w="4715" w:type="dxa"/>
            <w:shd w:val="clear" w:color="auto" w:fill="auto"/>
            <w:noWrap/>
            <w:hideMark/>
          </w:tcPr>
          <w:p w:rsidR="009540F2" w:rsidRPr="001F7673" w:rsidRDefault="009540F2" w:rsidP="00803E80">
            <w:pPr>
              <w:spacing w:before="120" w:after="120" w:line="240" w:lineRule="auto"/>
              <w:rPr>
                <w:rFonts w:eastAsia="Times New Roman"/>
                <w:b/>
                <w:bCs/>
                <w:sz w:val="18"/>
                <w:szCs w:val="18"/>
                <w:lang w:eastAsia="pt-BR"/>
              </w:rPr>
            </w:pPr>
            <w:r w:rsidRPr="001F7673">
              <w:rPr>
                <w:rFonts w:eastAsia="Times New Roman"/>
                <w:b/>
                <w:bCs/>
                <w:sz w:val="18"/>
                <w:szCs w:val="18"/>
                <w:lang w:eastAsia="pt-BR"/>
              </w:rPr>
              <w:t>Saldo</w:t>
            </w:r>
          </w:p>
        </w:tc>
        <w:tc>
          <w:tcPr>
            <w:tcW w:w="1321" w:type="dxa"/>
            <w:shd w:val="clear" w:color="auto" w:fill="auto"/>
            <w:noWrap/>
            <w:hideMark/>
          </w:tcPr>
          <w:p w:rsidR="009540F2" w:rsidRPr="001F7673" w:rsidRDefault="009540F2" w:rsidP="00803E80">
            <w:pPr>
              <w:spacing w:before="120" w:after="120" w:line="240" w:lineRule="auto"/>
              <w:jc w:val="right"/>
              <w:rPr>
                <w:rFonts w:eastAsia="Times New Roman"/>
                <w:bCs/>
                <w:color w:val="FF0000"/>
                <w:sz w:val="18"/>
                <w:szCs w:val="18"/>
                <w:lang w:eastAsia="pt-BR"/>
              </w:rPr>
            </w:pPr>
            <w:r w:rsidRPr="001F7673">
              <w:rPr>
                <w:rFonts w:eastAsia="Times New Roman"/>
                <w:bCs/>
                <w:color w:val="FF0000"/>
                <w:sz w:val="18"/>
                <w:szCs w:val="18"/>
                <w:lang w:eastAsia="pt-BR"/>
              </w:rPr>
              <w:t>-70.893,98</w:t>
            </w:r>
          </w:p>
        </w:tc>
        <w:tc>
          <w:tcPr>
            <w:tcW w:w="1378" w:type="dxa"/>
            <w:shd w:val="clear" w:color="auto" w:fill="auto"/>
            <w:noWrap/>
            <w:hideMark/>
          </w:tcPr>
          <w:p w:rsidR="009540F2" w:rsidRPr="001F7673" w:rsidRDefault="009540F2" w:rsidP="00803E80">
            <w:pPr>
              <w:spacing w:before="120" w:after="120" w:line="240" w:lineRule="auto"/>
              <w:jc w:val="right"/>
              <w:rPr>
                <w:rFonts w:eastAsia="Times New Roman"/>
                <w:bCs/>
                <w:color w:val="FF0000"/>
                <w:sz w:val="18"/>
                <w:szCs w:val="18"/>
                <w:lang w:eastAsia="pt-BR"/>
              </w:rPr>
            </w:pPr>
            <w:r w:rsidRPr="001F7673">
              <w:rPr>
                <w:rFonts w:eastAsia="Times New Roman"/>
                <w:bCs/>
                <w:color w:val="FF0000"/>
                <w:sz w:val="18"/>
                <w:szCs w:val="18"/>
                <w:lang w:eastAsia="pt-BR"/>
              </w:rPr>
              <w:t>-168.680,42</w:t>
            </w:r>
          </w:p>
        </w:tc>
        <w:tc>
          <w:tcPr>
            <w:tcW w:w="1378" w:type="dxa"/>
            <w:shd w:val="clear" w:color="auto" w:fill="auto"/>
            <w:noWrap/>
            <w:hideMark/>
          </w:tcPr>
          <w:p w:rsidR="009540F2" w:rsidRPr="001F7673" w:rsidRDefault="009540F2" w:rsidP="00803E80">
            <w:pPr>
              <w:spacing w:before="120" w:after="120" w:line="240" w:lineRule="auto"/>
              <w:jc w:val="right"/>
              <w:rPr>
                <w:rFonts w:eastAsia="Times New Roman"/>
                <w:bCs/>
                <w:color w:val="FF0000"/>
                <w:sz w:val="18"/>
                <w:szCs w:val="18"/>
                <w:lang w:eastAsia="pt-BR"/>
              </w:rPr>
            </w:pPr>
            <w:r w:rsidRPr="001F7673">
              <w:rPr>
                <w:rFonts w:eastAsia="Times New Roman"/>
                <w:bCs/>
                <w:color w:val="FF0000"/>
                <w:sz w:val="18"/>
                <w:szCs w:val="18"/>
                <w:lang w:eastAsia="pt-BR"/>
              </w:rPr>
              <w:t>-128.548,16</w:t>
            </w:r>
          </w:p>
        </w:tc>
        <w:tc>
          <w:tcPr>
            <w:tcW w:w="1378" w:type="dxa"/>
            <w:shd w:val="clear" w:color="auto" w:fill="auto"/>
            <w:noWrap/>
            <w:hideMark/>
          </w:tcPr>
          <w:p w:rsidR="009540F2" w:rsidRPr="001F7673" w:rsidRDefault="009540F2" w:rsidP="00803E80">
            <w:pPr>
              <w:spacing w:before="120" w:after="120" w:line="240" w:lineRule="auto"/>
              <w:jc w:val="right"/>
              <w:rPr>
                <w:rFonts w:eastAsia="Times New Roman"/>
                <w:bCs/>
                <w:color w:val="FF0000"/>
                <w:sz w:val="18"/>
                <w:szCs w:val="18"/>
                <w:lang w:eastAsia="pt-BR"/>
              </w:rPr>
            </w:pPr>
            <w:r w:rsidRPr="001F7673">
              <w:rPr>
                <w:rFonts w:eastAsia="Times New Roman"/>
                <w:bCs/>
                <w:color w:val="FF0000"/>
                <w:sz w:val="18"/>
                <w:szCs w:val="18"/>
                <w:lang w:eastAsia="pt-BR"/>
              </w:rPr>
              <w:t>-184.060,82</w:t>
            </w:r>
          </w:p>
        </w:tc>
      </w:tr>
    </w:tbl>
    <w:p w:rsidR="009540F2" w:rsidRPr="00A652F6" w:rsidRDefault="009540F2" w:rsidP="009540F2">
      <w:pPr>
        <w:pStyle w:val="Fonte"/>
      </w:pPr>
      <w:r w:rsidRPr="00A652F6">
        <w:t>Fonte: SNIS,</w:t>
      </w:r>
      <w:r w:rsidR="008C672E" w:rsidRPr="00A652F6">
        <w:t xml:space="preserve"> </w:t>
      </w:r>
      <w:r w:rsidRPr="00A652F6">
        <w:t>2017.</w:t>
      </w:r>
    </w:p>
    <w:p w:rsidR="009540F2" w:rsidRPr="00172A49" w:rsidRDefault="009540F2" w:rsidP="009540F2">
      <w:pPr>
        <w:pStyle w:val="Default"/>
        <w:spacing w:before="120" w:after="120" w:line="360" w:lineRule="auto"/>
        <w:ind w:firstLine="709"/>
        <w:jc w:val="both"/>
        <w:rPr>
          <w:color w:val="auto"/>
        </w:rPr>
      </w:pPr>
      <w:r w:rsidRPr="00A652F6">
        <w:rPr>
          <w:color w:val="auto"/>
        </w:rPr>
        <w:t>De qualquer forma, em todos esses anos, os serviços não têm sustentabilidade financeira, afinal apresentam saldo negativo. Verifica-se também que nos anos com os dados do SAA e do SES somados, o</w:t>
      </w:r>
      <w:r w:rsidR="00A652F6" w:rsidRPr="00A652F6">
        <w:rPr>
          <w:color w:val="auto"/>
        </w:rPr>
        <w:t>s</w:t>
      </w:r>
      <w:r w:rsidRPr="00A652F6">
        <w:rPr>
          <w:color w:val="auto"/>
        </w:rPr>
        <w:t xml:space="preserve"> prejuízo</w:t>
      </w:r>
      <w:r w:rsidR="00A652F6" w:rsidRPr="00A652F6">
        <w:rPr>
          <w:color w:val="auto"/>
        </w:rPr>
        <w:t>s</w:t>
      </w:r>
      <w:r w:rsidRPr="00A652F6">
        <w:rPr>
          <w:color w:val="auto"/>
        </w:rPr>
        <w:t xml:space="preserve"> foram maiores. Acredita-se que a cobrança pelos serviços de esgoto através de taxa de esgoto na sede poderia sanar essa questão, tanto no caso de a COPASA absorver o sistema de esgotamento sanitário</w:t>
      </w:r>
      <w:r w:rsidR="00A652F6" w:rsidRPr="00A652F6">
        <w:rPr>
          <w:color w:val="auto"/>
        </w:rPr>
        <w:t>,</w:t>
      </w:r>
      <w:r w:rsidRPr="00A652F6">
        <w:rPr>
          <w:color w:val="auto"/>
        </w:rPr>
        <w:t xml:space="preserve"> q</w:t>
      </w:r>
      <w:r w:rsidRPr="00172A49">
        <w:rPr>
          <w:color w:val="auto"/>
        </w:rPr>
        <w:t xml:space="preserve">uanto se a </w:t>
      </w:r>
      <w:r w:rsidR="00A652F6" w:rsidRPr="00172A49">
        <w:rPr>
          <w:color w:val="auto"/>
        </w:rPr>
        <w:t>P</w:t>
      </w:r>
      <w:r w:rsidRPr="00172A49">
        <w:rPr>
          <w:color w:val="auto"/>
        </w:rPr>
        <w:t xml:space="preserve">refeitura continuar com a prestação do serviço. Além disso, os </w:t>
      </w:r>
      <w:r w:rsidRPr="00172A49">
        <w:rPr>
          <w:color w:val="auto"/>
        </w:rPr>
        <w:lastRenderedPageBreak/>
        <w:t>investimentos no município poderiam tentar novas fontes de recursos como da FUNASA entre outr</w:t>
      </w:r>
      <w:r w:rsidR="00A652F6" w:rsidRPr="00172A49">
        <w:rPr>
          <w:color w:val="auto"/>
        </w:rPr>
        <w:t>a</w:t>
      </w:r>
      <w:r w:rsidRPr="00172A49">
        <w:rPr>
          <w:color w:val="auto"/>
        </w:rPr>
        <w:t>s, sendo preferencialmente a fundos perdidos.</w:t>
      </w:r>
    </w:p>
    <w:p w:rsidR="00864A37" w:rsidRPr="00172A49" w:rsidRDefault="00864A37" w:rsidP="00EA78CE">
      <w:pPr>
        <w:pStyle w:val="Ttulo3"/>
      </w:pPr>
      <w:bookmarkStart w:id="273" w:name="_Toc481738340"/>
      <w:r w:rsidRPr="00172A49">
        <w:t xml:space="preserve">Caracterização da </w:t>
      </w:r>
      <w:r w:rsidR="00E57B81" w:rsidRPr="00172A49">
        <w:t xml:space="preserve">prestação dos </w:t>
      </w:r>
      <w:r w:rsidRPr="00172A49">
        <w:t xml:space="preserve">serviços </w:t>
      </w:r>
      <w:bookmarkEnd w:id="261"/>
      <w:r w:rsidR="00E57B81" w:rsidRPr="00172A49">
        <w:t>por meio de indicadores</w:t>
      </w:r>
      <w:bookmarkEnd w:id="273"/>
    </w:p>
    <w:p w:rsidR="009540F2" w:rsidRPr="00172A49" w:rsidRDefault="00A652F6" w:rsidP="009540F2">
      <w:pPr>
        <w:ind w:firstLine="708"/>
        <w:jc w:val="both"/>
        <w:rPr>
          <w:lang w:eastAsia="pt-BR"/>
        </w:rPr>
      </w:pPr>
      <w:r w:rsidRPr="00172A49">
        <w:rPr>
          <w:lang w:eastAsia="pt-BR"/>
        </w:rPr>
        <w:t>Como citado anteriormente, e</w:t>
      </w:r>
      <w:r w:rsidR="009540F2" w:rsidRPr="00172A49">
        <w:rPr>
          <w:lang w:eastAsia="pt-BR"/>
        </w:rPr>
        <w:t xml:space="preserve">m Córrego Novo, o serviço de abastecimento de água é de responsabilidade </w:t>
      </w:r>
      <w:r w:rsidR="009540F2" w:rsidRPr="007D2C54">
        <w:rPr>
          <w:lang w:eastAsia="pt-BR"/>
        </w:rPr>
        <w:t xml:space="preserve">da COPASA. De acordo com o SNIS, no ano de 2015 a área urbana do município </w:t>
      </w:r>
      <w:r w:rsidR="00043CE0" w:rsidRPr="007D2C54">
        <w:rPr>
          <w:lang w:eastAsia="pt-BR"/>
        </w:rPr>
        <w:t>era</w:t>
      </w:r>
      <w:r w:rsidR="009540F2" w:rsidRPr="007D2C54">
        <w:rPr>
          <w:lang w:eastAsia="pt-BR"/>
        </w:rPr>
        <w:t xml:space="preserve"> atendida em 100% com abastecimento de água potável, sendo 1.976 habitantes através de 885 ligações e 923 economias. O consumo médio </w:t>
      </w:r>
      <w:r w:rsidR="009540F2" w:rsidRPr="007D2C54">
        <w:rPr>
          <w:i/>
          <w:lang w:eastAsia="pt-BR"/>
        </w:rPr>
        <w:t>per capita</w:t>
      </w:r>
      <w:r w:rsidR="009540F2" w:rsidRPr="007D2C54">
        <w:rPr>
          <w:lang w:eastAsia="pt-BR"/>
        </w:rPr>
        <w:t xml:space="preserve"> de água </w:t>
      </w:r>
      <w:r w:rsidR="00043CE0" w:rsidRPr="007D2C54">
        <w:rPr>
          <w:lang w:eastAsia="pt-BR"/>
        </w:rPr>
        <w:t>era</w:t>
      </w:r>
      <w:r w:rsidR="009540F2" w:rsidRPr="007D2C54">
        <w:rPr>
          <w:lang w:eastAsia="pt-BR"/>
        </w:rPr>
        <w:t xml:space="preserve"> </w:t>
      </w:r>
      <w:r w:rsidR="007D2C54">
        <w:rPr>
          <w:lang w:eastAsia="pt-BR"/>
        </w:rPr>
        <w:t xml:space="preserve">de </w:t>
      </w:r>
      <w:r w:rsidR="009540F2" w:rsidRPr="007D2C54">
        <w:rPr>
          <w:lang w:eastAsia="pt-BR"/>
        </w:rPr>
        <w:t>137</w:t>
      </w:r>
      <w:r w:rsidRPr="007D2C54">
        <w:rPr>
          <w:lang w:eastAsia="pt-BR"/>
        </w:rPr>
        <w:t> </w:t>
      </w:r>
      <w:r w:rsidR="009540F2" w:rsidRPr="007D2C54">
        <w:rPr>
          <w:lang w:eastAsia="pt-BR"/>
        </w:rPr>
        <w:t>L/hab.dia</w:t>
      </w:r>
      <w:r w:rsidR="009540F2" w:rsidRPr="00172A49">
        <w:rPr>
          <w:lang w:eastAsia="pt-BR"/>
        </w:rPr>
        <w:t>.</w:t>
      </w:r>
    </w:p>
    <w:p w:rsidR="009540F2" w:rsidRPr="00172A49" w:rsidRDefault="009540F2" w:rsidP="009540F2">
      <w:pPr>
        <w:ind w:firstLine="708"/>
        <w:jc w:val="both"/>
        <w:rPr>
          <w:rFonts w:cs="Arial"/>
          <w:szCs w:val="24"/>
        </w:rPr>
      </w:pPr>
      <w:r w:rsidRPr="00172A49">
        <w:t>Em linhas gerais, não há muitas interrupções, sendo o atendimento satisfatório no quesito “frequência do fornecimento”. Entretanto, existem momentos em que são necessárias obras e serviços de manutenção preventiva ou corretiva, durante os quais há a necessidade de interromper o atendimento. Ressalta-se que não há um programa de manutenções preventivas ou corretivas, sendo realizadas conforme a necessidade.</w:t>
      </w:r>
    </w:p>
    <w:p w:rsidR="009540F2" w:rsidRPr="00172A49" w:rsidRDefault="009540F2" w:rsidP="009540F2">
      <w:pPr>
        <w:ind w:firstLine="708"/>
        <w:jc w:val="both"/>
        <w:rPr>
          <w:lang w:eastAsia="pt-BR"/>
        </w:rPr>
      </w:pPr>
      <w:r w:rsidRPr="00172A49">
        <w:rPr>
          <w:lang w:eastAsia="pt-BR"/>
        </w:rPr>
        <w:t>Com relação à qualidade da água, s</w:t>
      </w:r>
      <w:r w:rsidRPr="00172A49">
        <w:rPr>
          <w:rFonts w:cs="Arial"/>
        </w:rPr>
        <w:t>ão realizados ensaios para obter os parâmetros de qualidade de água, sendo algumas dessas análises realizadas de duas em duas horas diariamente, outras mensais, trimestrais e semestrais que são encaminhados a outros laboratórios. As análises fora dos padrões são refeitas e, constatados problemas, há procedimentos padrões a serem realizados no tratamento, como, por exemplo, aumentar a dosagem do coagulante. A partir dos resultados são elaborados</w:t>
      </w:r>
      <w:r w:rsidRPr="00172A49">
        <w:rPr>
          <w:lang w:eastAsia="pt-BR"/>
        </w:rPr>
        <w:t xml:space="preserve"> relatórios anuais onde são apresentados os padrões analisados conforme fixados pela Portaria n° 2.914/11 do Ministério da Saúde.</w:t>
      </w:r>
      <w:r w:rsidR="00C6697A">
        <w:rPr>
          <w:lang w:eastAsia="pt-BR"/>
        </w:rPr>
        <w:t xml:space="preserve"> </w:t>
      </w:r>
      <w:r w:rsidR="00C6697A" w:rsidRPr="00044262">
        <w:rPr>
          <w:rFonts w:cs="Arial"/>
        </w:rPr>
        <w:t xml:space="preserve">O </w:t>
      </w:r>
      <w:r w:rsidR="004975CA">
        <w:rPr>
          <w:rFonts w:cs="Arial"/>
          <w:highlight w:val="yellow"/>
        </w:rPr>
        <w:fldChar w:fldCharType="begin"/>
      </w:r>
      <w:r w:rsidR="004975CA">
        <w:rPr>
          <w:rFonts w:cs="Arial"/>
        </w:rPr>
        <w:instrText xml:space="preserve"> REF _Ref481683460 \h </w:instrText>
      </w:r>
      <w:r w:rsidR="004975CA">
        <w:rPr>
          <w:rFonts w:cs="Arial"/>
          <w:highlight w:val="yellow"/>
        </w:rPr>
      </w:r>
      <w:r w:rsidR="004975CA">
        <w:rPr>
          <w:rFonts w:cs="Arial"/>
          <w:highlight w:val="yellow"/>
        </w:rPr>
        <w:fldChar w:fldCharType="separate"/>
      </w:r>
      <w:r w:rsidR="00E819C1" w:rsidRPr="00A61957">
        <w:t xml:space="preserve">Anexo </w:t>
      </w:r>
      <w:r w:rsidR="00E819C1">
        <w:rPr>
          <w:noProof/>
        </w:rPr>
        <w:t>2</w:t>
      </w:r>
      <w:r w:rsidR="004975CA">
        <w:rPr>
          <w:rFonts w:cs="Arial"/>
          <w:highlight w:val="yellow"/>
        </w:rPr>
        <w:fldChar w:fldCharType="end"/>
      </w:r>
      <w:r w:rsidR="00C6697A" w:rsidRPr="00044262">
        <w:rPr>
          <w:rFonts w:cs="Arial"/>
        </w:rPr>
        <w:t xml:space="preserve"> apresenta o relatório anual de qualidade de água que a COPASA elaborou para 2016.</w:t>
      </w:r>
    </w:p>
    <w:p w:rsidR="009540F2" w:rsidRPr="00172A49" w:rsidRDefault="009540F2" w:rsidP="009540F2">
      <w:pPr>
        <w:ind w:firstLine="708"/>
        <w:jc w:val="both"/>
        <w:rPr>
          <w:lang w:eastAsia="pt-BR"/>
        </w:rPr>
      </w:pPr>
      <w:r w:rsidRPr="00172A49">
        <w:rPr>
          <w:rFonts w:cs="Arial"/>
        </w:rPr>
        <w:t xml:space="preserve">Ressalta-se que a COPASA fornece os resultados de qualidade da água na própria fatura mensal dos usuários a fim de informá-los, todavia os demais sistemas administrados pela Prefeitura Municipal não têm qualquer procedimento para informar os usuários </w:t>
      </w:r>
      <w:r w:rsidR="00A652F6" w:rsidRPr="00172A49">
        <w:rPr>
          <w:rFonts w:cs="Arial"/>
        </w:rPr>
        <w:t>com</w:t>
      </w:r>
      <w:r w:rsidRPr="00172A49">
        <w:rPr>
          <w:rFonts w:cs="Arial"/>
        </w:rPr>
        <w:t xml:space="preserve"> relação ao controle e vigilância da qualidade da água.</w:t>
      </w:r>
    </w:p>
    <w:p w:rsidR="009540F2" w:rsidRDefault="009540F2" w:rsidP="009540F2">
      <w:pPr>
        <w:ind w:firstLine="709"/>
        <w:jc w:val="both"/>
        <w:rPr>
          <w:rFonts w:cs="Arial"/>
        </w:rPr>
      </w:pPr>
      <w:r w:rsidRPr="00172A49">
        <w:rPr>
          <w:rFonts w:cs="Arial"/>
        </w:rPr>
        <w:t xml:space="preserve">O sistema da sede tem </w:t>
      </w:r>
      <w:r w:rsidRPr="007D2C54">
        <w:rPr>
          <w:rFonts w:cs="Arial"/>
        </w:rPr>
        <w:t>considerável índice de perdas de água, chegando a aproximadamente 22% de perdas físicas, ou seja, quase mais de um quinto da água está se perdendo efetivamente pelas tubulações</w:t>
      </w:r>
      <w:r w:rsidRPr="00172A49">
        <w:rPr>
          <w:rFonts w:cs="Arial"/>
        </w:rPr>
        <w:t xml:space="preserve">, reservatórios, etc. Esse fator ocorre principalmente devido à falta de manutenção preventiva de todo o sistema e </w:t>
      </w:r>
      <w:r w:rsidR="00172A49" w:rsidRPr="00172A49">
        <w:rPr>
          <w:rFonts w:cs="Arial"/>
        </w:rPr>
        <w:t xml:space="preserve">de </w:t>
      </w:r>
      <w:r w:rsidRPr="00172A49">
        <w:rPr>
          <w:rFonts w:cs="Arial"/>
        </w:rPr>
        <w:t xml:space="preserve">melhor dimensionamento dos </w:t>
      </w:r>
      <w:r w:rsidRPr="009F3C76">
        <w:rPr>
          <w:rFonts w:cs="Arial"/>
        </w:rPr>
        <w:t>equipamentos.</w:t>
      </w:r>
    </w:p>
    <w:p w:rsidR="00864A37" w:rsidRPr="009F3C76" w:rsidRDefault="00864A37" w:rsidP="00EA78CE">
      <w:pPr>
        <w:pStyle w:val="Ttulo3"/>
      </w:pPr>
      <w:bookmarkStart w:id="274" w:name="_Ref427250470"/>
      <w:bookmarkStart w:id="275" w:name="_Toc481738341"/>
      <w:r w:rsidRPr="009F3C76">
        <w:lastRenderedPageBreak/>
        <w:t>Situação atual do sistema</w:t>
      </w:r>
      <w:bookmarkEnd w:id="274"/>
      <w:bookmarkEnd w:id="275"/>
    </w:p>
    <w:p w:rsidR="009540F2" w:rsidRPr="009F3C76" w:rsidRDefault="009540F2" w:rsidP="009540F2">
      <w:pPr>
        <w:ind w:firstLine="709"/>
        <w:jc w:val="both"/>
        <w:rPr>
          <w:rFonts w:cs="Arial"/>
        </w:rPr>
      </w:pPr>
      <w:r w:rsidRPr="009F3C76">
        <w:rPr>
          <w:rFonts w:cs="Arial"/>
        </w:rPr>
        <w:t>O sistema de abastecimento da sede é constituído por captações subterrâneas:</w:t>
      </w:r>
    </w:p>
    <w:p w:rsidR="009540F2" w:rsidRPr="009F3C76" w:rsidRDefault="009540F2" w:rsidP="00B37F0D">
      <w:pPr>
        <w:numPr>
          <w:ilvl w:val="0"/>
          <w:numId w:val="35"/>
        </w:numPr>
        <w:jc w:val="both"/>
        <w:rPr>
          <w:rFonts w:cs="Arial"/>
          <w:szCs w:val="24"/>
        </w:rPr>
      </w:pPr>
      <w:r w:rsidRPr="009F3C76">
        <w:rPr>
          <w:rFonts w:cs="Arial"/>
          <w:szCs w:val="24"/>
        </w:rPr>
        <w:t>C06 (UTM 23K 772.843,26m E; 7.804.799,01m S) (</w:t>
      </w:r>
      <w:r w:rsidRPr="009F3C76">
        <w:rPr>
          <w:rFonts w:cs="Arial"/>
          <w:szCs w:val="24"/>
        </w:rPr>
        <w:fldChar w:fldCharType="begin"/>
      </w:r>
      <w:r w:rsidRPr="009F3C76">
        <w:rPr>
          <w:rFonts w:cs="Arial"/>
          <w:szCs w:val="24"/>
        </w:rPr>
        <w:instrText xml:space="preserve"> REF _Ref480207565 \h  \* MERGEFORMAT </w:instrText>
      </w:r>
      <w:r w:rsidRPr="009F3C76">
        <w:rPr>
          <w:rFonts w:cs="Arial"/>
          <w:szCs w:val="24"/>
        </w:rPr>
      </w:r>
      <w:r w:rsidRPr="009F3C76">
        <w:rPr>
          <w:rFonts w:cs="Arial"/>
          <w:szCs w:val="24"/>
        </w:rPr>
        <w:fldChar w:fldCharType="separate"/>
      </w:r>
      <w:r w:rsidR="00E819C1" w:rsidRPr="009F3C76">
        <w:t xml:space="preserve">Figura </w:t>
      </w:r>
      <w:r w:rsidR="00E819C1">
        <w:rPr>
          <w:noProof/>
        </w:rPr>
        <w:t>20</w:t>
      </w:r>
      <w:r w:rsidRPr="009F3C76">
        <w:rPr>
          <w:rFonts w:cs="Arial"/>
          <w:szCs w:val="24"/>
        </w:rPr>
        <w:fldChar w:fldCharType="end"/>
      </w:r>
      <w:r w:rsidRPr="009F3C76">
        <w:rPr>
          <w:rFonts w:cs="Arial"/>
          <w:szCs w:val="24"/>
        </w:rPr>
        <w:t>)</w:t>
      </w:r>
    </w:p>
    <w:p w:rsidR="009540F2" w:rsidRPr="009F3C76" w:rsidRDefault="009540F2" w:rsidP="009540F2">
      <w:pPr>
        <w:ind w:left="1429"/>
        <w:jc w:val="both"/>
        <w:rPr>
          <w:rFonts w:cs="Arial"/>
          <w:szCs w:val="24"/>
        </w:rPr>
      </w:pPr>
      <w:r w:rsidRPr="009F3C76">
        <w:rPr>
          <w:rFonts w:cs="Arial"/>
          <w:szCs w:val="24"/>
        </w:rPr>
        <w:t>Vazão captada = 5</w:t>
      </w:r>
      <w:r w:rsidR="00172A49" w:rsidRPr="009F3C76">
        <w:rPr>
          <w:rFonts w:cs="Arial"/>
          <w:szCs w:val="24"/>
        </w:rPr>
        <w:t> </w:t>
      </w:r>
      <w:r w:rsidRPr="009F3C76">
        <w:rPr>
          <w:rFonts w:cs="Arial"/>
          <w:szCs w:val="24"/>
        </w:rPr>
        <w:t>L/s (9</w:t>
      </w:r>
      <w:r w:rsidR="00172A49" w:rsidRPr="009F3C76">
        <w:rPr>
          <w:rFonts w:cs="Arial"/>
          <w:szCs w:val="24"/>
        </w:rPr>
        <w:t> </w:t>
      </w:r>
      <w:r w:rsidRPr="009F3C76">
        <w:rPr>
          <w:rFonts w:cs="Arial"/>
          <w:szCs w:val="24"/>
        </w:rPr>
        <w:t>L/s - Outorgada)</w:t>
      </w:r>
    </w:p>
    <w:p w:rsidR="009540F2" w:rsidRPr="009F3C76" w:rsidRDefault="009540F2" w:rsidP="009540F2">
      <w:pPr>
        <w:ind w:left="1429"/>
        <w:jc w:val="both"/>
        <w:rPr>
          <w:rFonts w:cs="Arial"/>
          <w:szCs w:val="24"/>
        </w:rPr>
      </w:pPr>
      <w:r w:rsidRPr="009F3C76">
        <w:rPr>
          <w:rFonts w:cs="Arial"/>
          <w:szCs w:val="24"/>
        </w:rPr>
        <w:t>Bomba de 15</w:t>
      </w:r>
      <w:r w:rsidR="00172A49" w:rsidRPr="009F3C76">
        <w:rPr>
          <w:rFonts w:cs="Arial"/>
          <w:szCs w:val="24"/>
        </w:rPr>
        <w:t> </w:t>
      </w:r>
      <w:r w:rsidRPr="009F3C76">
        <w:rPr>
          <w:rFonts w:cs="Arial"/>
          <w:szCs w:val="24"/>
        </w:rPr>
        <w:t>cv</w:t>
      </w:r>
      <w:r w:rsidR="008C42A3">
        <w:rPr>
          <w:rFonts w:cs="Arial"/>
          <w:szCs w:val="24"/>
        </w:rPr>
        <w:t>.</w:t>
      </w:r>
    </w:p>
    <w:p w:rsidR="009540F2" w:rsidRPr="009F3C76" w:rsidRDefault="009540F2" w:rsidP="009540F2">
      <w:pPr>
        <w:pStyle w:val="Legenda"/>
      </w:pPr>
      <w:bookmarkStart w:id="276" w:name="_Ref480207565"/>
      <w:bookmarkStart w:id="277" w:name="_Toc481738488"/>
      <w:r w:rsidRPr="009F3C76">
        <w:t xml:space="preserve">Figura </w:t>
      </w:r>
      <w:r w:rsidR="005A111B">
        <w:fldChar w:fldCharType="begin"/>
      </w:r>
      <w:r w:rsidR="005A111B">
        <w:instrText xml:space="preserve"> SEQ Figura \* ARABIC </w:instrText>
      </w:r>
      <w:r w:rsidR="005A111B">
        <w:fldChar w:fldCharType="separate"/>
      </w:r>
      <w:r w:rsidR="00E819C1">
        <w:rPr>
          <w:noProof/>
        </w:rPr>
        <w:t>20</w:t>
      </w:r>
      <w:r w:rsidR="005A111B">
        <w:rPr>
          <w:noProof/>
        </w:rPr>
        <w:fldChar w:fldCharType="end"/>
      </w:r>
      <w:bookmarkEnd w:id="276"/>
      <w:r w:rsidRPr="009F3C76">
        <w:rPr>
          <w:lang w:val="pt-BR"/>
        </w:rPr>
        <w:t xml:space="preserve"> - Detalhes do poço C06</w:t>
      </w:r>
      <w:bookmarkEnd w:id="277"/>
    </w:p>
    <w:p w:rsidR="009540F2" w:rsidRPr="009F3C76" w:rsidRDefault="00D63F3A" w:rsidP="009540F2">
      <w:pPr>
        <w:pStyle w:val="figura"/>
      </w:pPr>
      <w:r w:rsidRPr="009F3C76">
        <w:rPr>
          <w:noProof/>
        </w:rPr>
        <w:drawing>
          <wp:inline distT="0" distB="0" distL="0" distR="0" wp14:anchorId="458F1BC3" wp14:editId="1E28E56D">
            <wp:extent cx="3588385" cy="2018665"/>
            <wp:effectExtent l="0" t="0" r="0" b="635"/>
            <wp:docPr id="29" name="Imagem 29" descr="20170124_090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20170124_090451"/>
                    <pic:cNvPicPr>
                      <a:picLocks noChangeAspect="1" noChangeArrowheads="1"/>
                    </pic:cNvPicPr>
                  </pic:nvPicPr>
                  <pic:blipFill>
                    <a:blip r:embed="rId55" cstate="screen">
                      <a:extLst>
                        <a:ext uri="{28A0092B-C50C-407E-A947-70E740481C1C}">
                          <a14:useLocalDpi xmlns:a14="http://schemas.microsoft.com/office/drawing/2010/main"/>
                        </a:ext>
                      </a:extLst>
                    </a:blip>
                    <a:srcRect/>
                    <a:stretch>
                      <a:fillRect/>
                    </a:stretch>
                  </pic:blipFill>
                  <pic:spPr bwMode="auto">
                    <a:xfrm>
                      <a:off x="0" y="0"/>
                      <a:ext cx="3588385" cy="2018665"/>
                    </a:xfrm>
                    <a:prstGeom prst="rect">
                      <a:avLst/>
                    </a:prstGeom>
                    <a:noFill/>
                    <a:ln>
                      <a:noFill/>
                    </a:ln>
                  </pic:spPr>
                </pic:pic>
              </a:graphicData>
            </a:graphic>
          </wp:inline>
        </w:drawing>
      </w:r>
    </w:p>
    <w:p w:rsidR="009540F2" w:rsidRPr="009F3C76" w:rsidRDefault="00D63F3A" w:rsidP="009540F2">
      <w:pPr>
        <w:pStyle w:val="figura"/>
      </w:pPr>
      <w:r w:rsidRPr="009F3C76">
        <w:rPr>
          <w:noProof/>
        </w:rPr>
        <w:drawing>
          <wp:inline distT="0" distB="0" distL="0" distR="0" wp14:anchorId="21F65B6B" wp14:editId="031DE307">
            <wp:extent cx="3588385" cy="2018665"/>
            <wp:effectExtent l="0" t="0" r="0" b="635"/>
            <wp:docPr id="30" name="Imagem 30" descr="20170124_090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20170124_090439"/>
                    <pic:cNvPicPr>
                      <a:picLocks noChangeAspect="1" noChangeArrowheads="1"/>
                    </pic:cNvPicPr>
                  </pic:nvPicPr>
                  <pic:blipFill>
                    <a:blip r:embed="rId56" cstate="screen">
                      <a:extLst>
                        <a:ext uri="{28A0092B-C50C-407E-A947-70E740481C1C}">
                          <a14:useLocalDpi xmlns:a14="http://schemas.microsoft.com/office/drawing/2010/main"/>
                        </a:ext>
                      </a:extLst>
                    </a:blip>
                    <a:srcRect/>
                    <a:stretch>
                      <a:fillRect/>
                    </a:stretch>
                  </pic:blipFill>
                  <pic:spPr bwMode="auto">
                    <a:xfrm>
                      <a:off x="0" y="0"/>
                      <a:ext cx="3588385" cy="2018665"/>
                    </a:xfrm>
                    <a:prstGeom prst="rect">
                      <a:avLst/>
                    </a:prstGeom>
                    <a:noFill/>
                    <a:ln>
                      <a:noFill/>
                    </a:ln>
                  </pic:spPr>
                </pic:pic>
              </a:graphicData>
            </a:graphic>
          </wp:inline>
        </w:drawing>
      </w:r>
    </w:p>
    <w:p w:rsidR="009540F2" w:rsidRPr="009F3C76" w:rsidRDefault="009540F2" w:rsidP="009540F2">
      <w:pPr>
        <w:pStyle w:val="Fonte"/>
      </w:pPr>
      <w:r w:rsidRPr="009F3C76">
        <w:t>Fonte: SHS</w:t>
      </w:r>
      <w:r w:rsidR="009F3C76" w:rsidRPr="009F3C76">
        <w:t xml:space="preserve">, </w:t>
      </w:r>
      <w:r w:rsidRPr="009F3C76">
        <w:t>2017</w:t>
      </w:r>
      <w:r w:rsidR="009F3C76" w:rsidRPr="009F3C76">
        <w:t>a.</w:t>
      </w:r>
    </w:p>
    <w:p w:rsidR="009540F2" w:rsidRPr="009F3C76" w:rsidRDefault="009540F2" w:rsidP="00B37F0D">
      <w:pPr>
        <w:numPr>
          <w:ilvl w:val="0"/>
          <w:numId w:val="35"/>
        </w:numPr>
        <w:jc w:val="both"/>
        <w:rPr>
          <w:rFonts w:cs="Arial"/>
          <w:szCs w:val="24"/>
        </w:rPr>
      </w:pPr>
      <w:r w:rsidRPr="009F3C76">
        <w:rPr>
          <w:rFonts w:cs="Arial"/>
          <w:szCs w:val="24"/>
        </w:rPr>
        <w:t>C05 (Reserva) (UTM 23K 772.058,00m E; 7.805.092,00 m S) (</w:t>
      </w:r>
      <w:r w:rsidRPr="009F3C76">
        <w:rPr>
          <w:rFonts w:cs="Arial"/>
          <w:szCs w:val="24"/>
        </w:rPr>
        <w:fldChar w:fldCharType="begin"/>
      </w:r>
      <w:r w:rsidRPr="009F3C76">
        <w:rPr>
          <w:rFonts w:cs="Arial"/>
          <w:szCs w:val="24"/>
        </w:rPr>
        <w:instrText xml:space="preserve"> REF _Ref480207571 \h  \* MERGEFORMAT </w:instrText>
      </w:r>
      <w:r w:rsidRPr="009F3C76">
        <w:rPr>
          <w:rFonts w:cs="Arial"/>
          <w:szCs w:val="24"/>
        </w:rPr>
      </w:r>
      <w:r w:rsidRPr="009F3C76">
        <w:rPr>
          <w:rFonts w:cs="Arial"/>
          <w:szCs w:val="24"/>
        </w:rPr>
        <w:fldChar w:fldCharType="separate"/>
      </w:r>
      <w:r w:rsidR="00E819C1" w:rsidRPr="009F3C76">
        <w:t xml:space="preserve">Figura </w:t>
      </w:r>
      <w:r w:rsidR="00E819C1">
        <w:rPr>
          <w:noProof/>
        </w:rPr>
        <w:t>21</w:t>
      </w:r>
      <w:r w:rsidRPr="009F3C76">
        <w:rPr>
          <w:rFonts w:cs="Arial"/>
          <w:szCs w:val="24"/>
        </w:rPr>
        <w:fldChar w:fldCharType="end"/>
      </w:r>
      <w:r w:rsidRPr="009F3C76">
        <w:rPr>
          <w:rFonts w:cs="Arial"/>
          <w:szCs w:val="24"/>
        </w:rPr>
        <w:t>)</w:t>
      </w:r>
    </w:p>
    <w:p w:rsidR="009540F2" w:rsidRPr="009F3C76" w:rsidRDefault="009540F2" w:rsidP="009540F2">
      <w:pPr>
        <w:ind w:left="1429"/>
        <w:jc w:val="both"/>
        <w:rPr>
          <w:rFonts w:cs="Arial"/>
          <w:szCs w:val="24"/>
        </w:rPr>
      </w:pPr>
      <w:r w:rsidRPr="009F3C76">
        <w:rPr>
          <w:rFonts w:cs="Arial"/>
          <w:szCs w:val="24"/>
        </w:rPr>
        <w:t>Vazão captada = 2</w:t>
      </w:r>
      <w:r w:rsidR="009F3C76" w:rsidRPr="009F3C76">
        <w:rPr>
          <w:rFonts w:cs="Arial"/>
          <w:szCs w:val="24"/>
        </w:rPr>
        <w:t> </w:t>
      </w:r>
      <w:r w:rsidRPr="009F3C76">
        <w:rPr>
          <w:rFonts w:cs="Arial"/>
          <w:szCs w:val="24"/>
        </w:rPr>
        <w:t>L/s</w:t>
      </w:r>
    </w:p>
    <w:p w:rsidR="009540F2" w:rsidRDefault="009540F2" w:rsidP="009540F2">
      <w:pPr>
        <w:ind w:left="1429"/>
        <w:jc w:val="both"/>
        <w:rPr>
          <w:rFonts w:cs="Arial"/>
          <w:szCs w:val="24"/>
        </w:rPr>
      </w:pPr>
      <w:r w:rsidRPr="009F3C76">
        <w:rPr>
          <w:rFonts w:cs="Arial"/>
          <w:szCs w:val="24"/>
        </w:rPr>
        <w:t>Bomba de 5</w:t>
      </w:r>
      <w:r w:rsidR="009F3C76" w:rsidRPr="009F3C76">
        <w:rPr>
          <w:rFonts w:cs="Arial"/>
          <w:szCs w:val="24"/>
        </w:rPr>
        <w:t> </w:t>
      </w:r>
      <w:r w:rsidRPr="009F3C76">
        <w:rPr>
          <w:rFonts w:cs="Arial"/>
          <w:szCs w:val="24"/>
        </w:rPr>
        <w:t>cv</w:t>
      </w:r>
      <w:r w:rsidR="008C42A3">
        <w:rPr>
          <w:rFonts w:cs="Arial"/>
          <w:szCs w:val="24"/>
        </w:rPr>
        <w:t>.</w:t>
      </w:r>
    </w:p>
    <w:p w:rsidR="009540F2" w:rsidRPr="009F3C76" w:rsidRDefault="009540F2" w:rsidP="009540F2">
      <w:pPr>
        <w:pStyle w:val="Legenda"/>
      </w:pPr>
      <w:bookmarkStart w:id="278" w:name="_Ref480207571"/>
      <w:bookmarkStart w:id="279" w:name="_Toc481738489"/>
      <w:r w:rsidRPr="009F3C76">
        <w:lastRenderedPageBreak/>
        <w:t xml:space="preserve">Figura </w:t>
      </w:r>
      <w:r w:rsidR="005A111B">
        <w:fldChar w:fldCharType="begin"/>
      </w:r>
      <w:r w:rsidR="005A111B">
        <w:instrText xml:space="preserve"> SEQ Figura \* ARABIC </w:instrText>
      </w:r>
      <w:r w:rsidR="005A111B">
        <w:fldChar w:fldCharType="separate"/>
      </w:r>
      <w:r w:rsidR="00E819C1">
        <w:rPr>
          <w:noProof/>
        </w:rPr>
        <w:t>21</w:t>
      </w:r>
      <w:r w:rsidR="005A111B">
        <w:rPr>
          <w:noProof/>
        </w:rPr>
        <w:fldChar w:fldCharType="end"/>
      </w:r>
      <w:bookmarkEnd w:id="278"/>
      <w:r w:rsidRPr="009F3C76">
        <w:rPr>
          <w:lang w:val="pt-BR"/>
        </w:rPr>
        <w:t xml:space="preserve"> - Detalhes do poço C05</w:t>
      </w:r>
      <w:bookmarkEnd w:id="279"/>
    </w:p>
    <w:p w:rsidR="009540F2" w:rsidRPr="009F3C76" w:rsidRDefault="00D63F3A" w:rsidP="009540F2">
      <w:pPr>
        <w:pStyle w:val="figura"/>
      </w:pPr>
      <w:r w:rsidRPr="009F3C76">
        <w:rPr>
          <w:noProof/>
        </w:rPr>
        <w:drawing>
          <wp:inline distT="0" distB="0" distL="0" distR="0" wp14:anchorId="2C9B3E23" wp14:editId="5AABA034">
            <wp:extent cx="3588385" cy="2018665"/>
            <wp:effectExtent l="0" t="0" r="0" b="635"/>
            <wp:docPr id="31" name="Imagem 31" descr="20170124_09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20170124_091155"/>
                    <pic:cNvPicPr>
                      <a:picLocks noChangeAspect="1" noChangeArrowheads="1"/>
                    </pic:cNvPicPr>
                  </pic:nvPicPr>
                  <pic:blipFill>
                    <a:blip r:embed="rId57" cstate="screen">
                      <a:extLst>
                        <a:ext uri="{28A0092B-C50C-407E-A947-70E740481C1C}">
                          <a14:useLocalDpi xmlns:a14="http://schemas.microsoft.com/office/drawing/2010/main"/>
                        </a:ext>
                      </a:extLst>
                    </a:blip>
                    <a:srcRect/>
                    <a:stretch>
                      <a:fillRect/>
                    </a:stretch>
                  </pic:blipFill>
                  <pic:spPr bwMode="auto">
                    <a:xfrm>
                      <a:off x="0" y="0"/>
                      <a:ext cx="3588385" cy="2018665"/>
                    </a:xfrm>
                    <a:prstGeom prst="rect">
                      <a:avLst/>
                    </a:prstGeom>
                    <a:noFill/>
                    <a:ln>
                      <a:noFill/>
                    </a:ln>
                  </pic:spPr>
                </pic:pic>
              </a:graphicData>
            </a:graphic>
          </wp:inline>
        </w:drawing>
      </w:r>
    </w:p>
    <w:p w:rsidR="009540F2" w:rsidRPr="009F3C76" w:rsidRDefault="009F3C76" w:rsidP="009540F2">
      <w:pPr>
        <w:pStyle w:val="Fonte"/>
      </w:pPr>
      <w:r w:rsidRPr="009F3C76">
        <w:t>Fonte: SHS, 2017a.</w:t>
      </w:r>
    </w:p>
    <w:p w:rsidR="009540F2" w:rsidRPr="009F3C76" w:rsidRDefault="009540F2" w:rsidP="00B37F0D">
      <w:pPr>
        <w:numPr>
          <w:ilvl w:val="0"/>
          <w:numId w:val="35"/>
        </w:numPr>
        <w:jc w:val="both"/>
        <w:rPr>
          <w:rFonts w:cs="Arial"/>
          <w:szCs w:val="24"/>
        </w:rPr>
      </w:pPr>
      <w:r w:rsidRPr="009F3C76">
        <w:rPr>
          <w:rFonts w:cs="Arial"/>
          <w:szCs w:val="24"/>
        </w:rPr>
        <w:t>C03 (UTM 23K 771.961,00m E; 7.805.230,00 m S) (</w:t>
      </w:r>
      <w:r w:rsidRPr="009F3C76">
        <w:rPr>
          <w:rFonts w:cs="Arial"/>
          <w:szCs w:val="24"/>
        </w:rPr>
        <w:fldChar w:fldCharType="begin"/>
      </w:r>
      <w:r w:rsidRPr="009F3C76">
        <w:rPr>
          <w:rFonts w:cs="Arial"/>
          <w:szCs w:val="24"/>
        </w:rPr>
        <w:instrText xml:space="preserve"> REF _Ref480207576 \h  \* MERGEFORMAT </w:instrText>
      </w:r>
      <w:r w:rsidRPr="009F3C76">
        <w:rPr>
          <w:rFonts w:cs="Arial"/>
          <w:szCs w:val="24"/>
        </w:rPr>
      </w:r>
      <w:r w:rsidRPr="009F3C76">
        <w:rPr>
          <w:rFonts w:cs="Arial"/>
          <w:szCs w:val="24"/>
        </w:rPr>
        <w:fldChar w:fldCharType="separate"/>
      </w:r>
      <w:r w:rsidR="00E819C1" w:rsidRPr="003116A3">
        <w:t xml:space="preserve">Figura </w:t>
      </w:r>
      <w:r w:rsidR="00E819C1">
        <w:rPr>
          <w:noProof/>
        </w:rPr>
        <w:t>22</w:t>
      </w:r>
      <w:r w:rsidRPr="009F3C76">
        <w:rPr>
          <w:rFonts w:cs="Arial"/>
          <w:szCs w:val="24"/>
        </w:rPr>
        <w:fldChar w:fldCharType="end"/>
      </w:r>
      <w:r w:rsidRPr="009F3C76">
        <w:rPr>
          <w:rFonts w:cs="Arial"/>
          <w:szCs w:val="24"/>
        </w:rPr>
        <w:t>)</w:t>
      </w:r>
    </w:p>
    <w:p w:rsidR="009540F2" w:rsidRPr="009F3C76" w:rsidRDefault="009540F2" w:rsidP="009540F2">
      <w:pPr>
        <w:ind w:left="1429"/>
        <w:jc w:val="both"/>
        <w:rPr>
          <w:rFonts w:cs="Arial"/>
          <w:szCs w:val="24"/>
        </w:rPr>
      </w:pPr>
      <w:r w:rsidRPr="009F3C76">
        <w:rPr>
          <w:rFonts w:cs="Arial"/>
          <w:szCs w:val="24"/>
        </w:rPr>
        <w:t>Vazão captada = 2</w:t>
      </w:r>
      <w:r w:rsidR="009F3C76" w:rsidRPr="009F3C76">
        <w:rPr>
          <w:rFonts w:cs="Arial"/>
          <w:szCs w:val="24"/>
        </w:rPr>
        <w:t> </w:t>
      </w:r>
      <w:r w:rsidRPr="009F3C76">
        <w:rPr>
          <w:rFonts w:cs="Arial"/>
          <w:szCs w:val="24"/>
        </w:rPr>
        <w:t>L/s</w:t>
      </w:r>
    </w:p>
    <w:p w:rsidR="009540F2" w:rsidRPr="003116A3" w:rsidRDefault="009540F2" w:rsidP="009540F2">
      <w:pPr>
        <w:ind w:left="1429"/>
        <w:jc w:val="both"/>
        <w:rPr>
          <w:rFonts w:cs="Arial"/>
          <w:szCs w:val="24"/>
        </w:rPr>
      </w:pPr>
      <w:r w:rsidRPr="009F3C76">
        <w:rPr>
          <w:rFonts w:cs="Arial"/>
          <w:szCs w:val="24"/>
        </w:rPr>
        <w:t>Bomba de</w:t>
      </w:r>
      <w:r w:rsidRPr="003116A3">
        <w:rPr>
          <w:rFonts w:cs="Arial"/>
          <w:szCs w:val="24"/>
        </w:rPr>
        <w:t xml:space="preserve"> 5</w:t>
      </w:r>
      <w:r w:rsidR="009F3C76" w:rsidRPr="003116A3">
        <w:rPr>
          <w:rFonts w:cs="Arial"/>
          <w:szCs w:val="24"/>
        </w:rPr>
        <w:t> </w:t>
      </w:r>
      <w:r w:rsidRPr="003116A3">
        <w:rPr>
          <w:rFonts w:cs="Arial"/>
          <w:szCs w:val="24"/>
        </w:rPr>
        <w:t>cv</w:t>
      </w:r>
      <w:r w:rsidR="008C42A3">
        <w:rPr>
          <w:rFonts w:cs="Arial"/>
          <w:szCs w:val="24"/>
        </w:rPr>
        <w:t>.</w:t>
      </w:r>
    </w:p>
    <w:p w:rsidR="009540F2" w:rsidRPr="003116A3" w:rsidRDefault="009540F2" w:rsidP="009540F2">
      <w:pPr>
        <w:pStyle w:val="Legenda"/>
      </w:pPr>
      <w:bookmarkStart w:id="280" w:name="_Ref480207576"/>
      <w:bookmarkStart w:id="281" w:name="_Toc481738490"/>
      <w:r w:rsidRPr="003116A3">
        <w:t xml:space="preserve">Figura </w:t>
      </w:r>
      <w:r w:rsidR="005A111B">
        <w:fldChar w:fldCharType="begin"/>
      </w:r>
      <w:r w:rsidR="005A111B">
        <w:instrText xml:space="preserve"> SEQ Figura \* ARABIC </w:instrText>
      </w:r>
      <w:r w:rsidR="005A111B">
        <w:fldChar w:fldCharType="separate"/>
      </w:r>
      <w:r w:rsidR="00E819C1">
        <w:rPr>
          <w:noProof/>
        </w:rPr>
        <w:t>22</w:t>
      </w:r>
      <w:r w:rsidR="005A111B">
        <w:rPr>
          <w:noProof/>
        </w:rPr>
        <w:fldChar w:fldCharType="end"/>
      </w:r>
      <w:bookmarkEnd w:id="280"/>
      <w:r w:rsidRPr="003116A3">
        <w:rPr>
          <w:lang w:val="pt-BR"/>
        </w:rPr>
        <w:t xml:space="preserve"> - Detalhes do poço C03</w:t>
      </w:r>
      <w:bookmarkEnd w:id="281"/>
    </w:p>
    <w:p w:rsidR="009540F2" w:rsidRPr="003116A3" w:rsidRDefault="00D63F3A" w:rsidP="009540F2">
      <w:pPr>
        <w:pStyle w:val="figura"/>
      </w:pPr>
      <w:r w:rsidRPr="003116A3">
        <w:rPr>
          <w:noProof/>
        </w:rPr>
        <w:drawing>
          <wp:inline distT="0" distB="0" distL="0" distR="0" wp14:anchorId="052DD36B" wp14:editId="4A147242">
            <wp:extent cx="3588385" cy="2018665"/>
            <wp:effectExtent l="0" t="0" r="0" b="635"/>
            <wp:docPr id="32" name="Imagem 32" descr="20170124_09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20170124_091510"/>
                    <pic:cNvPicPr>
                      <a:picLocks noChangeAspect="1" noChangeArrowheads="1"/>
                    </pic:cNvPicPr>
                  </pic:nvPicPr>
                  <pic:blipFill>
                    <a:blip r:embed="rId58" cstate="screen">
                      <a:extLst>
                        <a:ext uri="{28A0092B-C50C-407E-A947-70E740481C1C}">
                          <a14:useLocalDpi xmlns:a14="http://schemas.microsoft.com/office/drawing/2010/main"/>
                        </a:ext>
                      </a:extLst>
                    </a:blip>
                    <a:srcRect/>
                    <a:stretch>
                      <a:fillRect/>
                    </a:stretch>
                  </pic:blipFill>
                  <pic:spPr bwMode="auto">
                    <a:xfrm>
                      <a:off x="0" y="0"/>
                      <a:ext cx="3588385" cy="2018665"/>
                    </a:xfrm>
                    <a:prstGeom prst="rect">
                      <a:avLst/>
                    </a:prstGeom>
                    <a:noFill/>
                    <a:ln>
                      <a:noFill/>
                    </a:ln>
                  </pic:spPr>
                </pic:pic>
              </a:graphicData>
            </a:graphic>
          </wp:inline>
        </w:drawing>
      </w:r>
    </w:p>
    <w:p w:rsidR="009F3C76" w:rsidRPr="003116A3" w:rsidRDefault="009F3C76" w:rsidP="009540F2">
      <w:pPr>
        <w:pStyle w:val="Fonte"/>
      </w:pPr>
      <w:r w:rsidRPr="003116A3">
        <w:t>Fonte: SHS, 2017a.</w:t>
      </w:r>
    </w:p>
    <w:p w:rsidR="009540F2" w:rsidRPr="003116A3" w:rsidRDefault="009540F2" w:rsidP="009540F2">
      <w:pPr>
        <w:ind w:firstLine="709"/>
        <w:jc w:val="both"/>
        <w:rPr>
          <w:rFonts w:cs="Arial"/>
          <w:szCs w:val="24"/>
        </w:rPr>
      </w:pPr>
      <w:r w:rsidRPr="003116A3">
        <w:rPr>
          <w:rFonts w:cs="Arial"/>
          <w:szCs w:val="24"/>
        </w:rPr>
        <w:t xml:space="preserve">A Estação de Tratamento de </w:t>
      </w:r>
      <w:r w:rsidRPr="007D2C54">
        <w:rPr>
          <w:rFonts w:cs="Arial"/>
          <w:szCs w:val="24"/>
        </w:rPr>
        <w:t>Água de Córrego Novo (UTM 23K 771.744,00m E; 7.805.062,00m S) é do tipo simplificado, apenas cloração e fl</w:t>
      </w:r>
      <w:r w:rsidR="00605118">
        <w:rPr>
          <w:rFonts w:cs="Arial"/>
          <w:szCs w:val="24"/>
        </w:rPr>
        <w:t>u</w:t>
      </w:r>
      <w:r w:rsidRPr="007D2C54">
        <w:rPr>
          <w:rFonts w:cs="Arial"/>
          <w:szCs w:val="24"/>
        </w:rPr>
        <w:t>oretação, todavia, recentemente estão aplicando polímero para</w:t>
      </w:r>
      <w:r w:rsidRPr="003116A3">
        <w:rPr>
          <w:rFonts w:cs="Arial"/>
          <w:szCs w:val="24"/>
        </w:rPr>
        <w:t xml:space="preserve"> realizar uma pequena decantação no reservatório principal</w:t>
      </w:r>
      <w:r w:rsidR="009F3C76" w:rsidRPr="003116A3">
        <w:rPr>
          <w:rFonts w:cs="Arial"/>
          <w:szCs w:val="24"/>
        </w:rPr>
        <w:t>,</w:t>
      </w:r>
      <w:r w:rsidRPr="003116A3">
        <w:rPr>
          <w:rFonts w:cs="Arial"/>
          <w:szCs w:val="24"/>
        </w:rPr>
        <w:t xml:space="preserve"> a fim de diminuir a turbidez. Devido ao alto custo do polímero, a COPASA pretende que ainda este ano sejam instalados filtros para substituir o uso do polímero e um tanque de contato para a devida desinfecção.</w:t>
      </w:r>
    </w:p>
    <w:p w:rsidR="009540F2" w:rsidRPr="003116A3" w:rsidRDefault="009540F2" w:rsidP="009540F2">
      <w:pPr>
        <w:ind w:firstLine="709"/>
        <w:jc w:val="both"/>
        <w:rPr>
          <w:rFonts w:cs="Arial"/>
          <w:szCs w:val="24"/>
        </w:rPr>
      </w:pPr>
      <w:r w:rsidRPr="003116A3">
        <w:rPr>
          <w:rFonts w:cs="Arial"/>
          <w:szCs w:val="24"/>
        </w:rPr>
        <w:lastRenderedPageBreak/>
        <w:t>Alguns dias antes da visita, ocorreu uma precipitação forte no município com fortes rajadas de vento. Es</w:t>
      </w:r>
      <w:r w:rsidR="009F3C76" w:rsidRPr="003116A3">
        <w:rPr>
          <w:rFonts w:cs="Arial"/>
          <w:szCs w:val="24"/>
        </w:rPr>
        <w:t>s</w:t>
      </w:r>
      <w:r w:rsidRPr="003116A3">
        <w:rPr>
          <w:rFonts w:cs="Arial"/>
          <w:szCs w:val="24"/>
        </w:rPr>
        <w:t xml:space="preserve">e evento ocasionou </w:t>
      </w:r>
      <w:r w:rsidR="009F3C76" w:rsidRPr="003116A3">
        <w:rPr>
          <w:rFonts w:cs="Arial"/>
          <w:szCs w:val="24"/>
        </w:rPr>
        <w:t xml:space="preserve">o </w:t>
      </w:r>
      <w:r w:rsidRPr="003116A3">
        <w:rPr>
          <w:rFonts w:cs="Arial"/>
          <w:szCs w:val="24"/>
        </w:rPr>
        <w:t>destelhamento da casa de química da ETA</w:t>
      </w:r>
      <w:r w:rsidR="003116A3">
        <w:rPr>
          <w:rFonts w:cs="Arial"/>
          <w:szCs w:val="24"/>
        </w:rPr>
        <w:t xml:space="preserve"> </w:t>
      </w:r>
      <w:r w:rsidR="009F3C76" w:rsidRPr="003116A3">
        <w:rPr>
          <w:rFonts w:cs="Arial"/>
          <w:szCs w:val="24"/>
        </w:rPr>
        <w:t>(</w:t>
      </w:r>
      <w:r w:rsidR="009F3C76" w:rsidRPr="003116A3">
        <w:rPr>
          <w:rFonts w:cs="Arial"/>
          <w:szCs w:val="24"/>
        </w:rPr>
        <w:fldChar w:fldCharType="begin"/>
      </w:r>
      <w:r w:rsidR="009F3C76" w:rsidRPr="003116A3">
        <w:rPr>
          <w:rFonts w:cs="Arial"/>
          <w:szCs w:val="24"/>
        </w:rPr>
        <w:instrText xml:space="preserve"> REF _Ref479842565 \h  \* MERGEFORMAT </w:instrText>
      </w:r>
      <w:r w:rsidR="009F3C76" w:rsidRPr="003116A3">
        <w:rPr>
          <w:rFonts w:cs="Arial"/>
          <w:szCs w:val="24"/>
        </w:rPr>
      </w:r>
      <w:r w:rsidR="009F3C76" w:rsidRPr="003116A3">
        <w:rPr>
          <w:rFonts w:cs="Arial"/>
          <w:szCs w:val="24"/>
        </w:rPr>
        <w:fldChar w:fldCharType="separate"/>
      </w:r>
      <w:r w:rsidR="00E819C1" w:rsidRPr="003116A3">
        <w:t xml:space="preserve">Figura </w:t>
      </w:r>
      <w:r w:rsidR="00E819C1">
        <w:rPr>
          <w:noProof/>
        </w:rPr>
        <w:t>23</w:t>
      </w:r>
      <w:r w:rsidR="009F3C76" w:rsidRPr="003116A3">
        <w:rPr>
          <w:rFonts w:cs="Arial"/>
          <w:szCs w:val="24"/>
        </w:rPr>
        <w:fldChar w:fldCharType="end"/>
      </w:r>
      <w:r w:rsidR="009F3C76" w:rsidRPr="003116A3">
        <w:rPr>
          <w:rFonts w:cs="Arial"/>
          <w:szCs w:val="24"/>
        </w:rPr>
        <w:t>),</w:t>
      </w:r>
      <w:r w:rsidRPr="003116A3">
        <w:rPr>
          <w:rFonts w:cs="Arial"/>
          <w:szCs w:val="24"/>
        </w:rPr>
        <w:t xml:space="preserve"> que também será resolvido</w:t>
      </w:r>
      <w:r w:rsidR="009F3C76" w:rsidRPr="003116A3">
        <w:rPr>
          <w:rFonts w:cs="Arial"/>
          <w:szCs w:val="24"/>
        </w:rPr>
        <w:t>,</w:t>
      </w:r>
      <w:r w:rsidR="003116A3" w:rsidRPr="003116A3">
        <w:rPr>
          <w:rFonts w:cs="Arial"/>
          <w:szCs w:val="24"/>
        </w:rPr>
        <w:t xml:space="preserve"> conforme a COPASA.</w:t>
      </w:r>
    </w:p>
    <w:p w:rsidR="009540F2" w:rsidRPr="003116A3" w:rsidRDefault="009540F2" w:rsidP="009540F2">
      <w:pPr>
        <w:pStyle w:val="Legenda"/>
      </w:pPr>
      <w:bookmarkStart w:id="282" w:name="_Ref479842565"/>
      <w:bookmarkStart w:id="283" w:name="_Toc442195043"/>
      <w:bookmarkStart w:id="284" w:name="_Toc461701765"/>
      <w:bookmarkStart w:id="285" w:name="_Toc481738491"/>
      <w:r w:rsidRPr="003116A3">
        <w:t xml:space="preserve">Figura </w:t>
      </w:r>
      <w:r w:rsidR="005A111B">
        <w:fldChar w:fldCharType="begin"/>
      </w:r>
      <w:r w:rsidR="005A111B">
        <w:instrText xml:space="preserve"> SEQ Figura \* ARABIC </w:instrText>
      </w:r>
      <w:r w:rsidR="005A111B">
        <w:fldChar w:fldCharType="separate"/>
      </w:r>
      <w:r w:rsidR="00E819C1">
        <w:rPr>
          <w:noProof/>
        </w:rPr>
        <w:t>23</w:t>
      </w:r>
      <w:r w:rsidR="005A111B">
        <w:rPr>
          <w:noProof/>
        </w:rPr>
        <w:fldChar w:fldCharType="end"/>
      </w:r>
      <w:bookmarkEnd w:id="282"/>
      <w:r w:rsidRPr="003116A3">
        <w:rPr>
          <w:lang w:val="pt-BR"/>
        </w:rPr>
        <w:t xml:space="preserve"> - </w:t>
      </w:r>
      <w:r w:rsidRPr="003116A3">
        <w:t>Estação de Tratamento de Água da sede</w:t>
      </w:r>
      <w:bookmarkEnd w:id="283"/>
      <w:bookmarkEnd w:id="284"/>
      <w:bookmarkEnd w:id="285"/>
    </w:p>
    <w:p w:rsidR="009540F2" w:rsidRPr="003116A3" w:rsidRDefault="00D63F3A" w:rsidP="009540F2">
      <w:pPr>
        <w:pStyle w:val="figura"/>
      </w:pPr>
      <w:r w:rsidRPr="003116A3">
        <w:rPr>
          <w:noProof/>
        </w:rPr>
        <w:drawing>
          <wp:inline distT="0" distB="0" distL="0" distR="0" wp14:anchorId="0D702545" wp14:editId="225292FF">
            <wp:extent cx="3588385" cy="2018665"/>
            <wp:effectExtent l="0" t="0" r="0" b="635"/>
            <wp:docPr id="33" name="Imagem 33" descr="20170124_09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20170124_092307"/>
                    <pic:cNvPicPr>
                      <a:picLocks noChangeAspect="1" noChangeArrowheads="1"/>
                    </pic:cNvPicPr>
                  </pic:nvPicPr>
                  <pic:blipFill>
                    <a:blip r:embed="rId59" cstate="screen">
                      <a:extLst>
                        <a:ext uri="{28A0092B-C50C-407E-A947-70E740481C1C}">
                          <a14:useLocalDpi xmlns:a14="http://schemas.microsoft.com/office/drawing/2010/main"/>
                        </a:ext>
                      </a:extLst>
                    </a:blip>
                    <a:srcRect/>
                    <a:stretch>
                      <a:fillRect/>
                    </a:stretch>
                  </pic:blipFill>
                  <pic:spPr bwMode="auto">
                    <a:xfrm>
                      <a:off x="0" y="0"/>
                      <a:ext cx="3588385" cy="2018665"/>
                    </a:xfrm>
                    <a:prstGeom prst="rect">
                      <a:avLst/>
                    </a:prstGeom>
                    <a:noFill/>
                    <a:ln>
                      <a:noFill/>
                    </a:ln>
                  </pic:spPr>
                </pic:pic>
              </a:graphicData>
            </a:graphic>
          </wp:inline>
        </w:drawing>
      </w:r>
      <w:r w:rsidRPr="003116A3">
        <w:rPr>
          <w:noProof/>
        </w:rPr>
        <w:drawing>
          <wp:inline distT="0" distB="0" distL="0" distR="0" wp14:anchorId="54DE0CB0" wp14:editId="6599A3C9">
            <wp:extent cx="3588385" cy="2018665"/>
            <wp:effectExtent l="0" t="0" r="0" b="635"/>
            <wp:docPr id="34" name="Imagem 34" descr="20170124_09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20170124_092251"/>
                    <pic:cNvPicPr>
                      <a:picLocks noChangeAspect="1" noChangeArrowheads="1"/>
                    </pic:cNvPicPr>
                  </pic:nvPicPr>
                  <pic:blipFill>
                    <a:blip r:embed="rId60" cstate="screen">
                      <a:extLst>
                        <a:ext uri="{28A0092B-C50C-407E-A947-70E740481C1C}">
                          <a14:useLocalDpi xmlns:a14="http://schemas.microsoft.com/office/drawing/2010/main"/>
                        </a:ext>
                      </a:extLst>
                    </a:blip>
                    <a:srcRect/>
                    <a:stretch>
                      <a:fillRect/>
                    </a:stretch>
                  </pic:blipFill>
                  <pic:spPr bwMode="auto">
                    <a:xfrm>
                      <a:off x="0" y="0"/>
                      <a:ext cx="3588385" cy="2018665"/>
                    </a:xfrm>
                    <a:prstGeom prst="rect">
                      <a:avLst/>
                    </a:prstGeom>
                    <a:noFill/>
                    <a:ln>
                      <a:noFill/>
                    </a:ln>
                  </pic:spPr>
                </pic:pic>
              </a:graphicData>
            </a:graphic>
          </wp:inline>
        </w:drawing>
      </w:r>
      <w:r w:rsidRPr="003116A3">
        <w:rPr>
          <w:noProof/>
        </w:rPr>
        <w:drawing>
          <wp:inline distT="0" distB="0" distL="0" distR="0" wp14:anchorId="522D4CC8" wp14:editId="2EE76AAD">
            <wp:extent cx="3588385" cy="2018665"/>
            <wp:effectExtent l="0" t="0" r="0" b="635"/>
            <wp:docPr id="35" name="Imagem 35" descr="20170124_09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20170124_092234"/>
                    <pic:cNvPicPr>
                      <a:picLocks noChangeAspect="1" noChangeArrowheads="1"/>
                    </pic:cNvPicPr>
                  </pic:nvPicPr>
                  <pic:blipFill>
                    <a:blip r:embed="rId61" cstate="screen">
                      <a:extLst>
                        <a:ext uri="{28A0092B-C50C-407E-A947-70E740481C1C}">
                          <a14:useLocalDpi xmlns:a14="http://schemas.microsoft.com/office/drawing/2010/main"/>
                        </a:ext>
                      </a:extLst>
                    </a:blip>
                    <a:srcRect/>
                    <a:stretch>
                      <a:fillRect/>
                    </a:stretch>
                  </pic:blipFill>
                  <pic:spPr bwMode="auto">
                    <a:xfrm>
                      <a:off x="0" y="0"/>
                      <a:ext cx="3588385" cy="2018665"/>
                    </a:xfrm>
                    <a:prstGeom prst="rect">
                      <a:avLst/>
                    </a:prstGeom>
                    <a:noFill/>
                    <a:ln>
                      <a:noFill/>
                    </a:ln>
                  </pic:spPr>
                </pic:pic>
              </a:graphicData>
            </a:graphic>
          </wp:inline>
        </w:drawing>
      </w:r>
    </w:p>
    <w:p w:rsidR="009540F2" w:rsidRPr="003116A3" w:rsidRDefault="003116A3" w:rsidP="009540F2">
      <w:pPr>
        <w:pStyle w:val="Fonte"/>
      </w:pPr>
      <w:r w:rsidRPr="003116A3">
        <w:t>Fonte: SHS, 2017a.</w:t>
      </w:r>
    </w:p>
    <w:p w:rsidR="003116A3" w:rsidRPr="003116A3" w:rsidRDefault="003116A3" w:rsidP="009540F2">
      <w:pPr>
        <w:pStyle w:val="Fonte"/>
      </w:pPr>
    </w:p>
    <w:p w:rsidR="009540F2" w:rsidRPr="00AC31EC" w:rsidRDefault="009540F2" w:rsidP="009540F2">
      <w:pPr>
        <w:ind w:firstLine="709"/>
        <w:jc w:val="both"/>
        <w:rPr>
          <w:rFonts w:cs="Arial"/>
        </w:rPr>
      </w:pPr>
      <w:r w:rsidRPr="003116A3">
        <w:rPr>
          <w:rFonts w:cs="Arial"/>
        </w:rPr>
        <w:lastRenderedPageBreak/>
        <w:t>A</w:t>
      </w:r>
      <w:r w:rsidR="003116A3" w:rsidRPr="003116A3">
        <w:rPr>
          <w:rFonts w:cs="Arial"/>
        </w:rPr>
        <w:t>s</w:t>
      </w:r>
      <w:r w:rsidRPr="003116A3">
        <w:rPr>
          <w:rFonts w:cs="Arial"/>
        </w:rPr>
        <w:t xml:space="preserve"> lavage</w:t>
      </w:r>
      <w:r w:rsidR="003116A3" w:rsidRPr="003116A3">
        <w:rPr>
          <w:rFonts w:cs="Arial"/>
        </w:rPr>
        <w:t>ns</w:t>
      </w:r>
      <w:r w:rsidRPr="003116A3">
        <w:rPr>
          <w:rFonts w:cs="Arial"/>
        </w:rPr>
        <w:t xml:space="preserve"> dos filtros são realizadas sob demanda, mas não há UTR (Unidade de Tratamento de Resíduos) na ETA, sendo que o efluente advindo da lavagem dos filtros e da </w:t>
      </w:r>
      <w:r w:rsidRPr="00AC31EC">
        <w:rPr>
          <w:rFonts w:cs="Arial"/>
        </w:rPr>
        <w:t xml:space="preserve">limpeza de decantador </w:t>
      </w:r>
      <w:r w:rsidRPr="00AC31EC">
        <w:rPr>
          <w:rFonts w:cs="Arial"/>
          <w:szCs w:val="24"/>
        </w:rPr>
        <w:t>é descartado na drenagem pluvial da ETA</w:t>
      </w:r>
      <w:r w:rsidRPr="00AC31EC">
        <w:rPr>
          <w:rFonts w:cs="Arial"/>
        </w:rPr>
        <w:t>.</w:t>
      </w:r>
    </w:p>
    <w:p w:rsidR="009540F2" w:rsidRPr="00AC31EC" w:rsidRDefault="009540F2" w:rsidP="009540F2">
      <w:pPr>
        <w:ind w:firstLine="709"/>
        <w:jc w:val="both"/>
        <w:rPr>
          <w:rFonts w:cs="Arial"/>
          <w:highlight w:val="yellow"/>
        </w:rPr>
      </w:pPr>
      <w:r w:rsidRPr="00AC31EC">
        <w:rPr>
          <w:rFonts w:cs="Arial"/>
          <w:szCs w:val="24"/>
        </w:rPr>
        <w:t xml:space="preserve">Existem </w:t>
      </w:r>
      <w:r w:rsidR="003116A3" w:rsidRPr="00AC31EC">
        <w:rPr>
          <w:rFonts w:cs="Arial"/>
          <w:szCs w:val="24"/>
        </w:rPr>
        <w:t>dois</w:t>
      </w:r>
      <w:r w:rsidRPr="00AC31EC">
        <w:rPr>
          <w:rFonts w:cs="Arial"/>
          <w:szCs w:val="24"/>
        </w:rPr>
        <w:t xml:space="preserve"> reservatórios na ETA (</w:t>
      </w:r>
      <w:r w:rsidRPr="00AC31EC">
        <w:rPr>
          <w:rFonts w:cs="Arial"/>
          <w:szCs w:val="24"/>
        </w:rPr>
        <w:fldChar w:fldCharType="begin"/>
      </w:r>
      <w:r w:rsidRPr="00AC31EC">
        <w:rPr>
          <w:rFonts w:cs="Arial"/>
          <w:szCs w:val="24"/>
        </w:rPr>
        <w:instrText xml:space="preserve"> REF _Ref453858448 \h  \* MERGEFORMAT </w:instrText>
      </w:r>
      <w:r w:rsidRPr="00AC31EC">
        <w:rPr>
          <w:rFonts w:cs="Arial"/>
          <w:szCs w:val="24"/>
        </w:rPr>
      </w:r>
      <w:r w:rsidRPr="00AC31EC">
        <w:rPr>
          <w:rFonts w:cs="Arial"/>
          <w:szCs w:val="24"/>
        </w:rPr>
        <w:fldChar w:fldCharType="separate"/>
      </w:r>
      <w:r w:rsidR="00E819C1" w:rsidRPr="00AC31EC">
        <w:t xml:space="preserve">Figura </w:t>
      </w:r>
      <w:r w:rsidR="00E819C1">
        <w:rPr>
          <w:noProof/>
        </w:rPr>
        <w:t>24</w:t>
      </w:r>
      <w:r w:rsidRPr="00AC31EC">
        <w:rPr>
          <w:rFonts w:cs="Arial"/>
          <w:szCs w:val="24"/>
        </w:rPr>
        <w:fldChar w:fldCharType="end"/>
      </w:r>
      <w:r w:rsidRPr="00AC31EC">
        <w:rPr>
          <w:rFonts w:cs="Arial"/>
          <w:szCs w:val="24"/>
        </w:rPr>
        <w:t>), sendo um principal (R2) de 45</w:t>
      </w:r>
      <w:r w:rsidR="003116A3" w:rsidRPr="00AC31EC">
        <w:rPr>
          <w:rFonts w:cs="Arial"/>
          <w:szCs w:val="24"/>
        </w:rPr>
        <w:t> </w:t>
      </w:r>
      <w:r w:rsidRPr="00AC31EC">
        <w:rPr>
          <w:rFonts w:cs="Arial"/>
          <w:szCs w:val="24"/>
        </w:rPr>
        <w:t>m³</w:t>
      </w:r>
      <w:r w:rsidR="003116A3" w:rsidRPr="00AC31EC">
        <w:rPr>
          <w:rFonts w:cs="Arial"/>
          <w:szCs w:val="24"/>
        </w:rPr>
        <w:t>,</w:t>
      </w:r>
      <w:r w:rsidRPr="00AC31EC">
        <w:rPr>
          <w:rFonts w:cs="Arial"/>
          <w:szCs w:val="24"/>
        </w:rPr>
        <w:t xml:space="preserve"> de onde </w:t>
      </w:r>
      <w:r w:rsidR="003116A3" w:rsidRPr="00AC31EC">
        <w:rPr>
          <w:rFonts w:cs="Arial"/>
          <w:szCs w:val="24"/>
        </w:rPr>
        <w:t xml:space="preserve">se </w:t>
      </w:r>
      <w:r w:rsidRPr="00AC31EC">
        <w:rPr>
          <w:rFonts w:cs="Arial"/>
          <w:szCs w:val="24"/>
        </w:rPr>
        <w:t>distribui para a população</w:t>
      </w:r>
      <w:r w:rsidR="003116A3" w:rsidRPr="00AC31EC">
        <w:rPr>
          <w:rFonts w:cs="Arial"/>
          <w:szCs w:val="24"/>
        </w:rPr>
        <w:t>,</w:t>
      </w:r>
      <w:r w:rsidRPr="00AC31EC">
        <w:rPr>
          <w:rFonts w:cs="Arial"/>
          <w:szCs w:val="24"/>
        </w:rPr>
        <w:t xml:space="preserve"> e um secundário (R1)</w:t>
      </w:r>
      <w:r w:rsidR="003116A3" w:rsidRPr="00AC31EC">
        <w:rPr>
          <w:rFonts w:cs="Arial"/>
          <w:szCs w:val="24"/>
        </w:rPr>
        <w:t>,</w:t>
      </w:r>
      <w:r w:rsidRPr="00AC31EC">
        <w:rPr>
          <w:rFonts w:cs="Arial"/>
          <w:szCs w:val="24"/>
        </w:rPr>
        <w:t xml:space="preserve"> de 30</w:t>
      </w:r>
      <w:r w:rsidR="003116A3" w:rsidRPr="00AC31EC">
        <w:rPr>
          <w:rFonts w:cs="Arial"/>
          <w:szCs w:val="24"/>
        </w:rPr>
        <w:t> </w:t>
      </w:r>
      <w:r w:rsidRPr="00AC31EC">
        <w:rPr>
          <w:rFonts w:cs="Arial"/>
          <w:szCs w:val="24"/>
        </w:rPr>
        <w:t>m³</w:t>
      </w:r>
      <w:r w:rsidR="003116A3" w:rsidRPr="00AC31EC">
        <w:rPr>
          <w:rFonts w:cs="Arial"/>
          <w:szCs w:val="24"/>
        </w:rPr>
        <w:t>,</w:t>
      </w:r>
      <w:r w:rsidRPr="00AC31EC">
        <w:rPr>
          <w:rFonts w:cs="Arial"/>
          <w:szCs w:val="24"/>
        </w:rPr>
        <w:t xml:space="preserve"> que armazena o excedente. Existe outro reservatório de 5</w:t>
      </w:r>
      <w:r w:rsidR="003116A3" w:rsidRPr="00AC31EC">
        <w:rPr>
          <w:rFonts w:cs="Arial"/>
          <w:szCs w:val="24"/>
        </w:rPr>
        <w:t> </w:t>
      </w:r>
      <w:r w:rsidRPr="00AC31EC">
        <w:rPr>
          <w:rFonts w:cs="Arial"/>
          <w:szCs w:val="24"/>
        </w:rPr>
        <w:t>m³ (R3) (</w:t>
      </w:r>
      <w:r w:rsidRPr="00AC31EC">
        <w:rPr>
          <w:rFonts w:cs="Arial"/>
          <w:szCs w:val="24"/>
        </w:rPr>
        <w:fldChar w:fldCharType="begin"/>
      </w:r>
      <w:r w:rsidRPr="00AC31EC">
        <w:rPr>
          <w:rFonts w:cs="Arial"/>
          <w:szCs w:val="24"/>
        </w:rPr>
        <w:instrText xml:space="preserve"> REF _Ref479843864 \h  \* MERGEFORMAT </w:instrText>
      </w:r>
      <w:r w:rsidRPr="00AC31EC">
        <w:rPr>
          <w:rFonts w:cs="Arial"/>
          <w:szCs w:val="24"/>
        </w:rPr>
      </w:r>
      <w:r w:rsidRPr="00AC31EC">
        <w:rPr>
          <w:rFonts w:cs="Arial"/>
          <w:szCs w:val="24"/>
        </w:rPr>
        <w:fldChar w:fldCharType="separate"/>
      </w:r>
      <w:r w:rsidR="00E819C1" w:rsidRPr="00AC31EC">
        <w:t xml:space="preserve">Figura </w:t>
      </w:r>
      <w:r w:rsidR="00E819C1">
        <w:rPr>
          <w:noProof/>
        </w:rPr>
        <w:t>25</w:t>
      </w:r>
      <w:r w:rsidRPr="00AC31EC">
        <w:rPr>
          <w:rFonts w:cs="Arial"/>
          <w:szCs w:val="24"/>
        </w:rPr>
        <w:fldChar w:fldCharType="end"/>
      </w:r>
      <w:r w:rsidRPr="00AC31EC">
        <w:rPr>
          <w:rFonts w:cs="Arial"/>
          <w:szCs w:val="24"/>
        </w:rPr>
        <w:t xml:space="preserve">) para atender </w:t>
      </w:r>
      <w:r w:rsidR="00AC31EC">
        <w:rPr>
          <w:rFonts w:cs="Arial"/>
          <w:szCs w:val="24"/>
        </w:rPr>
        <w:t xml:space="preserve">o </w:t>
      </w:r>
      <w:r w:rsidRPr="00AC31EC">
        <w:rPr>
          <w:rFonts w:cs="Arial"/>
          <w:szCs w:val="24"/>
        </w:rPr>
        <w:t>Minha Casa Minha Vida (UTM 23K 771.973,00m E; 7.804.577,00m S)</w:t>
      </w:r>
      <w:r w:rsidR="00AC31EC">
        <w:rPr>
          <w:rFonts w:cs="Arial"/>
          <w:szCs w:val="24"/>
        </w:rPr>
        <w:t>. P</w:t>
      </w:r>
      <w:r w:rsidRPr="00AC31EC">
        <w:rPr>
          <w:rFonts w:cs="Arial"/>
          <w:szCs w:val="24"/>
        </w:rPr>
        <w:t xml:space="preserve">ara este existe um </w:t>
      </w:r>
      <w:r w:rsidRPr="00AC31EC">
        <w:rPr>
          <w:rFonts w:cs="Arial"/>
          <w:i/>
          <w:szCs w:val="24"/>
        </w:rPr>
        <w:t>booster</w:t>
      </w:r>
      <w:r w:rsidRPr="00AC31EC">
        <w:rPr>
          <w:rFonts w:cs="Arial"/>
          <w:szCs w:val="24"/>
        </w:rPr>
        <w:t xml:space="preserve"> na rede</w:t>
      </w:r>
      <w:r w:rsidR="00AC31EC">
        <w:rPr>
          <w:rFonts w:cs="Arial"/>
          <w:szCs w:val="24"/>
        </w:rPr>
        <w:t>,</w:t>
      </w:r>
      <w:r w:rsidRPr="00AC31EC">
        <w:rPr>
          <w:rFonts w:cs="Arial"/>
          <w:szCs w:val="24"/>
        </w:rPr>
        <w:t xml:space="preserve"> para </w:t>
      </w:r>
      <w:r w:rsidR="00AC31EC">
        <w:rPr>
          <w:rFonts w:cs="Arial"/>
          <w:szCs w:val="24"/>
        </w:rPr>
        <w:t xml:space="preserve">que </w:t>
      </w:r>
      <w:r w:rsidRPr="00AC31EC">
        <w:rPr>
          <w:rFonts w:cs="Arial"/>
          <w:szCs w:val="24"/>
        </w:rPr>
        <w:t>a água cons</w:t>
      </w:r>
      <w:r w:rsidR="00AC31EC">
        <w:rPr>
          <w:rFonts w:cs="Arial"/>
          <w:szCs w:val="24"/>
        </w:rPr>
        <w:t>iga</w:t>
      </w:r>
      <w:r w:rsidRPr="00AC31EC">
        <w:rPr>
          <w:rFonts w:cs="Arial"/>
          <w:szCs w:val="24"/>
        </w:rPr>
        <w:t xml:space="preserve"> atingir sua cota.</w:t>
      </w:r>
    </w:p>
    <w:p w:rsidR="009540F2" w:rsidRPr="00AC31EC" w:rsidRDefault="009540F2" w:rsidP="009540F2">
      <w:pPr>
        <w:pStyle w:val="Legenda"/>
        <w:rPr>
          <w:lang w:val="pt-BR"/>
        </w:rPr>
      </w:pPr>
      <w:bookmarkStart w:id="286" w:name="_Ref453858448"/>
      <w:bookmarkStart w:id="287" w:name="_Ref479328758"/>
      <w:bookmarkStart w:id="288" w:name="_Toc442195045"/>
      <w:bookmarkStart w:id="289" w:name="_Toc461701767"/>
      <w:bookmarkStart w:id="290" w:name="_Toc481738492"/>
      <w:r w:rsidRPr="00AC31EC">
        <w:t xml:space="preserve">Figura </w:t>
      </w:r>
      <w:r w:rsidR="005A111B">
        <w:fldChar w:fldCharType="begin"/>
      </w:r>
      <w:r w:rsidR="005A111B">
        <w:instrText xml:space="preserve"> SEQ Figura \* ARABIC </w:instrText>
      </w:r>
      <w:r w:rsidR="005A111B">
        <w:fldChar w:fldCharType="separate"/>
      </w:r>
      <w:r w:rsidR="00E819C1">
        <w:rPr>
          <w:noProof/>
        </w:rPr>
        <w:t>24</w:t>
      </w:r>
      <w:r w:rsidR="005A111B">
        <w:rPr>
          <w:noProof/>
        </w:rPr>
        <w:fldChar w:fldCharType="end"/>
      </w:r>
      <w:bookmarkEnd w:id="286"/>
      <w:bookmarkEnd w:id="287"/>
      <w:r w:rsidRPr="00AC31EC">
        <w:t xml:space="preserve"> - Reservatório</w:t>
      </w:r>
      <w:r w:rsidRPr="00AC31EC">
        <w:rPr>
          <w:lang w:val="pt-BR"/>
        </w:rPr>
        <w:t>s</w:t>
      </w:r>
      <w:r w:rsidRPr="00AC31EC">
        <w:t xml:space="preserve"> de água tratada </w:t>
      </w:r>
      <w:bookmarkEnd w:id="288"/>
      <w:bookmarkEnd w:id="289"/>
      <w:r w:rsidRPr="00AC31EC">
        <w:rPr>
          <w:lang w:val="pt-BR"/>
        </w:rPr>
        <w:t>R2 (esq.)</w:t>
      </w:r>
      <w:r w:rsidRPr="00AC31EC">
        <w:t xml:space="preserve"> e </w:t>
      </w:r>
      <w:r w:rsidRPr="00AC31EC">
        <w:rPr>
          <w:lang w:val="pt-BR"/>
        </w:rPr>
        <w:t>R1</w:t>
      </w:r>
      <w:r w:rsidRPr="00AC31EC">
        <w:t xml:space="preserve"> </w:t>
      </w:r>
      <w:r w:rsidRPr="00AC31EC">
        <w:rPr>
          <w:lang w:val="pt-BR"/>
        </w:rPr>
        <w:t>(dir.)</w:t>
      </w:r>
      <w:bookmarkEnd w:id="290"/>
    </w:p>
    <w:p w:rsidR="009540F2" w:rsidRPr="00AC31EC" w:rsidRDefault="00D63F3A" w:rsidP="009540F2">
      <w:pPr>
        <w:pStyle w:val="figura"/>
        <w:rPr>
          <w:lang w:eastAsia="x-none"/>
        </w:rPr>
      </w:pPr>
      <w:r w:rsidRPr="00AC31EC">
        <w:rPr>
          <w:noProof/>
        </w:rPr>
        <w:drawing>
          <wp:inline distT="0" distB="0" distL="0" distR="0" wp14:anchorId="7EF43667" wp14:editId="79D7F929">
            <wp:extent cx="3839623" cy="2160000"/>
            <wp:effectExtent l="0" t="0" r="8890" b="0"/>
            <wp:docPr id="36" name="Imagem 36" descr="20170124_09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20170124_092547"/>
                    <pic:cNvPicPr>
                      <a:picLocks noChangeAspect="1" noChangeArrowheads="1"/>
                    </pic:cNvPicPr>
                  </pic:nvPicPr>
                  <pic:blipFill>
                    <a:blip r:embed="rId62" cstate="screen">
                      <a:extLst>
                        <a:ext uri="{28A0092B-C50C-407E-A947-70E740481C1C}">
                          <a14:useLocalDpi xmlns:a14="http://schemas.microsoft.com/office/drawing/2010/main"/>
                        </a:ext>
                      </a:extLst>
                    </a:blip>
                    <a:srcRect/>
                    <a:stretch>
                      <a:fillRect/>
                    </a:stretch>
                  </pic:blipFill>
                  <pic:spPr bwMode="auto">
                    <a:xfrm>
                      <a:off x="0" y="0"/>
                      <a:ext cx="3839623" cy="2160000"/>
                    </a:xfrm>
                    <a:prstGeom prst="rect">
                      <a:avLst/>
                    </a:prstGeom>
                    <a:noFill/>
                    <a:ln>
                      <a:noFill/>
                    </a:ln>
                  </pic:spPr>
                </pic:pic>
              </a:graphicData>
            </a:graphic>
          </wp:inline>
        </w:drawing>
      </w:r>
      <w:r w:rsidR="009540F2" w:rsidRPr="00AC31EC">
        <w:t xml:space="preserve"> </w:t>
      </w:r>
      <w:r w:rsidRPr="00AC31EC">
        <w:rPr>
          <w:noProof/>
        </w:rPr>
        <w:drawing>
          <wp:inline distT="0" distB="0" distL="0" distR="0" wp14:anchorId="6D7EA1BD" wp14:editId="2E0FB5A4">
            <wp:extent cx="1243001" cy="2160000"/>
            <wp:effectExtent l="0" t="0" r="0" b="0"/>
            <wp:docPr id="37" name="Imagem 37" descr="20170124_09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20170124_092251"/>
                    <pic:cNvPicPr>
                      <a:picLocks noChangeAspect="1" noChangeArrowheads="1"/>
                    </pic:cNvPicPr>
                  </pic:nvPicPr>
                  <pic:blipFill>
                    <a:blip r:embed="rId63" cstate="screen">
                      <a:extLst>
                        <a:ext uri="{28A0092B-C50C-407E-A947-70E740481C1C}">
                          <a14:useLocalDpi xmlns:a14="http://schemas.microsoft.com/office/drawing/2010/main"/>
                        </a:ext>
                      </a:extLst>
                    </a:blip>
                    <a:srcRect/>
                    <a:stretch>
                      <a:fillRect/>
                    </a:stretch>
                  </pic:blipFill>
                  <pic:spPr bwMode="auto">
                    <a:xfrm>
                      <a:off x="0" y="0"/>
                      <a:ext cx="1243001" cy="2160000"/>
                    </a:xfrm>
                    <a:prstGeom prst="rect">
                      <a:avLst/>
                    </a:prstGeom>
                    <a:noFill/>
                    <a:ln>
                      <a:noFill/>
                    </a:ln>
                  </pic:spPr>
                </pic:pic>
              </a:graphicData>
            </a:graphic>
          </wp:inline>
        </w:drawing>
      </w:r>
    </w:p>
    <w:p w:rsidR="003116A3" w:rsidRPr="00AC31EC" w:rsidRDefault="003116A3" w:rsidP="009540F2">
      <w:pPr>
        <w:pStyle w:val="Fonte"/>
      </w:pPr>
      <w:r w:rsidRPr="00AC31EC">
        <w:t>Fonte: SHS, 2017a.</w:t>
      </w:r>
    </w:p>
    <w:p w:rsidR="009540F2" w:rsidRPr="00AC31EC" w:rsidRDefault="009540F2" w:rsidP="009540F2">
      <w:pPr>
        <w:pStyle w:val="Legenda"/>
        <w:rPr>
          <w:lang w:val="pt-BR"/>
        </w:rPr>
      </w:pPr>
      <w:bookmarkStart w:id="291" w:name="_Ref479843864"/>
      <w:bookmarkStart w:id="292" w:name="_Toc481738493"/>
      <w:r w:rsidRPr="00AC31EC">
        <w:t xml:space="preserve">Figura </w:t>
      </w:r>
      <w:r w:rsidR="005A111B">
        <w:fldChar w:fldCharType="begin"/>
      </w:r>
      <w:r w:rsidR="005A111B">
        <w:instrText xml:space="preserve"> SEQ Figura \* ARABIC </w:instrText>
      </w:r>
      <w:r w:rsidR="005A111B">
        <w:fldChar w:fldCharType="separate"/>
      </w:r>
      <w:r w:rsidR="00E819C1">
        <w:rPr>
          <w:noProof/>
        </w:rPr>
        <w:t>25</w:t>
      </w:r>
      <w:r w:rsidR="005A111B">
        <w:rPr>
          <w:noProof/>
        </w:rPr>
        <w:fldChar w:fldCharType="end"/>
      </w:r>
      <w:bookmarkEnd w:id="291"/>
      <w:r w:rsidRPr="00AC31EC">
        <w:t xml:space="preserve"> - Reservatório</w:t>
      </w:r>
      <w:r w:rsidRPr="00AC31EC">
        <w:rPr>
          <w:lang w:val="pt-BR"/>
        </w:rPr>
        <w:t>s</w:t>
      </w:r>
      <w:r w:rsidRPr="00AC31EC">
        <w:t xml:space="preserve"> de água tratada R</w:t>
      </w:r>
      <w:r w:rsidRPr="00AC31EC">
        <w:rPr>
          <w:lang w:val="pt-BR"/>
        </w:rPr>
        <w:t>3</w:t>
      </w:r>
      <w:bookmarkEnd w:id="292"/>
    </w:p>
    <w:p w:rsidR="009540F2" w:rsidRPr="00AC31EC" w:rsidRDefault="00D63F3A" w:rsidP="009540F2">
      <w:pPr>
        <w:pStyle w:val="figura"/>
        <w:rPr>
          <w:lang w:eastAsia="x-none"/>
        </w:rPr>
      </w:pPr>
      <w:r w:rsidRPr="00AC31EC">
        <w:rPr>
          <w:noProof/>
        </w:rPr>
        <w:drawing>
          <wp:inline distT="0" distB="0" distL="0" distR="0" wp14:anchorId="2BB8104C" wp14:editId="4F560488">
            <wp:extent cx="3588385" cy="2018665"/>
            <wp:effectExtent l="0" t="0" r="0" b="635"/>
            <wp:docPr id="38" name="Imagem 38" descr="20170124_094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20170124_094032"/>
                    <pic:cNvPicPr>
                      <a:picLocks noChangeAspect="1" noChangeArrowheads="1"/>
                    </pic:cNvPicPr>
                  </pic:nvPicPr>
                  <pic:blipFill>
                    <a:blip r:embed="rId64" cstate="screen">
                      <a:extLst>
                        <a:ext uri="{28A0092B-C50C-407E-A947-70E740481C1C}">
                          <a14:useLocalDpi xmlns:a14="http://schemas.microsoft.com/office/drawing/2010/main"/>
                        </a:ext>
                      </a:extLst>
                    </a:blip>
                    <a:srcRect/>
                    <a:stretch>
                      <a:fillRect/>
                    </a:stretch>
                  </pic:blipFill>
                  <pic:spPr bwMode="auto">
                    <a:xfrm>
                      <a:off x="0" y="0"/>
                      <a:ext cx="3588385" cy="2018665"/>
                    </a:xfrm>
                    <a:prstGeom prst="rect">
                      <a:avLst/>
                    </a:prstGeom>
                    <a:noFill/>
                    <a:ln>
                      <a:noFill/>
                    </a:ln>
                  </pic:spPr>
                </pic:pic>
              </a:graphicData>
            </a:graphic>
          </wp:inline>
        </w:drawing>
      </w:r>
    </w:p>
    <w:p w:rsidR="00AC31EC" w:rsidRPr="00AC31EC" w:rsidRDefault="00AC31EC" w:rsidP="009540F2">
      <w:pPr>
        <w:pStyle w:val="Fonte"/>
      </w:pPr>
      <w:r w:rsidRPr="00AC31EC">
        <w:t>Fonte: SHS, 2017a.</w:t>
      </w:r>
    </w:p>
    <w:p w:rsidR="009540F2" w:rsidRPr="006B4618" w:rsidRDefault="009540F2" w:rsidP="009540F2">
      <w:pPr>
        <w:ind w:firstLine="709"/>
        <w:jc w:val="both"/>
        <w:rPr>
          <w:rFonts w:cs="Arial"/>
          <w:szCs w:val="24"/>
        </w:rPr>
      </w:pPr>
      <w:r w:rsidRPr="006B4618">
        <w:rPr>
          <w:rFonts w:cs="Arial"/>
          <w:szCs w:val="24"/>
        </w:rPr>
        <w:t>A água armazenada é distribuída utilizando 10,44</w:t>
      </w:r>
      <w:r w:rsidR="006B4618" w:rsidRPr="006B4618">
        <w:rPr>
          <w:rFonts w:cs="Arial"/>
          <w:szCs w:val="24"/>
        </w:rPr>
        <w:t> </w:t>
      </w:r>
      <w:r w:rsidRPr="006B4618">
        <w:rPr>
          <w:rFonts w:cs="Arial"/>
          <w:szCs w:val="24"/>
        </w:rPr>
        <w:t xml:space="preserve">km de rede de distribuição por gravidade. A </w:t>
      </w:r>
      <w:r w:rsidRPr="006B4618">
        <w:rPr>
          <w:rFonts w:cs="Arial"/>
          <w:szCs w:val="24"/>
        </w:rPr>
        <w:fldChar w:fldCharType="begin"/>
      </w:r>
      <w:r w:rsidRPr="006B4618">
        <w:rPr>
          <w:rFonts w:cs="Arial"/>
          <w:szCs w:val="24"/>
        </w:rPr>
        <w:instrText xml:space="preserve"> REF _Ref428180323 \h  \* MERGEFORMAT </w:instrText>
      </w:r>
      <w:r w:rsidRPr="006B4618">
        <w:rPr>
          <w:rFonts w:cs="Arial"/>
          <w:szCs w:val="24"/>
        </w:rPr>
      </w:r>
      <w:r w:rsidRPr="006B4618">
        <w:rPr>
          <w:rFonts w:cs="Arial"/>
          <w:szCs w:val="24"/>
        </w:rPr>
        <w:fldChar w:fldCharType="separate"/>
      </w:r>
      <w:r w:rsidR="00E819C1" w:rsidRPr="00E819C1">
        <w:rPr>
          <w:rFonts w:cs="Arial"/>
          <w:szCs w:val="24"/>
        </w:rPr>
        <w:t>Figura 26</w:t>
      </w:r>
      <w:r w:rsidRPr="006B4618">
        <w:rPr>
          <w:rFonts w:cs="Arial"/>
          <w:szCs w:val="24"/>
        </w:rPr>
        <w:fldChar w:fldCharType="end"/>
      </w:r>
      <w:r w:rsidRPr="006B4618">
        <w:rPr>
          <w:rFonts w:cs="Arial"/>
          <w:szCs w:val="24"/>
        </w:rPr>
        <w:t xml:space="preserve"> apresenta a localização dos equipamentos do SAA descritos anteriormente.</w:t>
      </w:r>
    </w:p>
    <w:p w:rsidR="009540F2" w:rsidRPr="006B4618" w:rsidRDefault="009540F2" w:rsidP="009540F2">
      <w:pPr>
        <w:pStyle w:val="Legenda"/>
      </w:pPr>
      <w:bookmarkStart w:id="293" w:name="_Ref428180323"/>
      <w:bookmarkStart w:id="294" w:name="_Toc442195046"/>
      <w:bookmarkStart w:id="295" w:name="_Toc461701768"/>
      <w:bookmarkStart w:id="296" w:name="_Toc481738494"/>
      <w:r w:rsidRPr="006B4618">
        <w:lastRenderedPageBreak/>
        <w:t xml:space="preserve">Figura </w:t>
      </w:r>
      <w:r w:rsidR="005A111B">
        <w:fldChar w:fldCharType="begin"/>
      </w:r>
      <w:r w:rsidR="005A111B">
        <w:instrText xml:space="preserve"> SEQ Figura \* ARABIC </w:instrText>
      </w:r>
      <w:r w:rsidR="005A111B">
        <w:fldChar w:fldCharType="separate"/>
      </w:r>
      <w:r w:rsidR="00E819C1">
        <w:rPr>
          <w:noProof/>
        </w:rPr>
        <w:t>26</w:t>
      </w:r>
      <w:r w:rsidR="005A111B">
        <w:rPr>
          <w:noProof/>
        </w:rPr>
        <w:fldChar w:fldCharType="end"/>
      </w:r>
      <w:bookmarkEnd w:id="293"/>
      <w:r w:rsidRPr="006B4618">
        <w:t xml:space="preserve"> - Imagem de satélite com a localização dos equipamentos do SAA da sede</w:t>
      </w:r>
      <w:bookmarkEnd w:id="294"/>
      <w:bookmarkEnd w:id="295"/>
      <w:bookmarkEnd w:id="296"/>
    </w:p>
    <w:p w:rsidR="009540F2" w:rsidRPr="006B4618" w:rsidRDefault="00D63F3A" w:rsidP="009540F2">
      <w:pPr>
        <w:pStyle w:val="figura"/>
      </w:pPr>
      <w:r w:rsidRPr="006B4618">
        <w:rPr>
          <w:noProof/>
        </w:rPr>
        <w:drawing>
          <wp:inline distT="0" distB="0" distL="0" distR="0" wp14:anchorId="31F8B5D7" wp14:editId="2D64CA2E">
            <wp:extent cx="5400040" cy="3726815"/>
            <wp:effectExtent l="0" t="0" r="0" b="6985"/>
            <wp:docPr id="3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65" cstate="screen">
                      <a:extLst>
                        <a:ext uri="{28A0092B-C50C-407E-A947-70E740481C1C}">
                          <a14:useLocalDpi xmlns:a14="http://schemas.microsoft.com/office/drawing/2010/main"/>
                        </a:ext>
                      </a:extLst>
                    </a:blip>
                    <a:srcRect/>
                    <a:stretch>
                      <a:fillRect/>
                    </a:stretch>
                  </pic:blipFill>
                  <pic:spPr bwMode="auto">
                    <a:xfrm>
                      <a:off x="0" y="0"/>
                      <a:ext cx="5400040" cy="3726815"/>
                    </a:xfrm>
                    <a:prstGeom prst="rect">
                      <a:avLst/>
                    </a:prstGeom>
                    <a:noFill/>
                    <a:ln>
                      <a:noFill/>
                    </a:ln>
                  </pic:spPr>
                </pic:pic>
              </a:graphicData>
            </a:graphic>
          </wp:inline>
        </w:drawing>
      </w:r>
    </w:p>
    <w:p w:rsidR="009540F2" w:rsidRPr="006B4618" w:rsidRDefault="009540F2" w:rsidP="009540F2">
      <w:pPr>
        <w:pStyle w:val="Fonte"/>
      </w:pPr>
      <w:r w:rsidRPr="006B4618">
        <w:t>Fonte: Adaptado de Google Earth</w:t>
      </w:r>
      <w:r w:rsidR="006B4618" w:rsidRPr="006B4618">
        <w:t xml:space="preserve">, </w:t>
      </w:r>
      <w:r w:rsidRPr="006B4618">
        <w:t>2017</w:t>
      </w:r>
      <w:r w:rsidR="006B4618" w:rsidRPr="006B4618">
        <w:t>.</w:t>
      </w:r>
    </w:p>
    <w:p w:rsidR="009540F2" w:rsidRPr="006B4618" w:rsidRDefault="009540F2" w:rsidP="009540F2">
      <w:pPr>
        <w:ind w:firstLine="708"/>
        <w:jc w:val="both"/>
        <w:rPr>
          <w:rFonts w:cs="Arial"/>
        </w:rPr>
      </w:pPr>
      <w:r w:rsidRPr="006B4618">
        <w:rPr>
          <w:rFonts w:cs="Arial"/>
        </w:rPr>
        <w:t>No sistema que atende à sede há medições da vazão, sendo elas: a macromedição, que seria a água chegando e saindo da ETA, que em 2015 foi medida to</w:t>
      </w:r>
      <w:r w:rsidR="006B4618" w:rsidRPr="006B4618">
        <w:rPr>
          <w:rFonts w:cs="Arial"/>
        </w:rPr>
        <w:t>talmente medida at</w:t>
      </w:r>
      <w:r w:rsidRPr="006B4618">
        <w:rPr>
          <w:rFonts w:cs="Arial"/>
        </w:rPr>
        <w:t>ravés de medidores de vazão (100%), e a micromedição, que seria a contabilização do consumo das residências através dos hidrômetros, sendo que 100% da água foi micromedida em 2015.</w:t>
      </w:r>
    </w:p>
    <w:p w:rsidR="00864A37" w:rsidRPr="00AE5F46" w:rsidRDefault="00864A37" w:rsidP="00EA78CE">
      <w:pPr>
        <w:pStyle w:val="Ttulo3"/>
      </w:pPr>
      <w:bookmarkStart w:id="297" w:name="_Ref427250807"/>
      <w:bookmarkStart w:id="298" w:name="_Ref427250917"/>
      <w:bookmarkStart w:id="299" w:name="_Toc481738342"/>
      <w:r w:rsidRPr="00494CF8">
        <w:t>So</w:t>
      </w:r>
      <w:r w:rsidRPr="00AE5F46">
        <w:t>luções alternativas empregadas</w:t>
      </w:r>
      <w:bookmarkEnd w:id="297"/>
      <w:bookmarkEnd w:id="298"/>
      <w:bookmarkEnd w:id="299"/>
    </w:p>
    <w:p w:rsidR="009540F2" w:rsidRDefault="009540F2" w:rsidP="009540F2">
      <w:pPr>
        <w:ind w:firstLine="708"/>
        <w:jc w:val="both"/>
        <w:rPr>
          <w:lang w:eastAsia="pt-BR"/>
        </w:rPr>
      </w:pPr>
      <w:r w:rsidRPr="00AE5F46">
        <w:rPr>
          <w:lang w:eastAsia="pt-BR"/>
        </w:rPr>
        <w:t>Em paralelo ao sistema de abastecimento de água da sede, gerenciado pela COPASA, tem-se em Córrego Novo algumas localidades com soluções isoladas</w:t>
      </w:r>
      <w:r w:rsidR="00BB5714" w:rsidRPr="00AE5F46">
        <w:rPr>
          <w:lang w:eastAsia="pt-BR"/>
        </w:rPr>
        <w:t>,</w:t>
      </w:r>
      <w:r w:rsidRPr="00AE5F46">
        <w:rPr>
          <w:lang w:eastAsia="pt-BR"/>
        </w:rPr>
        <w:t xml:space="preserve"> conforme apresentado no </w:t>
      </w:r>
      <w:r w:rsidRPr="00AE5F46">
        <w:rPr>
          <w:lang w:eastAsia="pt-BR"/>
        </w:rPr>
        <w:fldChar w:fldCharType="begin"/>
      </w:r>
      <w:r w:rsidRPr="00AE5F46">
        <w:rPr>
          <w:lang w:eastAsia="pt-BR"/>
        </w:rPr>
        <w:instrText xml:space="preserve"> REF _Ref479322966 \h  \* MERGEFORMAT </w:instrText>
      </w:r>
      <w:r w:rsidRPr="00AE5F46">
        <w:rPr>
          <w:lang w:eastAsia="pt-BR"/>
        </w:rPr>
      </w:r>
      <w:r w:rsidRPr="00AE5F46">
        <w:rPr>
          <w:lang w:eastAsia="pt-BR"/>
        </w:rPr>
        <w:fldChar w:fldCharType="separate"/>
      </w:r>
      <w:r w:rsidR="00E819C1" w:rsidRPr="00AE5F46">
        <w:t xml:space="preserve">Quadro </w:t>
      </w:r>
      <w:r w:rsidR="00E819C1">
        <w:rPr>
          <w:noProof/>
        </w:rPr>
        <w:t>20</w:t>
      </w:r>
      <w:r w:rsidRPr="00AE5F46">
        <w:rPr>
          <w:lang w:eastAsia="pt-BR"/>
        </w:rPr>
        <w:fldChar w:fldCharType="end"/>
      </w:r>
      <w:r w:rsidRPr="00AE5F46">
        <w:rPr>
          <w:lang w:eastAsia="pt-BR"/>
        </w:rPr>
        <w:t>. Estas informações foram coletadas e atualizadas pelos agentes de saúde do município.</w:t>
      </w:r>
    </w:p>
    <w:p w:rsidR="004975CA" w:rsidRDefault="004975CA" w:rsidP="009540F2">
      <w:pPr>
        <w:ind w:firstLine="708"/>
        <w:jc w:val="both"/>
        <w:rPr>
          <w:lang w:eastAsia="pt-BR"/>
        </w:rPr>
      </w:pPr>
    </w:p>
    <w:p w:rsidR="004975CA" w:rsidRDefault="004975CA" w:rsidP="009540F2">
      <w:pPr>
        <w:ind w:firstLine="708"/>
        <w:jc w:val="both"/>
        <w:rPr>
          <w:lang w:eastAsia="pt-BR"/>
        </w:rPr>
      </w:pPr>
    </w:p>
    <w:p w:rsidR="004975CA" w:rsidRDefault="004975CA" w:rsidP="009540F2">
      <w:pPr>
        <w:ind w:firstLine="708"/>
        <w:jc w:val="both"/>
        <w:rPr>
          <w:lang w:eastAsia="pt-BR"/>
        </w:rPr>
      </w:pPr>
    </w:p>
    <w:p w:rsidR="004975CA" w:rsidRPr="00AE5F46" w:rsidRDefault="004975CA" w:rsidP="009540F2">
      <w:pPr>
        <w:ind w:firstLine="708"/>
        <w:jc w:val="both"/>
        <w:rPr>
          <w:lang w:eastAsia="pt-BR"/>
        </w:rPr>
      </w:pPr>
    </w:p>
    <w:p w:rsidR="009540F2" w:rsidRPr="00AE5F46" w:rsidRDefault="009540F2" w:rsidP="009540F2">
      <w:pPr>
        <w:pStyle w:val="Legenda"/>
        <w:rPr>
          <w:lang w:val="pt-BR"/>
        </w:rPr>
      </w:pPr>
      <w:bookmarkStart w:id="300" w:name="_Ref479322966"/>
      <w:bookmarkStart w:id="301" w:name="_Toc481738561"/>
      <w:r w:rsidRPr="00AE5F46">
        <w:lastRenderedPageBreak/>
        <w:t xml:space="preserve">Quadro </w:t>
      </w:r>
      <w:r w:rsidR="005A111B">
        <w:fldChar w:fldCharType="begin"/>
      </w:r>
      <w:r w:rsidR="005A111B">
        <w:instrText xml:space="preserve"> SEQ Quadro \* ARABIC </w:instrText>
      </w:r>
      <w:r w:rsidR="005A111B">
        <w:fldChar w:fldCharType="separate"/>
      </w:r>
      <w:r w:rsidR="00E819C1">
        <w:rPr>
          <w:noProof/>
        </w:rPr>
        <w:t>20</w:t>
      </w:r>
      <w:r w:rsidR="005A111B">
        <w:rPr>
          <w:noProof/>
        </w:rPr>
        <w:fldChar w:fldCharType="end"/>
      </w:r>
      <w:bookmarkEnd w:id="300"/>
      <w:r w:rsidRPr="00AE5F46">
        <w:rPr>
          <w:lang w:val="pt-BR"/>
        </w:rPr>
        <w:t xml:space="preserve"> - Situação das comunidades rurais quanto ao abastecimento de água</w:t>
      </w:r>
      <w:bookmarkEnd w:id="301"/>
    </w:p>
    <w:tbl>
      <w:tblPr>
        <w:tblW w:w="0" w:type="auto"/>
        <w:tblInd w:w="55" w:type="dxa"/>
        <w:tblCellMar>
          <w:left w:w="70" w:type="dxa"/>
          <w:right w:w="70" w:type="dxa"/>
        </w:tblCellMar>
        <w:tblLook w:val="04A0" w:firstRow="1" w:lastRow="0" w:firstColumn="1" w:lastColumn="0" w:noHBand="0" w:noVBand="1"/>
      </w:tblPr>
      <w:tblGrid>
        <w:gridCol w:w="2238"/>
        <w:gridCol w:w="1619"/>
        <w:gridCol w:w="1536"/>
        <w:gridCol w:w="4046"/>
      </w:tblGrid>
      <w:tr w:rsidR="00AE5F46" w:rsidRPr="00605118" w:rsidTr="00803E80">
        <w:trPr>
          <w:trHeight w:val="300"/>
          <w:tblHead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b/>
                <w:bCs/>
                <w:sz w:val="18"/>
                <w:szCs w:val="18"/>
                <w:lang w:eastAsia="pt-BR"/>
              </w:rPr>
            </w:pPr>
            <w:r w:rsidRPr="00605118">
              <w:rPr>
                <w:rFonts w:eastAsia="Times New Roman" w:cs="Arial"/>
                <w:b/>
                <w:bCs/>
                <w:sz w:val="18"/>
                <w:szCs w:val="18"/>
                <w:lang w:eastAsia="pt-BR"/>
              </w:rPr>
              <w:t>Nome</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b/>
                <w:bCs/>
                <w:sz w:val="18"/>
                <w:szCs w:val="18"/>
                <w:lang w:eastAsia="pt-BR"/>
              </w:rPr>
            </w:pPr>
            <w:r w:rsidRPr="00605118">
              <w:rPr>
                <w:rFonts w:eastAsia="Times New Roman" w:cs="Arial"/>
                <w:b/>
                <w:bCs/>
                <w:sz w:val="18"/>
                <w:szCs w:val="18"/>
                <w:lang w:eastAsia="pt-BR"/>
              </w:rPr>
              <w:t xml:space="preserve">Nº de </w:t>
            </w:r>
            <w:r w:rsidR="00731F1C" w:rsidRPr="00605118">
              <w:rPr>
                <w:rFonts w:eastAsia="Times New Roman" w:cs="Arial"/>
                <w:b/>
                <w:bCs/>
                <w:sz w:val="18"/>
                <w:szCs w:val="18"/>
                <w:lang w:eastAsia="pt-BR"/>
              </w:rPr>
              <w:t>r</w:t>
            </w:r>
            <w:r w:rsidRPr="00605118">
              <w:rPr>
                <w:rFonts w:eastAsia="Times New Roman" w:cs="Arial"/>
                <w:b/>
                <w:bCs/>
                <w:sz w:val="18"/>
                <w:szCs w:val="18"/>
                <w:lang w:eastAsia="pt-BR"/>
              </w:rPr>
              <w:t>esidências</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b/>
                <w:bCs/>
                <w:sz w:val="18"/>
                <w:szCs w:val="18"/>
                <w:lang w:eastAsia="pt-BR"/>
              </w:rPr>
            </w:pPr>
            <w:r w:rsidRPr="00605118">
              <w:rPr>
                <w:rFonts w:eastAsia="Times New Roman" w:cs="Arial"/>
                <w:b/>
                <w:bCs/>
                <w:sz w:val="18"/>
                <w:szCs w:val="18"/>
                <w:lang w:eastAsia="pt-BR"/>
              </w:rPr>
              <w:t xml:space="preserve">N° de </w:t>
            </w:r>
            <w:r w:rsidR="00731F1C" w:rsidRPr="00605118">
              <w:rPr>
                <w:rFonts w:eastAsia="Times New Roman" w:cs="Arial"/>
                <w:b/>
                <w:bCs/>
                <w:sz w:val="18"/>
                <w:szCs w:val="18"/>
                <w:lang w:eastAsia="pt-BR"/>
              </w:rPr>
              <w:t>h</w:t>
            </w:r>
            <w:r w:rsidRPr="00605118">
              <w:rPr>
                <w:rFonts w:eastAsia="Times New Roman" w:cs="Arial"/>
                <w:b/>
                <w:bCs/>
                <w:sz w:val="18"/>
                <w:szCs w:val="18"/>
                <w:lang w:eastAsia="pt-BR"/>
              </w:rPr>
              <w:t>abitantes</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b/>
                <w:bCs/>
                <w:sz w:val="18"/>
                <w:szCs w:val="18"/>
                <w:lang w:eastAsia="pt-BR"/>
              </w:rPr>
            </w:pPr>
            <w:r w:rsidRPr="00605118">
              <w:rPr>
                <w:rFonts w:eastAsia="Times New Roman" w:cs="Arial"/>
                <w:b/>
                <w:bCs/>
                <w:sz w:val="18"/>
                <w:szCs w:val="18"/>
                <w:lang w:eastAsia="pt-BR"/>
              </w:rPr>
              <w:t xml:space="preserve">Situação de </w:t>
            </w:r>
            <w:r w:rsidR="00731F1C" w:rsidRPr="00605118">
              <w:rPr>
                <w:rFonts w:eastAsia="Times New Roman" w:cs="Arial"/>
                <w:b/>
                <w:bCs/>
                <w:sz w:val="18"/>
                <w:szCs w:val="18"/>
                <w:lang w:eastAsia="pt-BR"/>
              </w:rPr>
              <w:t>abastecimento de água</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9540F2" w:rsidRPr="00605118" w:rsidRDefault="00BB5714" w:rsidP="00803E80">
            <w:pPr>
              <w:spacing w:line="240" w:lineRule="auto"/>
              <w:rPr>
                <w:rFonts w:eastAsia="Times New Roman" w:cs="Arial"/>
                <w:sz w:val="18"/>
                <w:szCs w:val="18"/>
                <w:lang w:eastAsia="pt-BR"/>
              </w:rPr>
            </w:pPr>
            <w:r w:rsidRPr="00605118">
              <w:rPr>
                <w:rFonts w:eastAsia="Times New Roman" w:cs="Arial"/>
                <w:sz w:val="18"/>
                <w:szCs w:val="18"/>
                <w:lang w:eastAsia="pt-BR"/>
              </w:rPr>
              <w:t>Amazona</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1</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3</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Poço ou nascente</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9540F2" w:rsidRPr="00605118" w:rsidRDefault="00605118" w:rsidP="00803E80">
            <w:pPr>
              <w:spacing w:line="240" w:lineRule="auto"/>
              <w:rPr>
                <w:rFonts w:eastAsia="Times New Roman" w:cs="Arial"/>
                <w:sz w:val="18"/>
                <w:szCs w:val="18"/>
                <w:lang w:eastAsia="pt-BR"/>
              </w:rPr>
            </w:pPr>
            <w:r w:rsidRPr="00605118">
              <w:rPr>
                <w:rFonts w:eastAsia="Times New Roman" w:cs="Arial"/>
                <w:sz w:val="18"/>
                <w:szCs w:val="18"/>
                <w:lang w:eastAsia="pt-BR"/>
              </w:rPr>
              <w:t>Cabeceira Do Mantimento</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16</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56</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Poço ou nascente</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9540F2" w:rsidRPr="00605118" w:rsidRDefault="00605118" w:rsidP="00BB5714">
            <w:pPr>
              <w:spacing w:line="240" w:lineRule="auto"/>
              <w:rPr>
                <w:rFonts w:eastAsia="Times New Roman" w:cs="Arial"/>
                <w:sz w:val="18"/>
                <w:szCs w:val="18"/>
                <w:lang w:eastAsia="pt-BR"/>
              </w:rPr>
            </w:pPr>
            <w:r w:rsidRPr="00605118">
              <w:rPr>
                <w:rFonts w:eastAsia="Times New Roman" w:cs="Arial"/>
                <w:sz w:val="18"/>
                <w:szCs w:val="18"/>
                <w:lang w:eastAsia="pt-BR"/>
              </w:rPr>
              <w:t xml:space="preserve">Córrego Do Mantimento </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88</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231</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Poço, cisterna ou nascente</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9540F2" w:rsidRPr="00605118" w:rsidRDefault="00605118" w:rsidP="00803E80">
            <w:pPr>
              <w:spacing w:line="240" w:lineRule="auto"/>
              <w:rPr>
                <w:rFonts w:eastAsia="Times New Roman" w:cs="Arial"/>
                <w:sz w:val="18"/>
                <w:szCs w:val="18"/>
                <w:lang w:eastAsia="pt-BR"/>
              </w:rPr>
            </w:pPr>
            <w:r w:rsidRPr="00605118">
              <w:rPr>
                <w:rFonts w:eastAsia="Times New Roman" w:cs="Arial"/>
                <w:sz w:val="18"/>
                <w:szCs w:val="18"/>
                <w:lang w:eastAsia="pt-BR"/>
              </w:rPr>
              <w:t>Córrego Dos Cabritos</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6</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20</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Poço, cisterna ou nascente</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9540F2" w:rsidRPr="00605118" w:rsidRDefault="00605118" w:rsidP="00457A35">
            <w:pPr>
              <w:spacing w:line="240" w:lineRule="auto"/>
              <w:rPr>
                <w:rFonts w:eastAsia="Times New Roman" w:cs="Arial"/>
                <w:sz w:val="18"/>
                <w:szCs w:val="18"/>
                <w:lang w:eastAsia="pt-BR"/>
              </w:rPr>
            </w:pPr>
            <w:r w:rsidRPr="00605118">
              <w:rPr>
                <w:rFonts w:eastAsia="Times New Roman" w:cs="Arial"/>
                <w:sz w:val="18"/>
                <w:szCs w:val="18"/>
                <w:lang w:eastAsia="pt-BR"/>
              </w:rPr>
              <w:t>Córrego Dos Carangola</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6</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17</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Rede de distribuição, Poço ou nascente</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9540F2" w:rsidRPr="00605118" w:rsidRDefault="00605118" w:rsidP="00457A35">
            <w:pPr>
              <w:spacing w:line="240" w:lineRule="auto"/>
              <w:rPr>
                <w:rFonts w:eastAsia="Times New Roman" w:cs="Arial"/>
                <w:sz w:val="18"/>
                <w:szCs w:val="18"/>
                <w:lang w:eastAsia="pt-BR"/>
              </w:rPr>
            </w:pPr>
            <w:r w:rsidRPr="00605118">
              <w:rPr>
                <w:rFonts w:eastAsia="Times New Roman" w:cs="Arial"/>
                <w:sz w:val="18"/>
                <w:szCs w:val="18"/>
                <w:lang w:eastAsia="pt-BR"/>
              </w:rPr>
              <w:t xml:space="preserve">Córrego Dos Procópio </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32</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115</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Poço, cisterna ou nascente</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9540F2" w:rsidRPr="00605118" w:rsidRDefault="00605118" w:rsidP="00457A35">
            <w:pPr>
              <w:spacing w:line="240" w:lineRule="auto"/>
              <w:rPr>
                <w:rFonts w:eastAsia="Times New Roman" w:cs="Arial"/>
                <w:sz w:val="18"/>
                <w:szCs w:val="18"/>
                <w:lang w:eastAsia="pt-BR"/>
              </w:rPr>
            </w:pPr>
            <w:r w:rsidRPr="00605118">
              <w:rPr>
                <w:rFonts w:eastAsia="Times New Roman" w:cs="Arial"/>
                <w:sz w:val="18"/>
                <w:szCs w:val="18"/>
                <w:lang w:eastAsia="pt-BR"/>
              </w:rPr>
              <w:t xml:space="preserve">Córrego São José </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32</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96</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Poço, cisterna ou nascente</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9540F2" w:rsidRPr="00605118" w:rsidRDefault="00605118" w:rsidP="00803E80">
            <w:pPr>
              <w:spacing w:line="240" w:lineRule="auto"/>
              <w:rPr>
                <w:rFonts w:eastAsia="Times New Roman" w:cs="Arial"/>
                <w:sz w:val="18"/>
                <w:szCs w:val="18"/>
                <w:lang w:eastAsia="pt-BR"/>
              </w:rPr>
            </w:pPr>
            <w:r w:rsidRPr="00605118">
              <w:rPr>
                <w:rFonts w:eastAsia="Times New Roman" w:cs="Arial"/>
                <w:sz w:val="18"/>
                <w:szCs w:val="18"/>
                <w:lang w:eastAsia="pt-BR"/>
              </w:rPr>
              <w:t>Córrego Banco Verde</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3</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12</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Poço ou nascente</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9540F2" w:rsidRPr="00605118" w:rsidRDefault="00605118" w:rsidP="00803E80">
            <w:pPr>
              <w:spacing w:line="240" w:lineRule="auto"/>
              <w:rPr>
                <w:rFonts w:eastAsia="Times New Roman" w:cs="Arial"/>
                <w:sz w:val="18"/>
                <w:szCs w:val="18"/>
                <w:lang w:eastAsia="pt-BR"/>
              </w:rPr>
            </w:pPr>
            <w:r w:rsidRPr="00605118">
              <w:rPr>
                <w:rFonts w:eastAsia="Times New Roman" w:cs="Arial"/>
                <w:sz w:val="18"/>
                <w:szCs w:val="18"/>
                <w:lang w:eastAsia="pt-BR"/>
              </w:rPr>
              <w:t>Córrego Boa Sorte</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11</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41</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Poço, cisterna ou nascente</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9540F2" w:rsidRPr="00605118" w:rsidRDefault="00605118" w:rsidP="00803E80">
            <w:pPr>
              <w:spacing w:line="240" w:lineRule="auto"/>
              <w:rPr>
                <w:rFonts w:eastAsia="Times New Roman" w:cs="Arial"/>
                <w:sz w:val="18"/>
                <w:szCs w:val="18"/>
                <w:lang w:eastAsia="pt-BR"/>
              </w:rPr>
            </w:pPr>
            <w:r w:rsidRPr="00605118">
              <w:rPr>
                <w:rFonts w:eastAsia="Times New Roman" w:cs="Arial"/>
                <w:sz w:val="18"/>
                <w:szCs w:val="18"/>
                <w:lang w:eastAsia="pt-BR"/>
              </w:rPr>
              <w:t>Córrego Cotec</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2</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8</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Cisterna</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9540F2" w:rsidRPr="00605118" w:rsidRDefault="00605118" w:rsidP="00457A35">
            <w:pPr>
              <w:spacing w:line="240" w:lineRule="auto"/>
              <w:rPr>
                <w:rFonts w:eastAsia="Times New Roman" w:cs="Arial"/>
                <w:sz w:val="18"/>
                <w:szCs w:val="18"/>
                <w:lang w:eastAsia="pt-BR"/>
              </w:rPr>
            </w:pPr>
            <w:r w:rsidRPr="00605118">
              <w:rPr>
                <w:rFonts w:eastAsia="Times New Roman" w:cs="Arial"/>
                <w:sz w:val="18"/>
                <w:szCs w:val="18"/>
                <w:lang w:eastAsia="pt-BR"/>
              </w:rPr>
              <w:t>Córrego Da Forquilha</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5</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14</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Poço, cisterna ou nascente</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9540F2" w:rsidRPr="00605118" w:rsidRDefault="00605118" w:rsidP="00803E80">
            <w:pPr>
              <w:spacing w:line="240" w:lineRule="auto"/>
              <w:rPr>
                <w:rFonts w:eastAsia="Times New Roman" w:cs="Arial"/>
                <w:sz w:val="18"/>
                <w:szCs w:val="18"/>
                <w:lang w:eastAsia="pt-BR"/>
              </w:rPr>
            </w:pPr>
            <w:r w:rsidRPr="00605118">
              <w:rPr>
                <w:rFonts w:eastAsia="Times New Roman" w:cs="Arial"/>
                <w:sz w:val="18"/>
                <w:szCs w:val="18"/>
                <w:lang w:eastAsia="pt-BR"/>
              </w:rPr>
              <w:t>Córrego Do Goiabal</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1</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3</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Poço ou nascente</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9540F2" w:rsidRPr="00605118" w:rsidRDefault="00605118" w:rsidP="00803E80">
            <w:pPr>
              <w:spacing w:line="240" w:lineRule="auto"/>
              <w:rPr>
                <w:rFonts w:eastAsia="Times New Roman" w:cs="Arial"/>
                <w:sz w:val="18"/>
                <w:szCs w:val="18"/>
                <w:lang w:eastAsia="pt-BR"/>
              </w:rPr>
            </w:pPr>
            <w:r w:rsidRPr="00605118">
              <w:rPr>
                <w:rFonts w:eastAsia="Times New Roman" w:cs="Arial"/>
                <w:sz w:val="18"/>
                <w:szCs w:val="18"/>
                <w:lang w:eastAsia="pt-BR"/>
              </w:rPr>
              <w:t>Córrego Monte Alegre</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4</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15</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Poço, cisterna ou nascente</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9540F2" w:rsidRPr="00605118" w:rsidRDefault="00605118" w:rsidP="00457A35">
            <w:pPr>
              <w:spacing w:line="240" w:lineRule="auto"/>
              <w:rPr>
                <w:rFonts w:eastAsia="Times New Roman" w:cs="Arial"/>
                <w:sz w:val="18"/>
                <w:szCs w:val="18"/>
                <w:lang w:eastAsia="pt-BR"/>
              </w:rPr>
            </w:pPr>
            <w:r w:rsidRPr="00605118">
              <w:rPr>
                <w:rFonts w:eastAsia="Times New Roman" w:cs="Arial"/>
                <w:sz w:val="18"/>
                <w:szCs w:val="18"/>
                <w:lang w:eastAsia="pt-BR"/>
              </w:rPr>
              <w:t>Ribeirão Dos Óculos</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9</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24</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Poço, cisterna ou nascente</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9540F2" w:rsidRPr="00605118" w:rsidRDefault="00605118" w:rsidP="00457A35">
            <w:pPr>
              <w:spacing w:line="240" w:lineRule="auto"/>
              <w:rPr>
                <w:rFonts w:eastAsia="Times New Roman" w:cs="Arial"/>
                <w:sz w:val="18"/>
                <w:szCs w:val="18"/>
                <w:lang w:eastAsia="pt-BR"/>
              </w:rPr>
            </w:pPr>
            <w:r w:rsidRPr="00605118">
              <w:rPr>
                <w:rFonts w:eastAsia="Times New Roman" w:cs="Arial"/>
                <w:sz w:val="18"/>
                <w:szCs w:val="18"/>
                <w:lang w:eastAsia="pt-BR"/>
              </w:rPr>
              <w:t xml:space="preserve">Córrego Dos Dornelas </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2</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5</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Poço ou nascente</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9540F2" w:rsidRPr="00605118" w:rsidRDefault="00605118" w:rsidP="00803E80">
            <w:pPr>
              <w:spacing w:line="240" w:lineRule="auto"/>
              <w:rPr>
                <w:rFonts w:eastAsia="Times New Roman" w:cs="Arial"/>
                <w:sz w:val="18"/>
                <w:szCs w:val="18"/>
                <w:lang w:eastAsia="pt-BR"/>
              </w:rPr>
            </w:pPr>
            <w:r w:rsidRPr="00605118">
              <w:rPr>
                <w:rFonts w:eastAsia="Times New Roman" w:cs="Arial"/>
                <w:sz w:val="18"/>
                <w:szCs w:val="18"/>
                <w:lang w:eastAsia="pt-BR"/>
              </w:rPr>
              <w:t>Córrego Dos Braga</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2</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8</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Poço ou nascente</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9540F2" w:rsidRPr="00605118" w:rsidRDefault="00605118" w:rsidP="00AE5F46">
            <w:pPr>
              <w:spacing w:line="240" w:lineRule="auto"/>
              <w:rPr>
                <w:rFonts w:eastAsia="Times New Roman" w:cs="Arial"/>
                <w:sz w:val="18"/>
                <w:szCs w:val="18"/>
                <w:lang w:eastAsia="pt-BR"/>
              </w:rPr>
            </w:pPr>
            <w:r w:rsidRPr="00605118">
              <w:rPr>
                <w:rFonts w:eastAsia="Times New Roman" w:cs="Arial"/>
                <w:sz w:val="18"/>
                <w:szCs w:val="18"/>
                <w:lang w:eastAsia="pt-BR"/>
              </w:rPr>
              <w:t>Córrego Do Ferrugem</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1</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3</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Cisterna</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9540F2" w:rsidRPr="00605118" w:rsidRDefault="00605118" w:rsidP="00457A35">
            <w:pPr>
              <w:spacing w:line="240" w:lineRule="auto"/>
              <w:rPr>
                <w:rFonts w:eastAsia="Times New Roman" w:cs="Arial"/>
                <w:sz w:val="18"/>
                <w:szCs w:val="18"/>
                <w:lang w:eastAsia="pt-BR"/>
              </w:rPr>
            </w:pPr>
            <w:r w:rsidRPr="00605118">
              <w:rPr>
                <w:rFonts w:eastAsia="Times New Roman" w:cs="Arial"/>
                <w:sz w:val="18"/>
                <w:szCs w:val="18"/>
                <w:lang w:eastAsia="pt-BR"/>
              </w:rPr>
              <w:t>Córrego Dos Inácio</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1</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4</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Poço ou nascente</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9540F2" w:rsidRPr="00605118" w:rsidRDefault="00605118" w:rsidP="00803E80">
            <w:pPr>
              <w:spacing w:line="240" w:lineRule="auto"/>
              <w:rPr>
                <w:rFonts w:eastAsia="Times New Roman" w:cs="Arial"/>
                <w:sz w:val="18"/>
                <w:szCs w:val="18"/>
                <w:lang w:eastAsia="pt-BR"/>
              </w:rPr>
            </w:pPr>
            <w:r w:rsidRPr="00605118">
              <w:rPr>
                <w:rFonts w:eastAsia="Times New Roman" w:cs="Arial"/>
                <w:sz w:val="18"/>
                <w:szCs w:val="18"/>
                <w:lang w:eastAsia="pt-BR"/>
              </w:rPr>
              <w:t>Córrego Dos Lima</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11</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30</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Poço, cisterna ou nascente</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9540F2" w:rsidRPr="00605118" w:rsidRDefault="00605118" w:rsidP="00803E80">
            <w:pPr>
              <w:spacing w:line="240" w:lineRule="auto"/>
              <w:rPr>
                <w:rFonts w:eastAsia="Times New Roman" w:cs="Arial"/>
                <w:sz w:val="18"/>
                <w:szCs w:val="18"/>
                <w:lang w:eastAsia="pt-BR"/>
              </w:rPr>
            </w:pPr>
            <w:r w:rsidRPr="00605118">
              <w:rPr>
                <w:rFonts w:eastAsia="Times New Roman" w:cs="Arial"/>
                <w:sz w:val="18"/>
                <w:szCs w:val="18"/>
                <w:lang w:eastAsia="pt-BR"/>
              </w:rPr>
              <w:t>Córrego Dos Macacos</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2</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5</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Poço ou nascente</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9540F2" w:rsidRPr="00605118" w:rsidRDefault="00605118" w:rsidP="00803E80">
            <w:pPr>
              <w:spacing w:line="240" w:lineRule="auto"/>
              <w:rPr>
                <w:rFonts w:eastAsia="Times New Roman" w:cs="Arial"/>
                <w:sz w:val="18"/>
                <w:szCs w:val="18"/>
                <w:lang w:eastAsia="pt-BR"/>
              </w:rPr>
            </w:pPr>
            <w:r w:rsidRPr="00605118">
              <w:rPr>
                <w:rFonts w:eastAsia="Times New Roman" w:cs="Arial"/>
                <w:sz w:val="18"/>
                <w:szCs w:val="18"/>
                <w:lang w:eastAsia="pt-BR"/>
              </w:rPr>
              <w:t>Córrego Dos Maias</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2</w:t>
            </w:r>
          </w:p>
        </w:tc>
        <w:tc>
          <w:tcPr>
            <w:tcW w:w="0" w:type="auto"/>
            <w:tcBorders>
              <w:top w:val="nil"/>
              <w:left w:val="nil"/>
              <w:bottom w:val="single" w:sz="4" w:space="0" w:color="auto"/>
              <w:right w:val="single" w:sz="4" w:space="0" w:color="auto"/>
            </w:tcBorders>
            <w:shd w:val="clear" w:color="auto" w:fill="auto"/>
            <w:noWrap/>
            <w:vAlign w:val="bottom"/>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11</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Poço, cisterna ou nascente</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9540F2" w:rsidRPr="00605118" w:rsidRDefault="00605118" w:rsidP="00803E80">
            <w:pPr>
              <w:spacing w:line="240" w:lineRule="auto"/>
              <w:rPr>
                <w:rFonts w:eastAsia="Times New Roman" w:cs="Arial"/>
                <w:sz w:val="18"/>
                <w:szCs w:val="18"/>
                <w:lang w:eastAsia="pt-BR"/>
              </w:rPr>
            </w:pPr>
            <w:r w:rsidRPr="00605118">
              <w:rPr>
                <w:rFonts w:eastAsia="Times New Roman" w:cs="Arial"/>
                <w:sz w:val="18"/>
                <w:szCs w:val="18"/>
                <w:lang w:eastAsia="pt-BR"/>
              </w:rPr>
              <w:t>Córrego Goiabal</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2</w:t>
            </w:r>
          </w:p>
        </w:tc>
        <w:tc>
          <w:tcPr>
            <w:tcW w:w="0" w:type="auto"/>
            <w:tcBorders>
              <w:top w:val="nil"/>
              <w:left w:val="nil"/>
              <w:bottom w:val="single" w:sz="4" w:space="0" w:color="auto"/>
              <w:right w:val="single" w:sz="4" w:space="0" w:color="auto"/>
            </w:tcBorders>
            <w:shd w:val="clear" w:color="auto" w:fill="auto"/>
            <w:noWrap/>
            <w:vAlign w:val="bottom"/>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7</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Poço, cisterna ou nascente</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9540F2" w:rsidRPr="00605118" w:rsidRDefault="00605118" w:rsidP="00803E80">
            <w:pPr>
              <w:spacing w:line="240" w:lineRule="auto"/>
              <w:rPr>
                <w:rFonts w:eastAsia="Times New Roman" w:cs="Arial"/>
                <w:sz w:val="18"/>
                <w:szCs w:val="18"/>
                <w:lang w:eastAsia="pt-BR"/>
              </w:rPr>
            </w:pPr>
            <w:r w:rsidRPr="00605118">
              <w:rPr>
                <w:rFonts w:eastAsia="Times New Roman" w:cs="Arial"/>
                <w:sz w:val="18"/>
                <w:szCs w:val="18"/>
                <w:lang w:eastAsia="pt-BR"/>
              </w:rPr>
              <w:t>Córrego Novo</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2</w:t>
            </w:r>
          </w:p>
        </w:tc>
        <w:tc>
          <w:tcPr>
            <w:tcW w:w="0" w:type="auto"/>
            <w:tcBorders>
              <w:top w:val="nil"/>
              <w:left w:val="nil"/>
              <w:bottom w:val="single" w:sz="4" w:space="0" w:color="auto"/>
              <w:right w:val="single" w:sz="4" w:space="0" w:color="auto"/>
            </w:tcBorders>
            <w:shd w:val="clear" w:color="auto" w:fill="auto"/>
            <w:noWrap/>
            <w:vAlign w:val="bottom"/>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9</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Poço, cisterna ou nascente</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9540F2" w:rsidRPr="00605118" w:rsidRDefault="00605118" w:rsidP="00457A35">
            <w:pPr>
              <w:spacing w:line="240" w:lineRule="auto"/>
              <w:rPr>
                <w:rFonts w:eastAsia="Times New Roman" w:cs="Arial"/>
                <w:sz w:val="18"/>
                <w:szCs w:val="18"/>
                <w:lang w:eastAsia="pt-BR"/>
              </w:rPr>
            </w:pPr>
            <w:r w:rsidRPr="00605118">
              <w:rPr>
                <w:rFonts w:eastAsia="Times New Roman" w:cs="Arial"/>
                <w:sz w:val="18"/>
                <w:szCs w:val="18"/>
                <w:lang w:eastAsia="pt-BR"/>
              </w:rPr>
              <w:t xml:space="preserve">Córrego Santo Antônio </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5</w:t>
            </w:r>
          </w:p>
        </w:tc>
        <w:tc>
          <w:tcPr>
            <w:tcW w:w="0" w:type="auto"/>
            <w:tcBorders>
              <w:top w:val="nil"/>
              <w:left w:val="nil"/>
              <w:bottom w:val="single" w:sz="4" w:space="0" w:color="auto"/>
              <w:right w:val="single" w:sz="4" w:space="0" w:color="auto"/>
            </w:tcBorders>
            <w:shd w:val="clear" w:color="auto" w:fill="auto"/>
            <w:noWrap/>
            <w:vAlign w:val="bottom"/>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14</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Poço, cisterna ou nascente</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9540F2" w:rsidRPr="00605118" w:rsidRDefault="00605118" w:rsidP="00803E80">
            <w:pPr>
              <w:spacing w:line="240" w:lineRule="auto"/>
              <w:rPr>
                <w:rFonts w:eastAsia="Times New Roman" w:cs="Arial"/>
                <w:sz w:val="18"/>
                <w:szCs w:val="18"/>
                <w:lang w:eastAsia="pt-BR"/>
              </w:rPr>
            </w:pPr>
            <w:r w:rsidRPr="00605118">
              <w:rPr>
                <w:rFonts w:eastAsia="Times New Roman" w:cs="Arial"/>
                <w:sz w:val="18"/>
                <w:szCs w:val="18"/>
                <w:lang w:eastAsia="pt-BR"/>
              </w:rPr>
              <w:t>Córrego Vista Alegre</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12</w:t>
            </w:r>
          </w:p>
        </w:tc>
        <w:tc>
          <w:tcPr>
            <w:tcW w:w="0" w:type="auto"/>
            <w:tcBorders>
              <w:top w:val="nil"/>
              <w:left w:val="nil"/>
              <w:bottom w:val="single" w:sz="4" w:space="0" w:color="auto"/>
              <w:right w:val="single" w:sz="4" w:space="0" w:color="auto"/>
            </w:tcBorders>
            <w:shd w:val="clear" w:color="auto" w:fill="auto"/>
            <w:noWrap/>
            <w:vAlign w:val="bottom"/>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43</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Poço, cisterna ou nascente</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9540F2" w:rsidRPr="00605118" w:rsidRDefault="00605118" w:rsidP="00803E80">
            <w:pPr>
              <w:spacing w:line="240" w:lineRule="auto"/>
              <w:rPr>
                <w:rFonts w:eastAsia="Times New Roman" w:cs="Arial"/>
                <w:sz w:val="18"/>
                <w:szCs w:val="18"/>
                <w:lang w:eastAsia="pt-BR"/>
              </w:rPr>
            </w:pPr>
            <w:r w:rsidRPr="00605118">
              <w:rPr>
                <w:rFonts w:eastAsia="Times New Roman" w:cs="Arial"/>
                <w:sz w:val="18"/>
                <w:szCs w:val="18"/>
                <w:lang w:eastAsia="pt-BR"/>
              </w:rPr>
              <w:t>Fazenda Córrego Novo</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1</w:t>
            </w:r>
          </w:p>
        </w:tc>
        <w:tc>
          <w:tcPr>
            <w:tcW w:w="0" w:type="auto"/>
            <w:tcBorders>
              <w:top w:val="nil"/>
              <w:left w:val="nil"/>
              <w:bottom w:val="single" w:sz="4" w:space="0" w:color="auto"/>
              <w:right w:val="single" w:sz="4" w:space="0" w:color="auto"/>
            </w:tcBorders>
            <w:shd w:val="clear" w:color="auto" w:fill="auto"/>
            <w:noWrap/>
            <w:vAlign w:val="bottom"/>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1</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Rede de distribuição</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9540F2" w:rsidRPr="00605118" w:rsidRDefault="00605118" w:rsidP="00803E80">
            <w:pPr>
              <w:spacing w:line="240" w:lineRule="auto"/>
              <w:rPr>
                <w:rFonts w:eastAsia="Times New Roman" w:cs="Arial"/>
                <w:sz w:val="18"/>
                <w:szCs w:val="18"/>
                <w:lang w:eastAsia="pt-BR"/>
              </w:rPr>
            </w:pPr>
            <w:r w:rsidRPr="00605118">
              <w:rPr>
                <w:rFonts w:eastAsia="Times New Roman" w:cs="Arial"/>
                <w:sz w:val="18"/>
                <w:szCs w:val="18"/>
                <w:lang w:eastAsia="pt-BR"/>
              </w:rPr>
              <w:t>Fazenda Da Alegria</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1</w:t>
            </w:r>
          </w:p>
        </w:tc>
        <w:tc>
          <w:tcPr>
            <w:tcW w:w="0" w:type="auto"/>
            <w:tcBorders>
              <w:top w:val="nil"/>
              <w:left w:val="nil"/>
              <w:bottom w:val="single" w:sz="4" w:space="0" w:color="auto"/>
              <w:right w:val="single" w:sz="4" w:space="0" w:color="auto"/>
            </w:tcBorders>
            <w:shd w:val="clear" w:color="auto" w:fill="auto"/>
            <w:noWrap/>
            <w:vAlign w:val="bottom"/>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2</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Cisterna</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9540F2" w:rsidRPr="00605118" w:rsidRDefault="00605118" w:rsidP="00803E80">
            <w:pPr>
              <w:spacing w:line="240" w:lineRule="auto"/>
              <w:rPr>
                <w:rFonts w:eastAsia="Times New Roman" w:cs="Arial"/>
                <w:sz w:val="18"/>
                <w:szCs w:val="18"/>
                <w:lang w:eastAsia="pt-BR"/>
              </w:rPr>
            </w:pPr>
            <w:r w:rsidRPr="00605118">
              <w:rPr>
                <w:rFonts w:eastAsia="Times New Roman" w:cs="Arial"/>
                <w:sz w:val="18"/>
                <w:szCs w:val="18"/>
                <w:lang w:eastAsia="pt-BR"/>
              </w:rPr>
              <w:t>Fazenda Gameleira</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1</w:t>
            </w:r>
          </w:p>
        </w:tc>
        <w:tc>
          <w:tcPr>
            <w:tcW w:w="0" w:type="auto"/>
            <w:tcBorders>
              <w:top w:val="nil"/>
              <w:left w:val="nil"/>
              <w:bottom w:val="single" w:sz="4" w:space="0" w:color="auto"/>
              <w:right w:val="single" w:sz="4" w:space="0" w:color="auto"/>
            </w:tcBorders>
            <w:shd w:val="clear" w:color="auto" w:fill="auto"/>
            <w:noWrap/>
            <w:vAlign w:val="bottom"/>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4</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Poço ou nascente</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9540F2" w:rsidRPr="00605118" w:rsidRDefault="00605118" w:rsidP="00803E80">
            <w:pPr>
              <w:spacing w:line="240" w:lineRule="auto"/>
              <w:rPr>
                <w:rFonts w:eastAsia="Times New Roman" w:cs="Arial"/>
                <w:sz w:val="18"/>
                <w:szCs w:val="18"/>
                <w:lang w:eastAsia="pt-BR"/>
              </w:rPr>
            </w:pPr>
            <w:r w:rsidRPr="00605118">
              <w:rPr>
                <w:rFonts w:eastAsia="Times New Roman" w:cs="Arial"/>
                <w:sz w:val="18"/>
                <w:szCs w:val="18"/>
                <w:lang w:eastAsia="pt-BR"/>
              </w:rPr>
              <w:t>Fazenda Paraíso</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5</w:t>
            </w:r>
          </w:p>
        </w:tc>
        <w:tc>
          <w:tcPr>
            <w:tcW w:w="0" w:type="auto"/>
            <w:tcBorders>
              <w:top w:val="nil"/>
              <w:left w:val="nil"/>
              <w:bottom w:val="single" w:sz="4" w:space="0" w:color="auto"/>
              <w:right w:val="single" w:sz="4" w:space="0" w:color="auto"/>
            </w:tcBorders>
            <w:shd w:val="clear" w:color="auto" w:fill="auto"/>
            <w:noWrap/>
            <w:vAlign w:val="bottom"/>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16</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Poço, cisterna ou nascente</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9540F2" w:rsidRPr="00605118" w:rsidRDefault="00605118" w:rsidP="00803E80">
            <w:pPr>
              <w:spacing w:line="240" w:lineRule="auto"/>
              <w:rPr>
                <w:rFonts w:eastAsia="Times New Roman" w:cs="Arial"/>
                <w:sz w:val="18"/>
                <w:szCs w:val="18"/>
                <w:lang w:eastAsia="pt-BR"/>
              </w:rPr>
            </w:pPr>
            <w:r w:rsidRPr="00605118">
              <w:rPr>
                <w:rFonts w:eastAsia="Times New Roman" w:cs="Arial"/>
                <w:sz w:val="18"/>
                <w:szCs w:val="18"/>
                <w:lang w:eastAsia="pt-BR"/>
              </w:rPr>
              <w:t>Fazenda Vista Alegre</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1</w:t>
            </w:r>
          </w:p>
        </w:tc>
        <w:tc>
          <w:tcPr>
            <w:tcW w:w="0" w:type="auto"/>
            <w:tcBorders>
              <w:top w:val="nil"/>
              <w:left w:val="nil"/>
              <w:bottom w:val="single" w:sz="4" w:space="0" w:color="auto"/>
              <w:right w:val="single" w:sz="4" w:space="0" w:color="auto"/>
            </w:tcBorders>
            <w:shd w:val="clear" w:color="auto" w:fill="auto"/>
            <w:noWrap/>
            <w:vAlign w:val="bottom"/>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2</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Cisterna</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9540F2" w:rsidRPr="00605118" w:rsidRDefault="00605118" w:rsidP="00AE5F46">
            <w:pPr>
              <w:spacing w:line="240" w:lineRule="auto"/>
              <w:rPr>
                <w:rFonts w:eastAsia="Times New Roman" w:cs="Arial"/>
                <w:sz w:val="18"/>
                <w:szCs w:val="18"/>
                <w:lang w:eastAsia="pt-BR"/>
              </w:rPr>
            </w:pPr>
            <w:r w:rsidRPr="00605118">
              <w:rPr>
                <w:rFonts w:eastAsia="Times New Roman" w:cs="Arial"/>
                <w:sz w:val="18"/>
                <w:szCs w:val="18"/>
                <w:lang w:eastAsia="pt-BR"/>
              </w:rPr>
              <w:t>Pau Podre Sitio Coqueiros</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1</w:t>
            </w:r>
          </w:p>
        </w:tc>
        <w:tc>
          <w:tcPr>
            <w:tcW w:w="0" w:type="auto"/>
            <w:tcBorders>
              <w:top w:val="nil"/>
              <w:left w:val="nil"/>
              <w:bottom w:val="single" w:sz="4" w:space="0" w:color="auto"/>
              <w:right w:val="single" w:sz="4" w:space="0" w:color="auto"/>
            </w:tcBorders>
            <w:shd w:val="clear" w:color="auto" w:fill="auto"/>
            <w:noWrap/>
            <w:vAlign w:val="bottom"/>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7</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Poço ou nascente</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9540F2" w:rsidRPr="00605118" w:rsidRDefault="00BB5714" w:rsidP="00803E80">
            <w:pPr>
              <w:spacing w:line="240" w:lineRule="auto"/>
              <w:rPr>
                <w:rFonts w:eastAsia="Times New Roman" w:cs="Arial"/>
                <w:sz w:val="18"/>
                <w:szCs w:val="18"/>
                <w:lang w:eastAsia="pt-BR"/>
              </w:rPr>
            </w:pPr>
            <w:r w:rsidRPr="00605118">
              <w:rPr>
                <w:rFonts w:eastAsia="Times New Roman" w:cs="Arial"/>
                <w:sz w:val="18"/>
                <w:szCs w:val="18"/>
                <w:lang w:eastAsia="pt-BR"/>
              </w:rPr>
              <w:t xml:space="preserve">Pedra </w:t>
            </w:r>
            <w:r w:rsidR="00605118" w:rsidRPr="00605118">
              <w:rPr>
                <w:rFonts w:eastAsia="Times New Roman" w:cs="Arial"/>
                <w:sz w:val="18"/>
                <w:szCs w:val="18"/>
                <w:lang w:eastAsia="pt-BR"/>
              </w:rPr>
              <w:t>Do Macaco</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4</w:t>
            </w:r>
          </w:p>
        </w:tc>
        <w:tc>
          <w:tcPr>
            <w:tcW w:w="0" w:type="auto"/>
            <w:tcBorders>
              <w:top w:val="nil"/>
              <w:left w:val="nil"/>
              <w:bottom w:val="single" w:sz="4" w:space="0" w:color="auto"/>
              <w:right w:val="single" w:sz="4" w:space="0" w:color="auto"/>
            </w:tcBorders>
            <w:shd w:val="clear" w:color="auto" w:fill="auto"/>
            <w:noWrap/>
            <w:vAlign w:val="bottom"/>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15</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Rede de distribuição, Cisterna, Poço ou nascente</w:t>
            </w:r>
          </w:p>
        </w:tc>
      </w:tr>
      <w:tr w:rsidR="00AE5F46" w:rsidRPr="00605118" w:rsidTr="00803E80">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9540F2" w:rsidRPr="00605118" w:rsidRDefault="00FE7C54" w:rsidP="00FE7C54">
            <w:pPr>
              <w:spacing w:line="240" w:lineRule="auto"/>
              <w:rPr>
                <w:rFonts w:eastAsia="Times New Roman" w:cs="Arial"/>
                <w:sz w:val="18"/>
                <w:szCs w:val="18"/>
                <w:lang w:eastAsia="pt-BR"/>
              </w:rPr>
            </w:pPr>
            <w:r w:rsidRPr="00605118">
              <w:rPr>
                <w:rFonts w:eastAsia="Times New Roman" w:cs="Arial"/>
                <w:sz w:val="18"/>
                <w:szCs w:val="18"/>
                <w:lang w:eastAsia="pt-BR"/>
              </w:rPr>
              <w:t>Ribeirão</w:t>
            </w:r>
            <w:r w:rsidR="00BB5714" w:rsidRPr="00605118">
              <w:rPr>
                <w:rFonts w:eastAsia="Times New Roman" w:cs="Arial"/>
                <w:sz w:val="18"/>
                <w:szCs w:val="18"/>
                <w:lang w:eastAsia="pt-BR"/>
              </w:rPr>
              <w:t xml:space="preserve"> </w:t>
            </w:r>
            <w:r w:rsidR="00605118" w:rsidRPr="00605118">
              <w:rPr>
                <w:rFonts w:eastAsia="Times New Roman" w:cs="Arial"/>
                <w:sz w:val="18"/>
                <w:szCs w:val="18"/>
                <w:lang w:eastAsia="pt-BR"/>
              </w:rPr>
              <w:t xml:space="preserve">Dos </w:t>
            </w:r>
            <w:r w:rsidRPr="00605118">
              <w:rPr>
                <w:rFonts w:eastAsia="Times New Roman" w:cs="Arial"/>
                <w:sz w:val="18"/>
                <w:szCs w:val="18"/>
                <w:lang w:eastAsia="pt-BR"/>
              </w:rPr>
              <w:t>Óculos</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14</w:t>
            </w:r>
          </w:p>
        </w:tc>
        <w:tc>
          <w:tcPr>
            <w:tcW w:w="0" w:type="auto"/>
            <w:tcBorders>
              <w:top w:val="nil"/>
              <w:left w:val="nil"/>
              <w:bottom w:val="single" w:sz="4" w:space="0" w:color="auto"/>
              <w:right w:val="single" w:sz="4" w:space="0" w:color="auto"/>
            </w:tcBorders>
            <w:shd w:val="clear" w:color="auto" w:fill="auto"/>
            <w:noWrap/>
            <w:vAlign w:val="bottom"/>
            <w:hideMark/>
          </w:tcPr>
          <w:p w:rsidR="009540F2" w:rsidRPr="00605118" w:rsidRDefault="009540F2" w:rsidP="00731F1C">
            <w:pPr>
              <w:spacing w:line="240" w:lineRule="auto"/>
              <w:jc w:val="center"/>
              <w:rPr>
                <w:rFonts w:eastAsia="Times New Roman" w:cs="Arial"/>
                <w:sz w:val="18"/>
                <w:szCs w:val="18"/>
                <w:lang w:eastAsia="pt-BR"/>
              </w:rPr>
            </w:pPr>
            <w:r w:rsidRPr="00605118">
              <w:rPr>
                <w:rFonts w:eastAsia="Times New Roman" w:cs="Arial"/>
                <w:sz w:val="18"/>
                <w:szCs w:val="18"/>
                <w:lang w:eastAsia="pt-BR"/>
              </w:rPr>
              <w:t>48</w:t>
            </w:r>
          </w:p>
        </w:tc>
        <w:tc>
          <w:tcPr>
            <w:tcW w:w="0" w:type="auto"/>
            <w:tcBorders>
              <w:top w:val="nil"/>
              <w:left w:val="nil"/>
              <w:bottom w:val="single" w:sz="4" w:space="0" w:color="auto"/>
              <w:right w:val="single" w:sz="4" w:space="0" w:color="auto"/>
            </w:tcBorders>
            <w:shd w:val="clear" w:color="auto" w:fill="auto"/>
            <w:noWrap/>
            <w:vAlign w:val="center"/>
            <w:hideMark/>
          </w:tcPr>
          <w:p w:rsidR="009540F2" w:rsidRPr="00605118" w:rsidRDefault="009540F2" w:rsidP="00731F1C">
            <w:pPr>
              <w:spacing w:line="240" w:lineRule="auto"/>
              <w:rPr>
                <w:rFonts w:eastAsia="Times New Roman" w:cs="Arial"/>
                <w:sz w:val="18"/>
                <w:szCs w:val="18"/>
                <w:lang w:eastAsia="pt-BR"/>
              </w:rPr>
            </w:pPr>
            <w:r w:rsidRPr="00605118">
              <w:rPr>
                <w:rFonts w:eastAsia="Times New Roman" w:cs="Arial"/>
                <w:sz w:val="18"/>
                <w:szCs w:val="18"/>
                <w:lang w:eastAsia="pt-BR"/>
              </w:rPr>
              <w:t>Poço, cisterna ou nascente</w:t>
            </w:r>
          </w:p>
        </w:tc>
      </w:tr>
    </w:tbl>
    <w:p w:rsidR="009540F2" w:rsidRPr="00AE5F46" w:rsidRDefault="009540F2" w:rsidP="009540F2">
      <w:pPr>
        <w:pStyle w:val="Fonte"/>
      </w:pPr>
      <w:r w:rsidRPr="00AE5F46">
        <w:t>Fonte: Secretaria de Saúde de Córrego Novo, 2017</w:t>
      </w:r>
      <w:r w:rsidR="00FE7C54" w:rsidRPr="00AE5F46">
        <w:t>.</w:t>
      </w:r>
    </w:p>
    <w:p w:rsidR="009540F2" w:rsidRPr="00AE5F46" w:rsidRDefault="009540F2" w:rsidP="009540F2">
      <w:pPr>
        <w:ind w:firstLine="708"/>
        <w:jc w:val="both"/>
        <w:rPr>
          <w:lang w:eastAsia="pt-BR"/>
        </w:rPr>
      </w:pPr>
      <w:r w:rsidRPr="00AE5F46">
        <w:rPr>
          <w:lang w:eastAsia="pt-BR"/>
        </w:rPr>
        <w:t xml:space="preserve">Analisando as informações, conclui-se que as famílias que recebem água por soluções alternativas empregadas, </w:t>
      </w:r>
      <w:r w:rsidR="00AE5F46" w:rsidRPr="00AE5F46">
        <w:rPr>
          <w:lang w:eastAsia="pt-BR"/>
        </w:rPr>
        <w:t>utilizam</w:t>
      </w:r>
      <w:r w:rsidRPr="00AE5F46">
        <w:rPr>
          <w:lang w:eastAsia="pt-BR"/>
        </w:rPr>
        <w:t xml:space="preserve"> poços, cisterna</w:t>
      </w:r>
      <w:r w:rsidR="00AE5F46" w:rsidRPr="00AE5F46">
        <w:rPr>
          <w:lang w:eastAsia="pt-BR"/>
        </w:rPr>
        <w:t>s</w:t>
      </w:r>
      <w:r w:rsidRPr="00AE5F46">
        <w:rPr>
          <w:lang w:eastAsia="pt-BR"/>
        </w:rPr>
        <w:t xml:space="preserve"> ou nascente</w:t>
      </w:r>
      <w:r w:rsidR="00AE5F46" w:rsidRPr="00AE5F46">
        <w:rPr>
          <w:lang w:eastAsia="pt-BR"/>
        </w:rPr>
        <w:t>s. E</w:t>
      </w:r>
      <w:r w:rsidRPr="00AE5F46">
        <w:rPr>
          <w:lang w:eastAsia="pt-BR"/>
        </w:rPr>
        <w:t xml:space="preserve">m apenas </w:t>
      </w:r>
      <w:r w:rsidR="00AE5F46" w:rsidRPr="00AE5F46">
        <w:rPr>
          <w:lang w:eastAsia="pt-BR"/>
        </w:rPr>
        <w:t>três</w:t>
      </w:r>
      <w:r w:rsidRPr="00AE5F46">
        <w:rPr>
          <w:lang w:eastAsia="pt-BR"/>
        </w:rPr>
        <w:t xml:space="preserve"> locais </w:t>
      </w:r>
      <w:r w:rsidR="00AE5F46" w:rsidRPr="00AE5F46">
        <w:rPr>
          <w:lang w:eastAsia="pt-BR"/>
        </w:rPr>
        <w:t>existe</w:t>
      </w:r>
      <w:r w:rsidRPr="00AE5F46">
        <w:rPr>
          <w:lang w:eastAsia="pt-BR"/>
        </w:rPr>
        <w:t xml:space="preserve"> rede de distribuição. Entretanto, não se tem muitas informações sobre </w:t>
      </w:r>
      <w:r w:rsidRPr="00AE5F46">
        <w:rPr>
          <w:lang w:eastAsia="pt-BR"/>
        </w:rPr>
        <w:lastRenderedPageBreak/>
        <w:t>quais soluções são empregadas para a adução, tratamento ou reservação da água n</w:t>
      </w:r>
      <w:r w:rsidR="00AE5F46" w:rsidRPr="00AE5F46">
        <w:rPr>
          <w:lang w:eastAsia="pt-BR"/>
        </w:rPr>
        <w:t>esses casos.</w:t>
      </w:r>
    </w:p>
    <w:p w:rsidR="00864A37" w:rsidRPr="009820B7" w:rsidRDefault="00864A37" w:rsidP="00EA78CE">
      <w:pPr>
        <w:pStyle w:val="Ttulo3"/>
      </w:pPr>
      <w:bookmarkStart w:id="302" w:name="_Toc481738343"/>
      <w:r w:rsidRPr="009820B7">
        <w:t xml:space="preserve">Análise de </w:t>
      </w:r>
      <w:r w:rsidR="00137002" w:rsidRPr="009820B7">
        <w:t>m</w:t>
      </w:r>
      <w:r w:rsidRPr="009820B7">
        <w:t>ananciais</w:t>
      </w:r>
      <w:bookmarkEnd w:id="302"/>
    </w:p>
    <w:p w:rsidR="009540F2" w:rsidRPr="009820B7" w:rsidRDefault="009540F2" w:rsidP="009540F2">
      <w:pPr>
        <w:ind w:firstLine="708"/>
        <w:jc w:val="both"/>
        <w:rPr>
          <w:lang w:eastAsia="pt-BR"/>
        </w:rPr>
      </w:pPr>
      <w:r w:rsidRPr="009820B7">
        <w:rPr>
          <w:lang w:eastAsia="pt-BR"/>
        </w:rPr>
        <w:t xml:space="preserve">O município de Córrego Novo está bem localizado quanto a mananciais superficiais, principalmente </w:t>
      </w:r>
      <w:r w:rsidR="00AE5F46" w:rsidRPr="009820B7">
        <w:rPr>
          <w:lang w:eastAsia="pt-BR"/>
        </w:rPr>
        <w:t xml:space="preserve">por </w:t>
      </w:r>
      <w:r w:rsidRPr="009820B7">
        <w:rPr>
          <w:lang w:eastAsia="pt-BR"/>
        </w:rPr>
        <w:t>ter os cursos do rio Doce e uma região de lagoas em seus domínios.</w:t>
      </w:r>
    </w:p>
    <w:p w:rsidR="009540F2" w:rsidRPr="009820B7" w:rsidRDefault="009540F2" w:rsidP="009540F2">
      <w:pPr>
        <w:ind w:firstLine="708"/>
        <w:jc w:val="both"/>
        <w:rPr>
          <w:lang w:eastAsia="pt-BR"/>
        </w:rPr>
      </w:pPr>
      <w:r w:rsidRPr="009820B7">
        <w:rPr>
          <w:lang w:eastAsia="pt-BR"/>
        </w:rPr>
        <w:t>O rio Doce, quando passa no município, era considerado de classe 2, portanto sua qualidade é significativa a ponto de poder ser considerado para consumo humano após tratamento convencional, conform</w:t>
      </w:r>
      <w:r w:rsidR="00AE5F46" w:rsidRPr="009820B7">
        <w:rPr>
          <w:lang w:eastAsia="pt-BR"/>
        </w:rPr>
        <w:t>e estabelecido pela CONAMA 357.</w:t>
      </w:r>
    </w:p>
    <w:p w:rsidR="009540F2" w:rsidRPr="009820B7" w:rsidRDefault="00AE5F46" w:rsidP="009540F2">
      <w:pPr>
        <w:ind w:firstLine="708"/>
        <w:jc w:val="both"/>
        <w:rPr>
          <w:lang w:eastAsia="pt-BR"/>
        </w:rPr>
      </w:pPr>
      <w:r w:rsidRPr="009820B7">
        <w:rPr>
          <w:lang w:eastAsia="pt-BR"/>
        </w:rPr>
        <w:t xml:space="preserve">O rompimento da barragem de rejeitos de mineração controlada pela Samarco Mineração S.A, em 5 de novembro de 2015, culminou </w:t>
      </w:r>
      <w:r w:rsidR="009540F2" w:rsidRPr="009820B7">
        <w:rPr>
          <w:lang w:eastAsia="pt-BR"/>
        </w:rPr>
        <w:t>na contaminação do rio Doce. Es</w:t>
      </w:r>
      <w:r w:rsidRPr="009820B7">
        <w:rPr>
          <w:lang w:eastAsia="pt-BR"/>
        </w:rPr>
        <w:t>s</w:t>
      </w:r>
      <w:r w:rsidR="009540F2" w:rsidRPr="009820B7">
        <w:rPr>
          <w:lang w:eastAsia="pt-BR"/>
        </w:rPr>
        <w:t>e rio tem seu curso passando pelo território do município de Córrego Novo, mas não próximo aos aglomerados urbanos e não há sistemas de abastecimento que realizem captações no rio. Os usos que os municípios faz em desse curso d’água, de forma geral, são dessedentação de animais em propriedades rurais, pesca e atividades de lazer.</w:t>
      </w:r>
    </w:p>
    <w:p w:rsidR="009540F2" w:rsidRPr="009820B7" w:rsidRDefault="009540F2" w:rsidP="009540F2">
      <w:pPr>
        <w:ind w:firstLine="708"/>
        <w:jc w:val="both"/>
        <w:rPr>
          <w:lang w:eastAsia="pt-BR"/>
        </w:rPr>
      </w:pPr>
      <w:r w:rsidRPr="009820B7">
        <w:rPr>
          <w:lang w:eastAsia="pt-BR"/>
        </w:rPr>
        <w:t xml:space="preserve">Além do rio Doce, o município conta com os afluentes que são ou podem servir como fonte para abastecimento de água para a população tais como o ribeirão dos Óculos, córrego do Mantimento, córrego Boa Sorte, córrego Vista Alegre, córrego Carvalho, córrego Novo, córrego da Ferrugem, córrego Preto, córrego Cachoeirinha, entre outros. Tal recurso hídrico deve </w:t>
      </w:r>
      <w:r w:rsidR="009820B7" w:rsidRPr="009820B7">
        <w:rPr>
          <w:lang w:eastAsia="pt-BR"/>
        </w:rPr>
        <w:t xml:space="preserve">ser </w:t>
      </w:r>
      <w:r w:rsidRPr="009820B7">
        <w:rPr>
          <w:lang w:eastAsia="pt-BR"/>
        </w:rPr>
        <w:t>analisado quanto a sua quantidade e qualidade para aferir a continuação ou possibilidade de uso como abastecimento das comunidades próximas, afinal não há monitoramento do IGAM.</w:t>
      </w:r>
    </w:p>
    <w:p w:rsidR="009540F2" w:rsidRDefault="009540F2" w:rsidP="009540F2">
      <w:pPr>
        <w:ind w:firstLine="708"/>
        <w:jc w:val="both"/>
        <w:rPr>
          <w:lang w:eastAsia="pt-BR"/>
        </w:rPr>
      </w:pPr>
      <w:r w:rsidRPr="009820B7">
        <w:rPr>
          <w:lang w:eastAsia="pt-BR"/>
        </w:rPr>
        <w:t>Com relação ao estado de conservação da vegetação no entorno das áreas das captações de água e nas bacias de contribuição, são áreas tipicamente de pastagens e com pouca conservação da mata ciliar, havendo grande potencial de recuperação da bacia.</w:t>
      </w:r>
    </w:p>
    <w:p w:rsidR="004975CA" w:rsidRDefault="004975CA" w:rsidP="009540F2">
      <w:pPr>
        <w:ind w:firstLine="708"/>
        <w:jc w:val="both"/>
        <w:rPr>
          <w:lang w:eastAsia="pt-BR"/>
        </w:rPr>
      </w:pPr>
    </w:p>
    <w:p w:rsidR="004975CA" w:rsidRDefault="004975CA" w:rsidP="009540F2">
      <w:pPr>
        <w:ind w:firstLine="708"/>
        <w:jc w:val="both"/>
        <w:rPr>
          <w:lang w:eastAsia="pt-BR"/>
        </w:rPr>
      </w:pPr>
    </w:p>
    <w:p w:rsidR="004975CA" w:rsidRDefault="004975CA" w:rsidP="009540F2">
      <w:pPr>
        <w:ind w:firstLine="708"/>
        <w:jc w:val="both"/>
        <w:rPr>
          <w:lang w:eastAsia="pt-BR"/>
        </w:rPr>
      </w:pPr>
    </w:p>
    <w:p w:rsidR="004975CA" w:rsidRDefault="004975CA" w:rsidP="009540F2">
      <w:pPr>
        <w:ind w:firstLine="708"/>
        <w:jc w:val="both"/>
        <w:rPr>
          <w:lang w:eastAsia="pt-BR"/>
        </w:rPr>
      </w:pPr>
    </w:p>
    <w:p w:rsidR="00E7559F" w:rsidRDefault="005D03D3" w:rsidP="00EA78CE">
      <w:pPr>
        <w:pStyle w:val="Ttulo3"/>
      </w:pPr>
      <w:bookmarkStart w:id="303" w:name="_Toc481738344"/>
      <w:bookmarkStart w:id="304" w:name="_Toc404325633"/>
      <w:r>
        <w:lastRenderedPageBreak/>
        <w:t xml:space="preserve">Avaliação dos </w:t>
      </w:r>
      <w:r w:rsidR="00E7559F" w:rsidRPr="00494CF8">
        <w:t>indicadores</w:t>
      </w:r>
      <w:r>
        <w:t xml:space="preserve"> relacionados ao sistema de água</w:t>
      </w:r>
      <w:bookmarkEnd w:id="303"/>
    </w:p>
    <w:p w:rsidR="009540F2" w:rsidRPr="009820B7" w:rsidRDefault="009540F2" w:rsidP="00E819C1">
      <w:pPr>
        <w:pStyle w:val="Ttulo4"/>
      </w:pPr>
      <w:bookmarkStart w:id="305" w:name="_Toc479235840"/>
      <w:bookmarkStart w:id="306" w:name="_Toc481738345"/>
      <w:r w:rsidRPr="009540F2">
        <w:t>I</w:t>
      </w:r>
      <w:r w:rsidRPr="009820B7">
        <w:t>ndicadores operacionais</w:t>
      </w:r>
      <w:bookmarkEnd w:id="305"/>
      <w:bookmarkEnd w:id="306"/>
    </w:p>
    <w:p w:rsidR="009540F2" w:rsidRPr="009820B7" w:rsidRDefault="009540F2" w:rsidP="009540F2">
      <w:pPr>
        <w:ind w:firstLine="709"/>
        <w:rPr>
          <w:rFonts w:cs="Arial"/>
          <w:szCs w:val="24"/>
          <w:u w:val="single"/>
        </w:rPr>
      </w:pPr>
      <w:r w:rsidRPr="009820B7">
        <w:rPr>
          <w:rFonts w:cs="Arial"/>
          <w:szCs w:val="24"/>
          <w:u w:val="single"/>
        </w:rPr>
        <w:t>Índice de abastecimento total de água</w:t>
      </w:r>
    </w:p>
    <w:p w:rsidR="009540F2" w:rsidRPr="00D63F3A" w:rsidRDefault="00D63F3A" w:rsidP="009540F2">
      <w:pPr>
        <w:pStyle w:val="figura"/>
      </w:pPr>
      <m:oMathPara>
        <m:oMath>
          <m:r>
            <w:rPr>
              <w:rFonts w:ascii="Cambria Math" w:hAnsi="Cambria Math"/>
              <w:szCs w:val="24"/>
            </w:rPr>
            <m:t>IN055=</m:t>
          </m:r>
          <m:f>
            <m:fPr>
              <m:ctrlPr>
                <w:rPr>
                  <w:rFonts w:ascii="Cambria Math" w:hAnsi="Cambria Math"/>
                  <w:i/>
                  <w:szCs w:val="24"/>
                </w:rPr>
              </m:ctrlPr>
            </m:fPr>
            <m:num>
              <m:r>
                <w:rPr>
                  <w:rFonts w:ascii="Cambria Math" w:hAnsi="Cambria Math"/>
                  <w:szCs w:val="24"/>
                </w:rPr>
                <m:t>AG001</m:t>
              </m:r>
            </m:num>
            <m:den>
              <m:sSub>
                <m:sSubPr>
                  <m:ctrlPr>
                    <w:rPr>
                      <w:rFonts w:ascii="Cambria Math" w:hAnsi="Cambria Math"/>
                      <w:i/>
                      <w:szCs w:val="24"/>
                    </w:rPr>
                  </m:ctrlPr>
                </m:sSubPr>
                <m:e>
                  <m:r>
                    <w:rPr>
                      <w:rFonts w:ascii="Cambria Math" w:hAnsi="Cambria Math"/>
                      <w:szCs w:val="24"/>
                    </w:rPr>
                    <m:t>G12</m:t>
                  </m:r>
                </m:e>
                <m:sub>
                  <m:r>
                    <w:rPr>
                      <w:rFonts w:ascii="Cambria Math" w:hAnsi="Cambria Math"/>
                      <w:szCs w:val="24"/>
                    </w:rPr>
                    <m:t>a</m:t>
                  </m:r>
                </m:sub>
              </m:sSub>
            </m:den>
          </m:f>
        </m:oMath>
      </m:oMathPara>
    </w:p>
    <w:p w:rsidR="009540F2" w:rsidRPr="009820B7" w:rsidRDefault="009540F2" w:rsidP="009540F2">
      <w:pPr>
        <w:widowControl w:val="0"/>
        <w:autoSpaceDE w:val="0"/>
        <w:autoSpaceDN w:val="0"/>
        <w:adjustRightInd w:val="0"/>
        <w:spacing w:before="120" w:after="120"/>
        <w:ind w:firstLine="709"/>
        <w:contextualSpacing/>
        <w:jc w:val="both"/>
        <w:rPr>
          <w:rFonts w:cs="Arial"/>
          <w:szCs w:val="24"/>
        </w:rPr>
      </w:pPr>
      <w:r w:rsidRPr="009820B7">
        <w:rPr>
          <w:rFonts w:cs="Arial"/>
          <w:szCs w:val="24"/>
        </w:rPr>
        <w:t>Em que:</w:t>
      </w:r>
    </w:p>
    <w:p w:rsidR="009540F2" w:rsidRPr="009820B7" w:rsidRDefault="009540F2" w:rsidP="009540F2">
      <w:pPr>
        <w:numPr>
          <w:ilvl w:val="0"/>
          <w:numId w:val="3"/>
        </w:numPr>
        <w:jc w:val="both"/>
        <w:rPr>
          <w:rFonts w:cs="Arial"/>
          <w:i/>
          <w:szCs w:val="24"/>
        </w:rPr>
      </w:pPr>
      <w:r w:rsidRPr="009820B7">
        <w:rPr>
          <w:rFonts w:cs="Arial"/>
          <w:i/>
          <w:szCs w:val="24"/>
        </w:rPr>
        <w:t>IN055 = Índice de abastecimento total de água (%).</w:t>
      </w:r>
    </w:p>
    <w:p w:rsidR="009540F2" w:rsidRPr="009820B7" w:rsidRDefault="009540F2" w:rsidP="009540F2">
      <w:pPr>
        <w:numPr>
          <w:ilvl w:val="0"/>
          <w:numId w:val="3"/>
        </w:numPr>
        <w:jc w:val="both"/>
        <w:rPr>
          <w:rFonts w:cs="Arial"/>
          <w:i/>
          <w:szCs w:val="24"/>
        </w:rPr>
      </w:pPr>
      <w:r w:rsidRPr="009820B7">
        <w:rPr>
          <w:rFonts w:cs="Arial"/>
          <w:i/>
          <w:szCs w:val="24"/>
        </w:rPr>
        <w:t>AG001 = População total atendida com abastecimento de água (habitante).</w:t>
      </w:r>
    </w:p>
    <w:p w:rsidR="009540F2" w:rsidRPr="009820B7" w:rsidRDefault="009540F2" w:rsidP="009540F2">
      <w:pPr>
        <w:numPr>
          <w:ilvl w:val="0"/>
          <w:numId w:val="3"/>
        </w:numPr>
        <w:jc w:val="both"/>
        <w:rPr>
          <w:rFonts w:cs="Arial"/>
          <w:i/>
          <w:szCs w:val="24"/>
        </w:rPr>
      </w:pPr>
      <w:r w:rsidRPr="009820B7">
        <w:rPr>
          <w:rFonts w:cs="Arial"/>
          <w:i/>
          <w:szCs w:val="24"/>
        </w:rPr>
        <w:t>G12a = População total residente no município, segundo IBGE (habitante).</w:t>
      </w:r>
    </w:p>
    <w:p w:rsidR="009540F2" w:rsidRPr="009820B7" w:rsidRDefault="009540F2" w:rsidP="009540F2">
      <w:pPr>
        <w:widowControl w:val="0"/>
        <w:autoSpaceDE w:val="0"/>
        <w:autoSpaceDN w:val="0"/>
        <w:adjustRightInd w:val="0"/>
        <w:spacing w:before="120" w:after="120"/>
        <w:ind w:firstLine="709"/>
        <w:contextualSpacing/>
        <w:jc w:val="both"/>
        <w:rPr>
          <w:rFonts w:cs="Arial"/>
          <w:szCs w:val="24"/>
        </w:rPr>
      </w:pPr>
      <w:r w:rsidRPr="009820B7">
        <w:rPr>
          <w:rFonts w:cs="Arial"/>
          <w:szCs w:val="24"/>
        </w:rPr>
        <w:t>Este indicador, que mede a porcentagem da população total atendida pelo SAA, auxiliará no monitoramento do sistema, visando atender com abastecimento de água potável a 100</w:t>
      </w:r>
      <w:r w:rsidR="009820B7" w:rsidRPr="009820B7">
        <w:rPr>
          <w:rFonts w:cs="Arial"/>
          <w:szCs w:val="24"/>
        </w:rPr>
        <w:t> </w:t>
      </w:r>
      <w:r w:rsidRPr="009820B7">
        <w:rPr>
          <w:rFonts w:cs="Arial"/>
          <w:szCs w:val="24"/>
        </w:rPr>
        <w:t>% dos domicílios urbanos, além de monitorar a qualidade da água consumida em 100% dos domicílios rurais e de sistemas particulares. Em 2013, de acordo com o SNIS, este índice apresentava o valor de 65,16%, em 2014 o valor era de 65,19% e em 2015 foi de 65,17, ou seja, se manteve estável durante os últimos anos. Com o intuito de universali</w:t>
      </w:r>
      <w:r w:rsidR="009820B7" w:rsidRPr="009820B7">
        <w:rPr>
          <w:rFonts w:cs="Arial"/>
          <w:szCs w:val="24"/>
        </w:rPr>
        <w:t>zar o serviço, o ideal é que est</w:t>
      </w:r>
      <w:r w:rsidRPr="009820B7">
        <w:rPr>
          <w:rFonts w:cs="Arial"/>
          <w:szCs w:val="24"/>
        </w:rPr>
        <w:t>e índice atinja o valor de 100%.</w:t>
      </w:r>
    </w:p>
    <w:p w:rsidR="009540F2" w:rsidRPr="009820B7" w:rsidRDefault="009540F2" w:rsidP="009540F2">
      <w:pPr>
        <w:ind w:firstLine="709"/>
        <w:rPr>
          <w:rFonts w:cs="Arial"/>
          <w:szCs w:val="24"/>
          <w:u w:val="single"/>
        </w:rPr>
      </w:pPr>
      <w:r w:rsidRPr="009820B7">
        <w:rPr>
          <w:rFonts w:cs="Arial"/>
          <w:szCs w:val="24"/>
          <w:u w:val="single"/>
        </w:rPr>
        <w:t>Índice de abastecimento urbano de água</w:t>
      </w:r>
    </w:p>
    <w:p w:rsidR="009540F2" w:rsidRPr="00D63F3A" w:rsidRDefault="00D63F3A" w:rsidP="009540F2">
      <w:pPr>
        <w:pStyle w:val="figura"/>
        <w:rPr>
          <w:szCs w:val="24"/>
        </w:rPr>
      </w:pPr>
      <m:oMathPara>
        <m:oMath>
          <m:r>
            <w:rPr>
              <w:rFonts w:ascii="Cambria Math" w:hAnsi="Cambria Math"/>
              <w:szCs w:val="24"/>
            </w:rPr>
            <m:t>IN023=</m:t>
          </m:r>
          <m:f>
            <m:fPr>
              <m:ctrlPr>
                <w:rPr>
                  <w:rFonts w:ascii="Cambria Math" w:hAnsi="Cambria Math"/>
                  <w:i/>
                  <w:szCs w:val="24"/>
                </w:rPr>
              </m:ctrlPr>
            </m:fPr>
            <m:num>
              <m:r>
                <w:rPr>
                  <w:rFonts w:ascii="Cambria Math" w:hAnsi="Cambria Math"/>
                  <w:szCs w:val="24"/>
                </w:rPr>
                <m:t>AG026</m:t>
              </m:r>
            </m:num>
            <m:den>
              <m:sSub>
                <m:sSubPr>
                  <m:ctrlPr>
                    <w:rPr>
                      <w:rFonts w:ascii="Cambria Math" w:hAnsi="Cambria Math"/>
                      <w:i/>
                      <w:szCs w:val="24"/>
                    </w:rPr>
                  </m:ctrlPr>
                </m:sSubPr>
                <m:e>
                  <m:r>
                    <w:rPr>
                      <w:rFonts w:ascii="Cambria Math" w:hAnsi="Cambria Math"/>
                      <w:szCs w:val="24"/>
                    </w:rPr>
                    <m:t>G06</m:t>
                  </m:r>
                </m:e>
                <m:sub>
                  <m:r>
                    <w:rPr>
                      <w:rFonts w:ascii="Cambria Math" w:hAnsi="Cambria Math"/>
                      <w:szCs w:val="24"/>
                    </w:rPr>
                    <m:t>a</m:t>
                  </m:r>
                </m:sub>
              </m:sSub>
            </m:den>
          </m:f>
        </m:oMath>
      </m:oMathPara>
    </w:p>
    <w:p w:rsidR="009540F2" w:rsidRPr="009820B7" w:rsidRDefault="009540F2" w:rsidP="009540F2">
      <w:pPr>
        <w:widowControl w:val="0"/>
        <w:autoSpaceDE w:val="0"/>
        <w:autoSpaceDN w:val="0"/>
        <w:adjustRightInd w:val="0"/>
        <w:spacing w:before="120" w:after="120"/>
        <w:ind w:firstLine="709"/>
        <w:contextualSpacing/>
        <w:jc w:val="both"/>
        <w:rPr>
          <w:rFonts w:cs="Arial"/>
          <w:szCs w:val="24"/>
        </w:rPr>
      </w:pPr>
      <w:r w:rsidRPr="009820B7">
        <w:rPr>
          <w:rFonts w:cs="Arial"/>
          <w:szCs w:val="24"/>
        </w:rPr>
        <w:t>Em que:</w:t>
      </w:r>
    </w:p>
    <w:p w:rsidR="009540F2" w:rsidRPr="009820B7" w:rsidRDefault="009540F2" w:rsidP="009540F2">
      <w:pPr>
        <w:numPr>
          <w:ilvl w:val="0"/>
          <w:numId w:val="3"/>
        </w:numPr>
        <w:jc w:val="both"/>
        <w:rPr>
          <w:rFonts w:cs="Arial"/>
          <w:i/>
          <w:szCs w:val="24"/>
        </w:rPr>
      </w:pPr>
      <w:r w:rsidRPr="009820B7">
        <w:rPr>
          <w:rFonts w:cs="Arial"/>
          <w:i/>
          <w:szCs w:val="24"/>
        </w:rPr>
        <w:t>IN023 = Índice de atendimento urbano de água (%).</w:t>
      </w:r>
    </w:p>
    <w:p w:rsidR="009540F2" w:rsidRPr="009820B7" w:rsidRDefault="009540F2" w:rsidP="009540F2">
      <w:pPr>
        <w:numPr>
          <w:ilvl w:val="0"/>
          <w:numId w:val="3"/>
        </w:numPr>
        <w:jc w:val="both"/>
        <w:rPr>
          <w:rFonts w:cs="Arial"/>
          <w:i/>
          <w:szCs w:val="24"/>
        </w:rPr>
      </w:pPr>
      <w:r w:rsidRPr="009820B7">
        <w:rPr>
          <w:rFonts w:cs="Arial"/>
          <w:i/>
          <w:szCs w:val="24"/>
        </w:rPr>
        <w:t>AG026 = População urbana atendida com abastecimento de água (habitante).</w:t>
      </w:r>
    </w:p>
    <w:p w:rsidR="009540F2" w:rsidRPr="009820B7" w:rsidRDefault="009540F2" w:rsidP="009540F2">
      <w:pPr>
        <w:numPr>
          <w:ilvl w:val="0"/>
          <w:numId w:val="3"/>
        </w:numPr>
        <w:jc w:val="both"/>
        <w:rPr>
          <w:rFonts w:cs="Arial"/>
          <w:i/>
          <w:szCs w:val="24"/>
        </w:rPr>
      </w:pPr>
      <w:r w:rsidRPr="009820B7">
        <w:rPr>
          <w:rFonts w:cs="Arial"/>
          <w:i/>
          <w:szCs w:val="24"/>
        </w:rPr>
        <w:t>G06a = População urbana residente no município, segundo IBGE (habitante).</w:t>
      </w:r>
    </w:p>
    <w:p w:rsidR="009540F2" w:rsidRPr="009820B7" w:rsidRDefault="009540F2" w:rsidP="009540F2">
      <w:pPr>
        <w:widowControl w:val="0"/>
        <w:autoSpaceDE w:val="0"/>
        <w:autoSpaceDN w:val="0"/>
        <w:adjustRightInd w:val="0"/>
        <w:spacing w:before="120" w:after="120"/>
        <w:ind w:firstLine="709"/>
        <w:contextualSpacing/>
        <w:jc w:val="both"/>
        <w:rPr>
          <w:rFonts w:cs="Arial"/>
          <w:szCs w:val="24"/>
        </w:rPr>
      </w:pPr>
      <w:r w:rsidRPr="009820B7">
        <w:rPr>
          <w:rFonts w:cs="Arial"/>
          <w:szCs w:val="24"/>
        </w:rPr>
        <w:t>Este indicador, que mede a porcentagem da população urbana atendida pelo SAA, auxiliará no monitoramento do sistema, com o objetivo de atender a 100% dos domicílios urbanos com abastecimento de água potável. Segundo dados do SNIS, desde 2006, Córrego Novo mant</w:t>
      </w:r>
      <w:r w:rsidR="009820B7" w:rsidRPr="009820B7">
        <w:rPr>
          <w:rFonts w:cs="Arial"/>
          <w:szCs w:val="24"/>
        </w:rPr>
        <w:t>é</w:t>
      </w:r>
      <w:r w:rsidRPr="009820B7">
        <w:rPr>
          <w:rFonts w:cs="Arial"/>
          <w:szCs w:val="24"/>
        </w:rPr>
        <w:t xml:space="preserve">m o índice em 100%, ou seja, ocorreu manutenção </w:t>
      </w:r>
      <w:r w:rsidRPr="009820B7">
        <w:rPr>
          <w:rFonts w:cs="Arial"/>
          <w:szCs w:val="24"/>
        </w:rPr>
        <w:lastRenderedPageBreak/>
        <w:t>da totalidade da população urbana atendida. O presente PMSB tem por objetivo a universalização do acesso aos serviços. Portanto, o ideal é que o SAA continua atendendo a 100% dos domicílios urbanos nos próximos anos.</w:t>
      </w:r>
    </w:p>
    <w:p w:rsidR="009540F2" w:rsidRPr="009820B7" w:rsidRDefault="009540F2" w:rsidP="009540F2">
      <w:pPr>
        <w:widowControl w:val="0"/>
        <w:autoSpaceDE w:val="0"/>
        <w:autoSpaceDN w:val="0"/>
        <w:adjustRightInd w:val="0"/>
        <w:spacing w:before="120" w:after="120"/>
        <w:ind w:firstLine="709"/>
        <w:contextualSpacing/>
        <w:jc w:val="both"/>
        <w:rPr>
          <w:rFonts w:cs="Arial"/>
          <w:szCs w:val="24"/>
        </w:rPr>
      </w:pPr>
      <w:r w:rsidRPr="009820B7">
        <w:rPr>
          <w:rFonts w:cs="Arial"/>
          <w:szCs w:val="24"/>
        </w:rPr>
        <w:t>Como não se tem um indicador do SNIS para a área rural, o PMSB de Córrego Novo irá conceber um indicador específico para tal.</w:t>
      </w:r>
    </w:p>
    <w:p w:rsidR="009540F2" w:rsidRPr="009820B7" w:rsidRDefault="009540F2" w:rsidP="009540F2">
      <w:pPr>
        <w:ind w:firstLine="709"/>
        <w:rPr>
          <w:rFonts w:cs="Arial"/>
          <w:szCs w:val="24"/>
          <w:u w:val="single"/>
        </w:rPr>
      </w:pPr>
      <w:r w:rsidRPr="009820B7">
        <w:rPr>
          <w:rFonts w:cs="Arial"/>
          <w:szCs w:val="24"/>
          <w:u w:val="single"/>
        </w:rPr>
        <w:t>Economias atingidas por paralisações</w:t>
      </w:r>
    </w:p>
    <w:p w:rsidR="009540F2" w:rsidRPr="00D63F3A" w:rsidRDefault="00D63F3A" w:rsidP="009540F2">
      <w:pPr>
        <w:pStyle w:val="figura"/>
      </w:pPr>
      <m:oMathPara>
        <m:oMath>
          <m:r>
            <w:rPr>
              <w:rFonts w:ascii="Cambria Math" w:hAnsi="Cambria Math"/>
              <w:sz w:val="24"/>
              <w:szCs w:val="24"/>
            </w:rPr>
            <m:t>IN071=</m:t>
          </m:r>
          <m:f>
            <m:fPr>
              <m:ctrlPr>
                <w:rPr>
                  <w:rFonts w:ascii="Cambria Math" w:hAnsi="Cambria Math"/>
                  <w:i/>
                  <w:sz w:val="24"/>
                  <w:szCs w:val="24"/>
                </w:rPr>
              </m:ctrlPr>
            </m:fPr>
            <m:num>
              <m:r>
                <w:rPr>
                  <w:rFonts w:ascii="Cambria Math" w:hAnsi="Cambria Math"/>
                  <w:sz w:val="24"/>
                  <w:szCs w:val="24"/>
                </w:rPr>
                <m:t>QD004</m:t>
              </m:r>
            </m:num>
            <m:den>
              <m:r>
                <w:rPr>
                  <w:rFonts w:ascii="Cambria Math" w:hAnsi="Cambria Math"/>
                  <w:sz w:val="24"/>
                  <w:szCs w:val="24"/>
                </w:rPr>
                <m:t>QD002</m:t>
              </m:r>
            </m:den>
          </m:f>
        </m:oMath>
      </m:oMathPara>
    </w:p>
    <w:p w:rsidR="009540F2" w:rsidRPr="009820B7" w:rsidRDefault="009540F2" w:rsidP="009540F2">
      <w:pPr>
        <w:ind w:firstLine="709"/>
        <w:jc w:val="both"/>
        <w:rPr>
          <w:rFonts w:cs="Arial"/>
          <w:szCs w:val="24"/>
        </w:rPr>
      </w:pPr>
      <w:r w:rsidRPr="009820B7">
        <w:rPr>
          <w:rFonts w:cs="Arial"/>
          <w:szCs w:val="24"/>
        </w:rPr>
        <w:t>Em que:</w:t>
      </w:r>
    </w:p>
    <w:p w:rsidR="009540F2" w:rsidRPr="009820B7" w:rsidRDefault="009540F2" w:rsidP="009540F2">
      <w:pPr>
        <w:numPr>
          <w:ilvl w:val="0"/>
          <w:numId w:val="3"/>
        </w:numPr>
        <w:jc w:val="both"/>
        <w:rPr>
          <w:rFonts w:cs="Arial"/>
          <w:i/>
          <w:szCs w:val="24"/>
        </w:rPr>
      </w:pPr>
      <w:r w:rsidRPr="009820B7">
        <w:rPr>
          <w:rFonts w:cs="Arial"/>
          <w:i/>
          <w:szCs w:val="24"/>
        </w:rPr>
        <w:t>IN071= Economias atingidas por paralizações (Econ./paralisação).</w:t>
      </w:r>
    </w:p>
    <w:p w:rsidR="009540F2" w:rsidRPr="009820B7" w:rsidRDefault="009540F2" w:rsidP="009540F2">
      <w:pPr>
        <w:numPr>
          <w:ilvl w:val="0"/>
          <w:numId w:val="3"/>
        </w:numPr>
        <w:jc w:val="both"/>
        <w:rPr>
          <w:rFonts w:cs="Arial"/>
          <w:i/>
          <w:szCs w:val="24"/>
        </w:rPr>
      </w:pPr>
      <w:r w:rsidRPr="009820B7">
        <w:rPr>
          <w:rFonts w:cs="Arial"/>
          <w:i/>
          <w:szCs w:val="24"/>
        </w:rPr>
        <w:t>QD004 = Quantidade de economias ativas atingidas por paralisações.</w:t>
      </w:r>
    </w:p>
    <w:p w:rsidR="009540F2" w:rsidRPr="009820B7" w:rsidRDefault="009540F2" w:rsidP="009540F2">
      <w:pPr>
        <w:numPr>
          <w:ilvl w:val="0"/>
          <w:numId w:val="3"/>
        </w:numPr>
        <w:jc w:val="both"/>
        <w:rPr>
          <w:rFonts w:cs="Arial"/>
          <w:i/>
          <w:szCs w:val="24"/>
        </w:rPr>
      </w:pPr>
      <w:r w:rsidRPr="009820B7">
        <w:rPr>
          <w:rFonts w:cs="Arial"/>
          <w:i/>
          <w:szCs w:val="24"/>
        </w:rPr>
        <w:t>QD002 = Quantidade de paralisações.</w:t>
      </w:r>
    </w:p>
    <w:p w:rsidR="009540F2" w:rsidRPr="009820B7" w:rsidRDefault="009540F2" w:rsidP="009540F2">
      <w:pPr>
        <w:widowControl w:val="0"/>
        <w:autoSpaceDE w:val="0"/>
        <w:autoSpaceDN w:val="0"/>
        <w:adjustRightInd w:val="0"/>
        <w:spacing w:before="120" w:after="120"/>
        <w:ind w:firstLine="709"/>
        <w:contextualSpacing/>
        <w:jc w:val="both"/>
        <w:rPr>
          <w:rFonts w:cs="Arial"/>
          <w:szCs w:val="24"/>
        </w:rPr>
      </w:pPr>
      <w:r w:rsidRPr="009820B7">
        <w:rPr>
          <w:rFonts w:cs="Arial"/>
          <w:szCs w:val="24"/>
        </w:rPr>
        <w:t xml:space="preserve">Este indicador, que mede a porcentagem de economias atingidas por paralisações, auxiliará no monitoramento do sistema visando ao atendimento de forma ininterrupta. Córrego Novo nunca apresentou, ao SNIS, valor para este índice. Como o PMSB </w:t>
      </w:r>
      <w:r w:rsidR="009820B7" w:rsidRPr="009820B7">
        <w:rPr>
          <w:rFonts w:cs="Arial"/>
          <w:szCs w:val="24"/>
        </w:rPr>
        <w:t>tem por objetivo</w:t>
      </w:r>
      <w:r w:rsidRPr="009820B7">
        <w:rPr>
          <w:rFonts w:cs="Arial"/>
          <w:szCs w:val="24"/>
        </w:rPr>
        <w:t xml:space="preserve"> o atendimento de forma ininterrupta, es</w:t>
      </w:r>
      <w:r w:rsidR="009820B7" w:rsidRPr="009820B7">
        <w:rPr>
          <w:rFonts w:cs="Arial"/>
          <w:szCs w:val="24"/>
        </w:rPr>
        <w:t>t</w:t>
      </w:r>
      <w:r w:rsidRPr="009820B7">
        <w:rPr>
          <w:rFonts w:cs="Arial"/>
          <w:szCs w:val="24"/>
        </w:rPr>
        <w:t>e indicador deverá tender a 0</w:t>
      </w:r>
      <w:r w:rsidRPr="009820B7">
        <w:rPr>
          <w:rFonts w:cs="Arial"/>
          <w:i/>
          <w:szCs w:val="24"/>
        </w:rPr>
        <w:t xml:space="preserve"> </w:t>
      </w:r>
      <w:r w:rsidR="009820B7" w:rsidRPr="009820B7">
        <w:rPr>
          <w:rFonts w:cs="Arial"/>
          <w:i/>
          <w:szCs w:val="24"/>
        </w:rPr>
        <w:t xml:space="preserve">(zero) </w:t>
      </w:r>
      <w:r w:rsidRPr="009820B7">
        <w:rPr>
          <w:rFonts w:cs="Arial"/>
          <w:szCs w:val="24"/>
        </w:rPr>
        <w:t>economias/paralisação em até 20 anos, e se manter nos próximos.</w:t>
      </w:r>
    </w:p>
    <w:p w:rsidR="009540F2" w:rsidRPr="009820B7" w:rsidRDefault="009540F2" w:rsidP="009540F2">
      <w:pPr>
        <w:ind w:firstLine="709"/>
        <w:rPr>
          <w:rFonts w:cs="Arial"/>
          <w:szCs w:val="24"/>
          <w:u w:val="single"/>
        </w:rPr>
      </w:pPr>
      <w:r w:rsidRPr="009820B7">
        <w:rPr>
          <w:rFonts w:cs="Arial"/>
          <w:szCs w:val="24"/>
          <w:u w:val="single"/>
        </w:rPr>
        <w:t>Duração média das paralisações</w:t>
      </w:r>
    </w:p>
    <w:p w:rsidR="009540F2" w:rsidRPr="00D63F3A" w:rsidRDefault="00D63F3A" w:rsidP="009540F2">
      <w:pPr>
        <w:pStyle w:val="figura"/>
        <w:rPr>
          <w:szCs w:val="24"/>
        </w:rPr>
      </w:pPr>
      <m:oMathPara>
        <m:oMath>
          <m:r>
            <w:rPr>
              <w:rFonts w:ascii="Cambria Math" w:hAnsi="Cambria Math"/>
              <w:sz w:val="24"/>
              <w:szCs w:val="24"/>
            </w:rPr>
            <m:t>IN072=</m:t>
          </m:r>
          <m:f>
            <m:fPr>
              <m:ctrlPr>
                <w:rPr>
                  <w:rFonts w:ascii="Cambria Math" w:hAnsi="Cambria Math"/>
                  <w:i/>
                  <w:sz w:val="24"/>
                  <w:szCs w:val="24"/>
                </w:rPr>
              </m:ctrlPr>
            </m:fPr>
            <m:num>
              <m:r>
                <w:rPr>
                  <w:rFonts w:ascii="Cambria Math" w:hAnsi="Cambria Math"/>
                  <w:sz w:val="24"/>
                  <w:szCs w:val="24"/>
                </w:rPr>
                <m:t>QD003</m:t>
              </m:r>
            </m:num>
            <m:den>
              <m:r>
                <w:rPr>
                  <w:rFonts w:ascii="Cambria Math" w:hAnsi="Cambria Math"/>
                  <w:sz w:val="24"/>
                  <w:szCs w:val="24"/>
                </w:rPr>
                <m:t>QD002</m:t>
              </m:r>
            </m:den>
          </m:f>
        </m:oMath>
      </m:oMathPara>
    </w:p>
    <w:p w:rsidR="009540F2" w:rsidRPr="009820B7" w:rsidRDefault="009540F2" w:rsidP="009540F2">
      <w:pPr>
        <w:ind w:firstLine="709"/>
        <w:jc w:val="both"/>
        <w:rPr>
          <w:rFonts w:cs="Arial"/>
          <w:szCs w:val="24"/>
        </w:rPr>
      </w:pPr>
      <w:r w:rsidRPr="009820B7">
        <w:rPr>
          <w:rFonts w:cs="Arial"/>
          <w:szCs w:val="24"/>
        </w:rPr>
        <w:t>Em que:</w:t>
      </w:r>
    </w:p>
    <w:p w:rsidR="009540F2" w:rsidRPr="009820B7" w:rsidRDefault="009540F2" w:rsidP="009540F2">
      <w:pPr>
        <w:numPr>
          <w:ilvl w:val="0"/>
          <w:numId w:val="3"/>
        </w:numPr>
        <w:jc w:val="both"/>
        <w:rPr>
          <w:rFonts w:cs="Arial"/>
          <w:i/>
          <w:szCs w:val="24"/>
        </w:rPr>
      </w:pPr>
      <w:r w:rsidRPr="009820B7">
        <w:rPr>
          <w:rFonts w:cs="Arial"/>
          <w:i/>
          <w:szCs w:val="24"/>
        </w:rPr>
        <w:t>IN072= Duração média das paralisações (horas/paralisação).</w:t>
      </w:r>
    </w:p>
    <w:p w:rsidR="009540F2" w:rsidRPr="009820B7" w:rsidRDefault="009540F2" w:rsidP="009540F2">
      <w:pPr>
        <w:numPr>
          <w:ilvl w:val="0"/>
          <w:numId w:val="3"/>
        </w:numPr>
        <w:jc w:val="both"/>
        <w:rPr>
          <w:rFonts w:cs="Arial"/>
          <w:i/>
          <w:szCs w:val="24"/>
        </w:rPr>
      </w:pPr>
      <w:r w:rsidRPr="009820B7">
        <w:rPr>
          <w:rFonts w:cs="Arial"/>
          <w:i/>
          <w:szCs w:val="24"/>
        </w:rPr>
        <w:t>QD003 = Duração das paralisações.</w:t>
      </w:r>
    </w:p>
    <w:p w:rsidR="009540F2" w:rsidRPr="009820B7" w:rsidRDefault="009540F2" w:rsidP="009540F2">
      <w:pPr>
        <w:numPr>
          <w:ilvl w:val="0"/>
          <w:numId w:val="3"/>
        </w:numPr>
        <w:jc w:val="both"/>
        <w:rPr>
          <w:rFonts w:cs="Arial"/>
          <w:i/>
          <w:szCs w:val="24"/>
        </w:rPr>
      </w:pPr>
      <w:r w:rsidRPr="009820B7">
        <w:rPr>
          <w:rFonts w:cs="Arial"/>
          <w:i/>
          <w:szCs w:val="24"/>
        </w:rPr>
        <w:t>QD002 = Quantidade de paralisações.</w:t>
      </w:r>
    </w:p>
    <w:p w:rsidR="009540F2" w:rsidRPr="009820B7" w:rsidRDefault="009540F2" w:rsidP="009540F2">
      <w:pPr>
        <w:widowControl w:val="0"/>
        <w:autoSpaceDE w:val="0"/>
        <w:autoSpaceDN w:val="0"/>
        <w:adjustRightInd w:val="0"/>
        <w:spacing w:before="120" w:after="120"/>
        <w:ind w:firstLine="709"/>
        <w:contextualSpacing/>
        <w:jc w:val="both"/>
        <w:rPr>
          <w:rFonts w:cs="Arial"/>
          <w:szCs w:val="24"/>
        </w:rPr>
      </w:pPr>
      <w:r w:rsidRPr="009820B7">
        <w:rPr>
          <w:rFonts w:cs="Arial"/>
          <w:szCs w:val="24"/>
        </w:rPr>
        <w:t>Este indicador, que mede quanto durou cada paralisação (em média), auxiliará no monitoramento da agilidade e eficiência do atendimento. Córrego Novo nunca apresentou, ao SNIS, valor para este índice.</w:t>
      </w:r>
    </w:p>
    <w:p w:rsidR="009540F2" w:rsidRPr="009820B7" w:rsidRDefault="009540F2" w:rsidP="009540F2">
      <w:pPr>
        <w:widowControl w:val="0"/>
        <w:autoSpaceDE w:val="0"/>
        <w:autoSpaceDN w:val="0"/>
        <w:adjustRightInd w:val="0"/>
        <w:spacing w:before="120" w:after="120"/>
        <w:ind w:firstLine="709"/>
        <w:contextualSpacing/>
        <w:jc w:val="both"/>
        <w:rPr>
          <w:rFonts w:cs="Arial"/>
          <w:szCs w:val="24"/>
        </w:rPr>
      </w:pPr>
      <w:r w:rsidRPr="009820B7">
        <w:rPr>
          <w:rFonts w:cs="Arial"/>
          <w:szCs w:val="24"/>
        </w:rPr>
        <w:t xml:space="preserve">Vale salientar que, conforme a Resolução ARSAE nº 40 de 3 de outubro de 2013, e em consonância ao disposto na Portaria n° 2.914 de 2011 do Ministério da Saúde, o prestador de serviços deve elaborar um plano de emergência e contingência que garanta o abastecimento de água potável para serviços essenciais, quando o tempo de paralisação for superior a doze horas. Deve também divulgar com antecedência de três dias, por intermédio dos meios de comunicação disponíveis no </w:t>
      </w:r>
      <w:r w:rsidRPr="009820B7">
        <w:rPr>
          <w:rFonts w:cs="Arial"/>
          <w:szCs w:val="24"/>
        </w:rPr>
        <w:lastRenderedPageBreak/>
        <w:t>município, as paralisações programadas superiores a doze horas, caso contrário deve encaminhar um relatório à ARSAE-MG circunstanciado sobre a ocorrência e suas causas.</w:t>
      </w:r>
    </w:p>
    <w:p w:rsidR="009540F2" w:rsidRPr="007E456B" w:rsidRDefault="009540F2" w:rsidP="009540F2">
      <w:pPr>
        <w:widowControl w:val="0"/>
        <w:autoSpaceDE w:val="0"/>
        <w:autoSpaceDN w:val="0"/>
        <w:adjustRightInd w:val="0"/>
        <w:spacing w:before="120" w:after="120"/>
        <w:ind w:firstLine="709"/>
        <w:contextualSpacing/>
        <w:jc w:val="both"/>
        <w:rPr>
          <w:rFonts w:cs="Arial"/>
          <w:szCs w:val="24"/>
        </w:rPr>
      </w:pPr>
      <w:r w:rsidRPr="009820B7">
        <w:rPr>
          <w:rFonts w:cs="Arial"/>
          <w:szCs w:val="24"/>
        </w:rPr>
        <w:t xml:space="preserve">O prestador ainda </w:t>
      </w:r>
      <w:r w:rsidRPr="007E456B">
        <w:rPr>
          <w:rFonts w:cs="Arial"/>
          <w:szCs w:val="24"/>
        </w:rPr>
        <w:t>deve prover fornecimento de emergência aos usuários que prestem serviços essenciais à população. São considerados serviços de caráter essencial:</w:t>
      </w:r>
    </w:p>
    <w:p w:rsidR="009540F2" w:rsidRPr="007E456B" w:rsidRDefault="009540F2" w:rsidP="009540F2">
      <w:pPr>
        <w:widowControl w:val="0"/>
        <w:numPr>
          <w:ilvl w:val="0"/>
          <w:numId w:val="5"/>
        </w:numPr>
        <w:autoSpaceDE w:val="0"/>
        <w:autoSpaceDN w:val="0"/>
        <w:adjustRightInd w:val="0"/>
        <w:spacing w:before="120" w:after="120"/>
        <w:contextualSpacing/>
        <w:jc w:val="both"/>
        <w:rPr>
          <w:rFonts w:cs="Arial"/>
          <w:szCs w:val="24"/>
        </w:rPr>
      </w:pPr>
      <w:r w:rsidRPr="007E456B">
        <w:rPr>
          <w:rFonts w:cs="Arial"/>
          <w:szCs w:val="24"/>
        </w:rPr>
        <w:t>Creches, escolas e instituições públicas de ensino.</w:t>
      </w:r>
    </w:p>
    <w:p w:rsidR="009540F2" w:rsidRPr="007E456B" w:rsidRDefault="009540F2" w:rsidP="009540F2">
      <w:pPr>
        <w:widowControl w:val="0"/>
        <w:numPr>
          <w:ilvl w:val="0"/>
          <w:numId w:val="5"/>
        </w:numPr>
        <w:autoSpaceDE w:val="0"/>
        <w:autoSpaceDN w:val="0"/>
        <w:adjustRightInd w:val="0"/>
        <w:spacing w:before="120" w:after="120"/>
        <w:contextualSpacing/>
        <w:jc w:val="both"/>
        <w:rPr>
          <w:rFonts w:cs="Arial"/>
          <w:szCs w:val="24"/>
        </w:rPr>
      </w:pPr>
      <w:r w:rsidRPr="007E456B">
        <w:rPr>
          <w:rFonts w:cs="Arial"/>
          <w:szCs w:val="24"/>
        </w:rPr>
        <w:t>Hospitais e atendimentos destinados à preservação da saúde pública.</w:t>
      </w:r>
    </w:p>
    <w:p w:rsidR="009540F2" w:rsidRPr="007E456B" w:rsidRDefault="009540F2" w:rsidP="009540F2">
      <w:pPr>
        <w:widowControl w:val="0"/>
        <w:numPr>
          <w:ilvl w:val="0"/>
          <w:numId w:val="5"/>
        </w:numPr>
        <w:autoSpaceDE w:val="0"/>
        <w:autoSpaceDN w:val="0"/>
        <w:adjustRightInd w:val="0"/>
        <w:spacing w:before="120" w:after="120"/>
        <w:contextualSpacing/>
        <w:jc w:val="both"/>
        <w:rPr>
          <w:rFonts w:cs="Arial"/>
          <w:szCs w:val="24"/>
        </w:rPr>
      </w:pPr>
      <w:r w:rsidRPr="007E456B">
        <w:rPr>
          <w:rFonts w:cs="Arial"/>
          <w:szCs w:val="24"/>
        </w:rPr>
        <w:t>Estabelecimentos de internação coletiva.</w:t>
      </w:r>
    </w:p>
    <w:p w:rsidR="009540F2" w:rsidRPr="007E456B" w:rsidRDefault="009540F2" w:rsidP="009540F2">
      <w:pPr>
        <w:widowControl w:val="0"/>
        <w:autoSpaceDE w:val="0"/>
        <w:autoSpaceDN w:val="0"/>
        <w:adjustRightInd w:val="0"/>
        <w:spacing w:before="120" w:after="120"/>
        <w:ind w:firstLine="709"/>
        <w:contextualSpacing/>
        <w:jc w:val="both"/>
        <w:rPr>
          <w:rFonts w:cs="Arial"/>
          <w:szCs w:val="24"/>
        </w:rPr>
      </w:pPr>
      <w:r w:rsidRPr="007E456B">
        <w:rPr>
          <w:rFonts w:cs="Arial"/>
          <w:szCs w:val="24"/>
        </w:rPr>
        <w:t>É conveniente que se tenha como meta que as paralisações não superem a duração mencionada (12 horas), para que não seja necessário lançar mão de planos de emergência.</w:t>
      </w:r>
    </w:p>
    <w:p w:rsidR="009540F2" w:rsidRPr="007E456B" w:rsidRDefault="009540F2" w:rsidP="009540F2">
      <w:pPr>
        <w:ind w:firstLine="709"/>
        <w:rPr>
          <w:rFonts w:cs="Arial"/>
          <w:szCs w:val="24"/>
          <w:u w:val="single"/>
        </w:rPr>
      </w:pPr>
      <w:r w:rsidRPr="007E456B">
        <w:rPr>
          <w:rFonts w:cs="Arial"/>
          <w:szCs w:val="24"/>
          <w:u w:val="single"/>
        </w:rPr>
        <w:t>Incidência das análises de cloro residual fora do padrão</w:t>
      </w:r>
    </w:p>
    <w:p w:rsidR="009540F2" w:rsidRPr="00D63F3A" w:rsidRDefault="00D63F3A" w:rsidP="009540F2">
      <w:pPr>
        <w:pStyle w:val="figura"/>
      </w:pPr>
      <m:oMathPara>
        <m:oMath>
          <m:r>
            <w:rPr>
              <w:rFonts w:ascii="Cambria Math" w:hAnsi="Cambria Math"/>
              <w:sz w:val="24"/>
              <w:szCs w:val="24"/>
            </w:rPr>
            <m:t>IN075=</m:t>
          </m:r>
          <m:f>
            <m:fPr>
              <m:ctrlPr>
                <w:rPr>
                  <w:rFonts w:ascii="Cambria Math" w:hAnsi="Cambria Math"/>
                  <w:i/>
                  <w:sz w:val="24"/>
                  <w:szCs w:val="24"/>
                </w:rPr>
              </m:ctrlPr>
            </m:fPr>
            <m:num>
              <m:r>
                <w:rPr>
                  <w:rFonts w:ascii="Cambria Math" w:hAnsi="Cambria Math"/>
                  <w:sz w:val="24"/>
                  <w:szCs w:val="24"/>
                </w:rPr>
                <m:t>QD007</m:t>
              </m:r>
            </m:num>
            <m:den>
              <m:r>
                <w:rPr>
                  <w:rFonts w:ascii="Cambria Math" w:hAnsi="Cambria Math"/>
                  <w:sz w:val="24"/>
                  <w:szCs w:val="24"/>
                </w:rPr>
                <m:t>QD006</m:t>
              </m:r>
            </m:den>
          </m:f>
        </m:oMath>
      </m:oMathPara>
    </w:p>
    <w:p w:rsidR="009540F2" w:rsidRPr="007E456B" w:rsidRDefault="009540F2" w:rsidP="009540F2">
      <w:pPr>
        <w:ind w:firstLine="709"/>
        <w:jc w:val="both"/>
        <w:rPr>
          <w:rFonts w:cs="Arial"/>
          <w:i/>
          <w:szCs w:val="24"/>
        </w:rPr>
      </w:pPr>
      <w:r w:rsidRPr="007E456B">
        <w:rPr>
          <w:rFonts w:cs="Arial"/>
          <w:szCs w:val="24"/>
        </w:rPr>
        <w:t>Em que:</w:t>
      </w:r>
    </w:p>
    <w:p w:rsidR="009540F2" w:rsidRPr="007E456B" w:rsidRDefault="009540F2" w:rsidP="009540F2">
      <w:pPr>
        <w:numPr>
          <w:ilvl w:val="0"/>
          <w:numId w:val="3"/>
        </w:numPr>
        <w:jc w:val="both"/>
        <w:rPr>
          <w:rFonts w:cs="Arial"/>
          <w:i/>
          <w:szCs w:val="24"/>
        </w:rPr>
      </w:pPr>
      <w:r w:rsidRPr="007E456B">
        <w:rPr>
          <w:rFonts w:cs="Arial"/>
          <w:i/>
          <w:szCs w:val="24"/>
        </w:rPr>
        <w:t>IN075= Incidência das análises de cloro residual fora do padrão (%).</w:t>
      </w:r>
    </w:p>
    <w:p w:rsidR="009540F2" w:rsidRPr="007E456B" w:rsidRDefault="009540F2" w:rsidP="009540F2">
      <w:pPr>
        <w:numPr>
          <w:ilvl w:val="0"/>
          <w:numId w:val="3"/>
        </w:numPr>
        <w:contextualSpacing/>
        <w:jc w:val="both"/>
        <w:rPr>
          <w:rFonts w:eastAsia="Times New Roman" w:cs="Arial"/>
          <w:i/>
          <w:szCs w:val="24"/>
          <w:lang w:eastAsia="pt-BR"/>
        </w:rPr>
      </w:pPr>
      <w:r w:rsidRPr="007E456B">
        <w:rPr>
          <w:rFonts w:eastAsia="Times New Roman" w:cs="Arial"/>
          <w:i/>
          <w:szCs w:val="24"/>
          <w:lang w:eastAsia="pt-BR"/>
        </w:rPr>
        <w:t xml:space="preserve">QD007 = </w:t>
      </w:r>
      <w:r w:rsidRPr="007E456B">
        <w:rPr>
          <w:rFonts w:cs="Arial"/>
          <w:i/>
          <w:szCs w:val="24"/>
        </w:rPr>
        <w:t>Quantidade de amostras para análises de cloro residual com resultado fora do padrão.</w:t>
      </w:r>
    </w:p>
    <w:p w:rsidR="009540F2" w:rsidRPr="007E456B" w:rsidRDefault="009540F2" w:rsidP="009540F2">
      <w:pPr>
        <w:numPr>
          <w:ilvl w:val="0"/>
          <w:numId w:val="3"/>
        </w:numPr>
        <w:jc w:val="both"/>
        <w:rPr>
          <w:rFonts w:cs="Arial"/>
          <w:i/>
          <w:szCs w:val="24"/>
        </w:rPr>
      </w:pPr>
      <w:r w:rsidRPr="007E456B">
        <w:rPr>
          <w:rFonts w:cs="Arial"/>
          <w:i/>
          <w:szCs w:val="24"/>
        </w:rPr>
        <w:t>QD006 = Quantidade de amostras analisadas para aferição de cloro residual.</w:t>
      </w:r>
    </w:p>
    <w:p w:rsidR="009540F2" w:rsidRPr="007E456B" w:rsidRDefault="009540F2" w:rsidP="009540F2">
      <w:pPr>
        <w:spacing w:before="120" w:after="120"/>
        <w:ind w:firstLine="708"/>
        <w:contextualSpacing/>
        <w:jc w:val="both"/>
        <w:rPr>
          <w:rFonts w:cs="Arial"/>
          <w:szCs w:val="24"/>
        </w:rPr>
      </w:pPr>
      <w:r w:rsidRPr="007E456B">
        <w:rPr>
          <w:rFonts w:cs="Arial"/>
          <w:szCs w:val="24"/>
        </w:rPr>
        <w:t>Este indicador auxiliará no monitoramento do alcance do objetivo “atendimento com água potável e monitoramento da qualidade da água consumida em 100% dos domicílios rurais e de sistemas particulares”. O presente PMSB tem por objetivo melhorar as condições do saneamento básico e, consequentemente, da saúde da população. Por isso, o ideal é que este indicador seja o mais próximo possível de 0 (zero).</w:t>
      </w:r>
    </w:p>
    <w:p w:rsidR="009540F2" w:rsidRPr="00BE1E66" w:rsidRDefault="009540F2" w:rsidP="009540F2">
      <w:pPr>
        <w:widowControl w:val="0"/>
        <w:autoSpaceDE w:val="0"/>
        <w:autoSpaceDN w:val="0"/>
        <w:adjustRightInd w:val="0"/>
        <w:spacing w:before="120" w:after="120"/>
        <w:ind w:firstLine="709"/>
        <w:contextualSpacing/>
        <w:jc w:val="both"/>
        <w:rPr>
          <w:rFonts w:cs="Arial"/>
          <w:szCs w:val="24"/>
        </w:rPr>
      </w:pPr>
      <w:r w:rsidRPr="007E456B">
        <w:rPr>
          <w:rFonts w:cs="Arial"/>
          <w:szCs w:val="24"/>
        </w:rPr>
        <w:t xml:space="preserve">De </w:t>
      </w:r>
      <w:r w:rsidRPr="00BE1E66">
        <w:rPr>
          <w:rFonts w:cs="Arial"/>
          <w:szCs w:val="24"/>
        </w:rPr>
        <w:t xml:space="preserve">acordo com o SNIS, no ano de 2013, o </w:t>
      </w:r>
      <w:r w:rsidR="007E456B" w:rsidRPr="00BE1E66">
        <w:rPr>
          <w:rFonts w:cs="Arial"/>
          <w:szCs w:val="24"/>
        </w:rPr>
        <w:t xml:space="preserve">indicador </w:t>
      </w:r>
      <w:r w:rsidRPr="00BE1E66">
        <w:rPr>
          <w:rFonts w:cs="Arial"/>
          <w:szCs w:val="24"/>
        </w:rPr>
        <w:t>apresentou 0,1, mas em 2014 e 2015 se manteve com o valor de 0</w:t>
      </w:r>
      <w:r w:rsidR="007E456B" w:rsidRPr="00BE1E66">
        <w:rPr>
          <w:rFonts w:cs="Arial"/>
          <w:szCs w:val="24"/>
        </w:rPr>
        <w:t xml:space="preserve"> (zero)</w:t>
      </w:r>
      <w:r w:rsidRPr="00BE1E66">
        <w:rPr>
          <w:rFonts w:cs="Arial"/>
          <w:szCs w:val="24"/>
        </w:rPr>
        <w:t>.</w:t>
      </w:r>
    </w:p>
    <w:p w:rsidR="007E456B" w:rsidRDefault="007E456B" w:rsidP="009540F2">
      <w:pPr>
        <w:widowControl w:val="0"/>
        <w:autoSpaceDE w:val="0"/>
        <w:autoSpaceDN w:val="0"/>
        <w:adjustRightInd w:val="0"/>
        <w:spacing w:before="120" w:after="120"/>
        <w:ind w:firstLine="709"/>
        <w:contextualSpacing/>
        <w:jc w:val="both"/>
        <w:rPr>
          <w:rFonts w:cs="Arial"/>
          <w:szCs w:val="24"/>
        </w:rPr>
      </w:pPr>
    </w:p>
    <w:p w:rsidR="004975CA" w:rsidRDefault="004975CA" w:rsidP="009540F2">
      <w:pPr>
        <w:widowControl w:val="0"/>
        <w:autoSpaceDE w:val="0"/>
        <w:autoSpaceDN w:val="0"/>
        <w:adjustRightInd w:val="0"/>
        <w:spacing w:before="120" w:after="120"/>
        <w:ind w:firstLine="709"/>
        <w:contextualSpacing/>
        <w:jc w:val="both"/>
        <w:rPr>
          <w:rFonts w:cs="Arial"/>
          <w:szCs w:val="24"/>
        </w:rPr>
      </w:pPr>
    </w:p>
    <w:p w:rsidR="004975CA" w:rsidRPr="00BE1E66" w:rsidRDefault="004975CA" w:rsidP="009540F2">
      <w:pPr>
        <w:widowControl w:val="0"/>
        <w:autoSpaceDE w:val="0"/>
        <w:autoSpaceDN w:val="0"/>
        <w:adjustRightInd w:val="0"/>
        <w:spacing w:before="120" w:after="120"/>
        <w:ind w:firstLine="709"/>
        <w:contextualSpacing/>
        <w:jc w:val="both"/>
        <w:rPr>
          <w:rFonts w:cs="Arial"/>
          <w:szCs w:val="24"/>
        </w:rPr>
      </w:pPr>
    </w:p>
    <w:p w:rsidR="009540F2" w:rsidRPr="00BE1E66" w:rsidRDefault="009540F2" w:rsidP="009540F2">
      <w:pPr>
        <w:ind w:firstLine="709"/>
        <w:rPr>
          <w:rFonts w:cs="Arial"/>
          <w:szCs w:val="24"/>
          <w:u w:val="single"/>
        </w:rPr>
      </w:pPr>
      <w:r w:rsidRPr="00BE1E66">
        <w:rPr>
          <w:rFonts w:cs="Arial"/>
          <w:szCs w:val="24"/>
          <w:u w:val="single"/>
        </w:rPr>
        <w:lastRenderedPageBreak/>
        <w:t>Incidência das análises de turbidez fora do padrão</w:t>
      </w:r>
    </w:p>
    <w:p w:rsidR="009540F2" w:rsidRPr="00D63F3A" w:rsidRDefault="00D63F3A" w:rsidP="009540F2">
      <w:pPr>
        <w:pStyle w:val="figura"/>
        <w:rPr>
          <w:szCs w:val="24"/>
        </w:rPr>
      </w:pPr>
      <m:oMathPara>
        <m:oMath>
          <m:r>
            <w:rPr>
              <w:rFonts w:ascii="Cambria Math" w:hAnsi="Cambria Math"/>
              <w:sz w:val="24"/>
              <w:szCs w:val="24"/>
            </w:rPr>
            <m:t>IN076=</m:t>
          </m:r>
          <m:f>
            <m:fPr>
              <m:ctrlPr>
                <w:rPr>
                  <w:rFonts w:ascii="Cambria Math" w:hAnsi="Cambria Math"/>
                  <w:i/>
                  <w:sz w:val="24"/>
                  <w:szCs w:val="24"/>
                </w:rPr>
              </m:ctrlPr>
            </m:fPr>
            <m:num>
              <m:r>
                <w:rPr>
                  <w:rFonts w:ascii="Cambria Math" w:hAnsi="Cambria Math"/>
                  <w:sz w:val="24"/>
                  <w:szCs w:val="24"/>
                </w:rPr>
                <m:t>QD009</m:t>
              </m:r>
            </m:num>
            <m:den>
              <m:r>
                <w:rPr>
                  <w:rFonts w:ascii="Cambria Math" w:hAnsi="Cambria Math"/>
                  <w:sz w:val="24"/>
                  <w:szCs w:val="24"/>
                </w:rPr>
                <m:t>QD008</m:t>
              </m:r>
            </m:den>
          </m:f>
        </m:oMath>
      </m:oMathPara>
    </w:p>
    <w:p w:rsidR="009540F2" w:rsidRPr="00BE1E66" w:rsidRDefault="009540F2" w:rsidP="009540F2">
      <w:pPr>
        <w:ind w:firstLine="709"/>
        <w:jc w:val="both"/>
        <w:rPr>
          <w:rFonts w:cs="Arial"/>
          <w:i/>
          <w:szCs w:val="24"/>
        </w:rPr>
      </w:pPr>
      <w:r w:rsidRPr="00BE1E66">
        <w:rPr>
          <w:rFonts w:cs="Arial"/>
          <w:szCs w:val="24"/>
        </w:rPr>
        <w:t>Em que:</w:t>
      </w:r>
    </w:p>
    <w:p w:rsidR="009540F2" w:rsidRPr="00BE1E66" w:rsidRDefault="009540F2" w:rsidP="009540F2">
      <w:pPr>
        <w:numPr>
          <w:ilvl w:val="0"/>
          <w:numId w:val="3"/>
        </w:numPr>
        <w:jc w:val="both"/>
        <w:rPr>
          <w:rFonts w:cs="Arial"/>
          <w:i/>
          <w:szCs w:val="24"/>
        </w:rPr>
      </w:pPr>
      <w:r w:rsidRPr="00BE1E66">
        <w:rPr>
          <w:rFonts w:cs="Arial"/>
          <w:i/>
          <w:szCs w:val="24"/>
        </w:rPr>
        <w:t>IN076= Incidência das análises de turbidez fora do padrão (%).</w:t>
      </w:r>
    </w:p>
    <w:p w:rsidR="009540F2" w:rsidRPr="00BE1E66" w:rsidRDefault="009540F2" w:rsidP="009540F2">
      <w:pPr>
        <w:numPr>
          <w:ilvl w:val="0"/>
          <w:numId w:val="3"/>
        </w:numPr>
        <w:contextualSpacing/>
        <w:jc w:val="both"/>
        <w:rPr>
          <w:rFonts w:eastAsia="Times New Roman" w:cs="Arial"/>
          <w:i/>
          <w:szCs w:val="24"/>
          <w:lang w:eastAsia="pt-BR"/>
        </w:rPr>
      </w:pPr>
      <w:r w:rsidRPr="00BE1E66">
        <w:rPr>
          <w:rFonts w:eastAsia="Times New Roman" w:cs="Arial"/>
          <w:i/>
          <w:szCs w:val="24"/>
          <w:lang w:eastAsia="pt-BR"/>
        </w:rPr>
        <w:t xml:space="preserve">QD009 = </w:t>
      </w:r>
      <w:r w:rsidRPr="00BE1E66">
        <w:rPr>
          <w:rFonts w:cs="Arial"/>
          <w:i/>
          <w:szCs w:val="24"/>
        </w:rPr>
        <w:t>Quantidade de amostras para análises de turbidez com resultado fora do padrão.</w:t>
      </w:r>
    </w:p>
    <w:p w:rsidR="009540F2" w:rsidRPr="00BE1E66" w:rsidRDefault="009540F2" w:rsidP="009540F2">
      <w:pPr>
        <w:numPr>
          <w:ilvl w:val="0"/>
          <w:numId w:val="3"/>
        </w:numPr>
        <w:jc w:val="both"/>
        <w:rPr>
          <w:rFonts w:cs="Arial"/>
          <w:i/>
          <w:szCs w:val="24"/>
        </w:rPr>
      </w:pPr>
      <w:r w:rsidRPr="00BE1E66">
        <w:rPr>
          <w:rFonts w:cs="Arial"/>
          <w:i/>
          <w:szCs w:val="24"/>
        </w:rPr>
        <w:t>QD008 = Quantidade de amostras analisadas para aferição de turbidez.</w:t>
      </w:r>
    </w:p>
    <w:p w:rsidR="009540F2" w:rsidRPr="00705E3A" w:rsidRDefault="009540F2" w:rsidP="009540F2">
      <w:pPr>
        <w:ind w:firstLine="709"/>
        <w:jc w:val="both"/>
        <w:rPr>
          <w:rFonts w:cs="Arial"/>
          <w:szCs w:val="24"/>
        </w:rPr>
      </w:pPr>
      <w:r w:rsidRPr="00BE1E66">
        <w:rPr>
          <w:rFonts w:cs="Arial"/>
          <w:szCs w:val="24"/>
        </w:rPr>
        <w:t xml:space="preserve">Este indicador, que mede a incidência das análises de turbidez fora do padrão, auxiliará </w:t>
      </w:r>
      <w:r w:rsidRPr="00705E3A">
        <w:rPr>
          <w:rFonts w:cs="Arial"/>
          <w:szCs w:val="24"/>
        </w:rPr>
        <w:t>no monitoramento da qualidade da água consumida. O valor para 2013 foi de 66,80%, 2014 foi de 16,78 e 2015 foi 0, ou seja, este indicador conseguiu o ideal (0%) com o</w:t>
      </w:r>
      <w:r w:rsidR="000955D5" w:rsidRPr="00705E3A">
        <w:rPr>
          <w:rFonts w:cs="Arial"/>
          <w:szCs w:val="24"/>
        </w:rPr>
        <w:t xml:space="preserve"> passar do</w:t>
      </w:r>
      <w:r w:rsidRPr="00705E3A">
        <w:rPr>
          <w:rFonts w:cs="Arial"/>
          <w:szCs w:val="24"/>
        </w:rPr>
        <w:t xml:space="preserve">s anos, devido </w:t>
      </w:r>
      <w:r w:rsidR="00BE1E66" w:rsidRPr="00705E3A">
        <w:rPr>
          <w:rFonts w:cs="Arial"/>
          <w:szCs w:val="24"/>
        </w:rPr>
        <w:t xml:space="preserve">à </w:t>
      </w:r>
      <w:r w:rsidRPr="00705E3A">
        <w:rPr>
          <w:rFonts w:cs="Arial"/>
          <w:szCs w:val="24"/>
        </w:rPr>
        <w:t>aplicação de polímeros, como descrito anteriormente. A turbidez pode ser corrigida aumentando-se a dosagem de coagulante na ETA.</w:t>
      </w:r>
    </w:p>
    <w:p w:rsidR="009540F2" w:rsidRPr="00705E3A" w:rsidRDefault="009540F2" w:rsidP="009540F2">
      <w:pPr>
        <w:ind w:firstLine="709"/>
        <w:rPr>
          <w:rFonts w:cs="Arial"/>
          <w:b/>
          <w:szCs w:val="24"/>
        </w:rPr>
      </w:pPr>
      <w:r w:rsidRPr="00705E3A">
        <w:rPr>
          <w:rFonts w:cs="Arial"/>
          <w:szCs w:val="24"/>
          <w:u w:val="single"/>
        </w:rPr>
        <w:t>Índice de perdas na distribuição</w:t>
      </w:r>
    </w:p>
    <w:p w:rsidR="009540F2" w:rsidRPr="00D63F3A" w:rsidRDefault="00D63F3A" w:rsidP="009540F2">
      <w:pPr>
        <w:pStyle w:val="figura"/>
        <w:rPr>
          <w:szCs w:val="24"/>
        </w:rPr>
      </w:pPr>
      <m:oMathPara>
        <m:oMath>
          <m:r>
            <w:rPr>
              <w:rFonts w:ascii="Cambria Math" w:hAnsi="Cambria Math"/>
              <w:sz w:val="24"/>
              <w:szCs w:val="24"/>
            </w:rPr>
            <m:t>IN049=</m:t>
          </m:r>
          <m:f>
            <m:fPr>
              <m:ctrlPr>
                <w:rPr>
                  <w:rFonts w:ascii="Cambria Math" w:hAnsi="Cambria Math"/>
                  <w:i/>
                  <w:sz w:val="24"/>
                  <w:szCs w:val="24"/>
                </w:rPr>
              </m:ctrlPr>
            </m:fPr>
            <m:num>
              <m:d>
                <m:dPr>
                  <m:ctrlPr>
                    <w:rPr>
                      <w:rFonts w:ascii="Cambria Math" w:hAnsi="Cambria Math"/>
                      <w:i/>
                      <w:sz w:val="24"/>
                      <w:szCs w:val="24"/>
                    </w:rPr>
                  </m:ctrlPr>
                </m:dPr>
                <m:e>
                  <m:r>
                    <w:rPr>
                      <w:rFonts w:ascii="Cambria Math" w:hAnsi="Cambria Math"/>
                      <w:sz w:val="24"/>
                      <w:szCs w:val="24"/>
                    </w:rPr>
                    <m:t>AG006+AG018-AG024</m:t>
                  </m:r>
                </m:e>
              </m:d>
              <m:r>
                <w:rPr>
                  <w:rFonts w:ascii="Cambria Math" w:hAnsi="Cambria Math"/>
                  <w:sz w:val="24"/>
                  <w:szCs w:val="24"/>
                </w:rPr>
                <m:t>-AG010</m:t>
              </m:r>
            </m:num>
            <m:den>
              <m:r>
                <w:rPr>
                  <w:rFonts w:ascii="Cambria Math" w:hAnsi="Cambria Math"/>
                  <w:sz w:val="24"/>
                  <w:szCs w:val="24"/>
                </w:rPr>
                <m:t>AG006+AG018-AG024</m:t>
              </m:r>
            </m:den>
          </m:f>
        </m:oMath>
      </m:oMathPara>
    </w:p>
    <w:p w:rsidR="009540F2" w:rsidRPr="00705E3A" w:rsidRDefault="009540F2" w:rsidP="009540F2">
      <w:pPr>
        <w:ind w:firstLine="709"/>
        <w:jc w:val="both"/>
        <w:rPr>
          <w:rFonts w:cs="Arial"/>
          <w:szCs w:val="24"/>
        </w:rPr>
      </w:pPr>
      <w:r w:rsidRPr="00705E3A">
        <w:rPr>
          <w:rFonts w:cs="Arial"/>
          <w:szCs w:val="24"/>
        </w:rPr>
        <w:t>Em que:</w:t>
      </w:r>
    </w:p>
    <w:p w:rsidR="009540F2" w:rsidRPr="00705E3A" w:rsidRDefault="009540F2" w:rsidP="009540F2">
      <w:pPr>
        <w:numPr>
          <w:ilvl w:val="0"/>
          <w:numId w:val="4"/>
        </w:numPr>
        <w:jc w:val="both"/>
        <w:rPr>
          <w:i/>
          <w:szCs w:val="24"/>
        </w:rPr>
      </w:pPr>
      <w:r w:rsidRPr="00705E3A">
        <w:rPr>
          <w:rFonts w:cs="Arial"/>
          <w:i/>
          <w:szCs w:val="24"/>
        </w:rPr>
        <w:t xml:space="preserve">IN049 = </w:t>
      </w:r>
      <w:r w:rsidRPr="00705E3A">
        <w:rPr>
          <w:i/>
          <w:szCs w:val="24"/>
        </w:rPr>
        <w:t>Índice de perdas na distribuição (%).</w:t>
      </w:r>
    </w:p>
    <w:p w:rsidR="009540F2" w:rsidRPr="00705E3A" w:rsidRDefault="009540F2" w:rsidP="009540F2">
      <w:pPr>
        <w:numPr>
          <w:ilvl w:val="0"/>
          <w:numId w:val="4"/>
        </w:numPr>
        <w:jc w:val="both"/>
        <w:rPr>
          <w:rFonts w:cs="Arial"/>
          <w:i/>
          <w:szCs w:val="24"/>
        </w:rPr>
      </w:pPr>
      <w:r w:rsidRPr="00705E3A">
        <w:rPr>
          <w:rFonts w:cs="Arial"/>
          <w:i/>
          <w:szCs w:val="24"/>
        </w:rPr>
        <w:t>AG006 = Volume de água produzido (1.000 m³/ano).</w:t>
      </w:r>
    </w:p>
    <w:p w:rsidR="009540F2" w:rsidRPr="00705E3A" w:rsidRDefault="009540F2" w:rsidP="009540F2">
      <w:pPr>
        <w:numPr>
          <w:ilvl w:val="0"/>
          <w:numId w:val="4"/>
        </w:numPr>
        <w:jc w:val="both"/>
        <w:rPr>
          <w:rFonts w:cs="Arial"/>
          <w:i/>
          <w:szCs w:val="24"/>
        </w:rPr>
      </w:pPr>
      <w:r w:rsidRPr="00705E3A">
        <w:rPr>
          <w:rFonts w:cs="Arial"/>
          <w:i/>
          <w:szCs w:val="24"/>
        </w:rPr>
        <w:t>AG010 = Volume de água consumido (1.000 m³/ano).</w:t>
      </w:r>
    </w:p>
    <w:p w:rsidR="009540F2" w:rsidRPr="00705E3A" w:rsidRDefault="009540F2" w:rsidP="009540F2">
      <w:pPr>
        <w:numPr>
          <w:ilvl w:val="0"/>
          <w:numId w:val="4"/>
        </w:numPr>
        <w:jc w:val="both"/>
        <w:rPr>
          <w:rFonts w:cs="Arial"/>
          <w:i/>
          <w:szCs w:val="24"/>
        </w:rPr>
      </w:pPr>
      <w:r w:rsidRPr="00705E3A">
        <w:rPr>
          <w:rFonts w:cs="Arial"/>
          <w:i/>
          <w:szCs w:val="24"/>
        </w:rPr>
        <w:t>AG018 = Volume de água tratada importado (1.000 m³/ano).</w:t>
      </w:r>
    </w:p>
    <w:p w:rsidR="009540F2" w:rsidRPr="00705E3A" w:rsidRDefault="009540F2" w:rsidP="009540F2">
      <w:pPr>
        <w:numPr>
          <w:ilvl w:val="0"/>
          <w:numId w:val="4"/>
        </w:numPr>
        <w:jc w:val="both"/>
        <w:rPr>
          <w:rFonts w:cs="Arial"/>
          <w:i/>
          <w:szCs w:val="24"/>
        </w:rPr>
      </w:pPr>
      <w:r w:rsidRPr="00705E3A">
        <w:rPr>
          <w:rFonts w:cs="Arial"/>
          <w:i/>
          <w:szCs w:val="24"/>
        </w:rPr>
        <w:t>AG024 = Volume de água de serviço (1.000 m³/ano).</w:t>
      </w:r>
    </w:p>
    <w:p w:rsidR="009540F2" w:rsidRDefault="009540F2" w:rsidP="009540F2">
      <w:pPr>
        <w:ind w:firstLine="709"/>
        <w:jc w:val="both"/>
        <w:rPr>
          <w:rFonts w:cs="Arial"/>
          <w:szCs w:val="24"/>
        </w:rPr>
      </w:pPr>
      <w:r w:rsidRPr="00705E3A">
        <w:rPr>
          <w:rFonts w:cs="Arial"/>
          <w:szCs w:val="24"/>
        </w:rPr>
        <w:t>Este índice tem como objetivo avaliar a evolução da porcentagem de água que é perdida no sistema na distribuição. Visto que a água é um recurso finito e sua escassez na região é considerável, principalmente nas localidades mais distantes, o monitoramento deste indicador é fundamental para as tomadas de decisão. Em Córrego Novo, nos anos de 2013, 2014 e 2015, o sistema apresentou, respectivamente, 24,92%, 13,95% e 22,06% de perdas na distribuição</w:t>
      </w:r>
      <w:r w:rsidR="00705E3A" w:rsidRPr="00705E3A">
        <w:rPr>
          <w:rFonts w:cs="Arial"/>
          <w:szCs w:val="24"/>
        </w:rPr>
        <w:t>. A</w:t>
      </w:r>
      <w:r w:rsidRPr="00705E3A">
        <w:rPr>
          <w:rFonts w:cs="Arial"/>
          <w:szCs w:val="24"/>
        </w:rPr>
        <w:t>credita-se que tenha ocorrido um erro na informação de 2014 pelo fato de est</w:t>
      </w:r>
      <w:r w:rsidR="00705E3A" w:rsidRPr="00705E3A">
        <w:rPr>
          <w:rFonts w:cs="Arial"/>
          <w:szCs w:val="24"/>
        </w:rPr>
        <w:t>ar</w:t>
      </w:r>
      <w:r w:rsidRPr="00705E3A">
        <w:rPr>
          <w:rFonts w:cs="Arial"/>
          <w:szCs w:val="24"/>
        </w:rPr>
        <w:t xml:space="preserve"> muito discrepante dos demais anos</w:t>
      </w:r>
      <w:r w:rsidR="00705E3A" w:rsidRPr="00705E3A">
        <w:rPr>
          <w:rFonts w:cs="Arial"/>
          <w:szCs w:val="24"/>
        </w:rPr>
        <w:t xml:space="preserve">. O indicador </w:t>
      </w:r>
      <w:r w:rsidRPr="00705E3A">
        <w:rPr>
          <w:rFonts w:cs="Arial"/>
          <w:szCs w:val="24"/>
        </w:rPr>
        <w:t>mostra que o sistema está melhorando, mais ainda necessita de manutenções e otimizações, para que se consiga diminuir as perdas.</w:t>
      </w:r>
    </w:p>
    <w:p w:rsidR="004975CA" w:rsidRPr="00705E3A" w:rsidRDefault="004975CA" w:rsidP="009540F2">
      <w:pPr>
        <w:ind w:firstLine="709"/>
        <w:jc w:val="both"/>
        <w:rPr>
          <w:b/>
          <w:szCs w:val="24"/>
        </w:rPr>
      </w:pPr>
    </w:p>
    <w:p w:rsidR="009540F2" w:rsidRPr="00705E3A" w:rsidRDefault="009540F2" w:rsidP="009540F2">
      <w:pPr>
        <w:ind w:firstLine="709"/>
        <w:rPr>
          <w:rFonts w:cs="Arial"/>
          <w:szCs w:val="24"/>
          <w:u w:val="single"/>
        </w:rPr>
      </w:pPr>
      <w:r w:rsidRPr="00705E3A">
        <w:rPr>
          <w:rFonts w:cs="Arial"/>
          <w:szCs w:val="24"/>
          <w:u w:val="single"/>
        </w:rPr>
        <w:lastRenderedPageBreak/>
        <w:t xml:space="preserve">Consumo médio per capita de água </w:t>
      </w:r>
    </w:p>
    <w:p w:rsidR="009540F2" w:rsidRPr="00D63F3A" w:rsidRDefault="00D63F3A" w:rsidP="009540F2">
      <w:pPr>
        <w:pStyle w:val="figura"/>
        <w:rPr>
          <w:szCs w:val="24"/>
        </w:rPr>
      </w:pPr>
      <m:oMathPara>
        <m:oMath>
          <m:r>
            <w:rPr>
              <w:rFonts w:ascii="Cambria Math" w:hAnsi="Cambria Math"/>
              <w:sz w:val="24"/>
              <w:szCs w:val="24"/>
            </w:rPr>
            <m:t>IN022=</m:t>
          </m:r>
          <m:f>
            <m:fPr>
              <m:ctrlPr>
                <w:rPr>
                  <w:rFonts w:ascii="Cambria Math" w:hAnsi="Cambria Math"/>
                  <w:i/>
                  <w:sz w:val="24"/>
                  <w:szCs w:val="24"/>
                </w:rPr>
              </m:ctrlPr>
            </m:fPr>
            <m:num>
              <m:r>
                <w:rPr>
                  <w:rFonts w:ascii="Cambria Math" w:hAnsi="Cambria Math"/>
                  <w:sz w:val="24"/>
                  <w:szCs w:val="24"/>
                </w:rPr>
                <m:t>AG010-AG019</m:t>
              </m:r>
            </m:num>
            <m:den>
              <m:r>
                <w:rPr>
                  <w:rFonts w:ascii="Cambria Math" w:hAnsi="Cambria Math"/>
                  <w:sz w:val="24"/>
                  <w:szCs w:val="24"/>
                </w:rPr>
                <m:t>AG001</m:t>
              </m:r>
            </m:den>
          </m:f>
        </m:oMath>
      </m:oMathPara>
    </w:p>
    <w:p w:rsidR="009540F2" w:rsidRPr="00705E3A" w:rsidRDefault="009540F2" w:rsidP="009540F2">
      <w:pPr>
        <w:ind w:firstLine="709"/>
        <w:jc w:val="both"/>
        <w:rPr>
          <w:rFonts w:cs="Arial"/>
          <w:szCs w:val="24"/>
        </w:rPr>
      </w:pPr>
      <w:r w:rsidRPr="00705E3A">
        <w:rPr>
          <w:rFonts w:cs="Arial"/>
          <w:szCs w:val="24"/>
        </w:rPr>
        <w:t>Em que:</w:t>
      </w:r>
    </w:p>
    <w:p w:rsidR="009540F2" w:rsidRPr="00705E3A" w:rsidRDefault="009540F2" w:rsidP="009540F2">
      <w:pPr>
        <w:numPr>
          <w:ilvl w:val="0"/>
          <w:numId w:val="4"/>
        </w:numPr>
        <w:jc w:val="both"/>
        <w:rPr>
          <w:szCs w:val="24"/>
        </w:rPr>
      </w:pPr>
      <w:r w:rsidRPr="00705E3A">
        <w:rPr>
          <w:rFonts w:cs="Arial"/>
          <w:i/>
          <w:szCs w:val="24"/>
        </w:rPr>
        <w:t>IN022 = Consumo médio per capita de água (</w:t>
      </w:r>
      <w:r w:rsidRPr="00705E3A">
        <w:rPr>
          <w:szCs w:val="24"/>
        </w:rPr>
        <w:t>L/habitante.dia).</w:t>
      </w:r>
    </w:p>
    <w:p w:rsidR="009540F2" w:rsidRPr="00705E3A" w:rsidRDefault="009540F2" w:rsidP="009540F2">
      <w:pPr>
        <w:numPr>
          <w:ilvl w:val="0"/>
          <w:numId w:val="4"/>
        </w:numPr>
        <w:jc w:val="both"/>
        <w:rPr>
          <w:rFonts w:cs="Arial"/>
          <w:i/>
          <w:szCs w:val="24"/>
        </w:rPr>
      </w:pPr>
      <w:r w:rsidRPr="00705E3A">
        <w:rPr>
          <w:rFonts w:cs="Arial"/>
          <w:i/>
          <w:szCs w:val="24"/>
        </w:rPr>
        <w:t>AG010 = Volume de água consumido (1.000 m³/ano).</w:t>
      </w:r>
    </w:p>
    <w:p w:rsidR="009540F2" w:rsidRPr="00705E3A" w:rsidRDefault="009540F2" w:rsidP="009540F2">
      <w:pPr>
        <w:numPr>
          <w:ilvl w:val="0"/>
          <w:numId w:val="4"/>
        </w:numPr>
        <w:jc w:val="both"/>
        <w:rPr>
          <w:rFonts w:cs="Arial"/>
          <w:i/>
          <w:szCs w:val="24"/>
        </w:rPr>
      </w:pPr>
      <w:r w:rsidRPr="00705E3A">
        <w:rPr>
          <w:rFonts w:cs="Arial"/>
          <w:i/>
          <w:szCs w:val="24"/>
        </w:rPr>
        <w:t>AG019 = Volume de água tratada exportado (1.000 m³/ano).</w:t>
      </w:r>
    </w:p>
    <w:p w:rsidR="009540F2" w:rsidRPr="00705E3A" w:rsidRDefault="009540F2" w:rsidP="009540F2">
      <w:pPr>
        <w:numPr>
          <w:ilvl w:val="0"/>
          <w:numId w:val="4"/>
        </w:numPr>
        <w:jc w:val="both"/>
        <w:rPr>
          <w:rFonts w:cs="Arial"/>
          <w:b/>
          <w:szCs w:val="24"/>
        </w:rPr>
      </w:pPr>
      <w:r w:rsidRPr="00705E3A">
        <w:rPr>
          <w:rFonts w:cs="Arial"/>
          <w:i/>
          <w:szCs w:val="24"/>
        </w:rPr>
        <w:t>AG001 = População total atendida com abastecimento de água (hab.).</w:t>
      </w:r>
    </w:p>
    <w:p w:rsidR="009540F2" w:rsidRDefault="009540F2" w:rsidP="009540F2">
      <w:pPr>
        <w:ind w:firstLine="709"/>
        <w:jc w:val="both"/>
        <w:rPr>
          <w:rFonts w:cs="Arial"/>
          <w:szCs w:val="24"/>
        </w:rPr>
      </w:pPr>
      <w:r w:rsidRPr="00705E3A">
        <w:rPr>
          <w:rFonts w:cs="Arial"/>
          <w:szCs w:val="24"/>
        </w:rPr>
        <w:t xml:space="preserve">Este indicador permite avaliar quanto é o consumo médio de água por habitante, permitindo, assim, um acompanhamento do atendimento eficiente da demanda. Além disso, sua base histórica permite a modelagem deste índice e, consequentemente, da demanda no município para os anos seguintes. Conforme o SNIS 2015, o consumo </w:t>
      </w:r>
      <w:r w:rsidRPr="00705E3A">
        <w:rPr>
          <w:rFonts w:cs="Arial"/>
          <w:i/>
          <w:szCs w:val="24"/>
        </w:rPr>
        <w:t>per capita</w:t>
      </w:r>
      <w:r w:rsidRPr="00705E3A">
        <w:rPr>
          <w:rFonts w:cs="Arial"/>
          <w:szCs w:val="24"/>
        </w:rPr>
        <w:t xml:space="preserve"> de Córrego Novo foi de 137</w:t>
      </w:r>
      <w:r w:rsidR="00705E3A" w:rsidRPr="00705E3A">
        <w:rPr>
          <w:rFonts w:cs="Arial"/>
          <w:szCs w:val="24"/>
        </w:rPr>
        <w:t> </w:t>
      </w:r>
      <w:r w:rsidRPr="00705E3A">
        <w:rPr>
          <w:rFonts w:cs="Arial"/>
          <w:szCs w:val="24"/>
        </w:rPr>
        <w:t>L/hab.dia. De acordo com a ONU (Organização das Nações Unidas), a quantidade de água suficiente para atender às necessidades básicas de uma pessoa é de 110</w:t>
      </w:r>
      <w:r w:rsidR="00705E3A" w:rsidRPr="00705E3A">
        <w:rPr>
          <w:rFonts w:cs="Arial"/>
          <w:szCs w:val="24"/>
        </w:rPr>
        <w:t> </w:t>
      </w:r>
      <w:r w:rsidRPr="00705E3A">
        <w:rPr>
          <w:rFonts w:cs="Arial"/>
          <w:szCs w:val="24"/>
        </w:rPr>
        <w:t xml:space="preserve">L/dia. Portanto, a partir da análise deste indicador, pode-se verificar a necessidade de se fazer campanhas para a redução de possíveis </w:t>
      </w:r>
      <w:r w:rsidR="00705E3A" w:rsidRPr="00705E3A">
        <w:rPr>
          <w:rFonts w:cs="Arial"/>
          <w:szCs w:val="24"/>
        </w:rPr>
        <w:t>desperdícios</w:t>
      </w:r>
      <w:r w:rsidRPr="00705E3A">
        <w:rPr>
          <w:rFonts w:cs="Arial"/>
          <w:szCs w:val="24"/>
        </w:rPr>
        <w:t>.</w:t>
      </w:r>
    </w:p>
    <w:p w:rsidR="009540F2" w:rsidRPr="00705E3A" w:rsidRDefault="009540F2" w:rsidP="00E819C1">
      <w:pPr>
        <w:pStyle w:val="Ttulo4"/>
      </w:pPr>
      <w:bookmarkStart w:id="307" w:name="_Ref427251017"/>
      <w:bookmarkStart w:id="308" w:name="_Toc479235841"/>
      <w:bookmarkStart w:id="309" w:name="_Toc481738346"/>
      <w:r w:rsidRPr="009540F2">
        <w:t>Indicadores eco</w:t>
      </w:r>
      <w:r w:rsidRPr="00705E3A">
        <w:t>nômico-financeiros</w:t>
      </w:r>
      <w:bookmarkEnd w:id="307"/>
      <w:bookmarkEnd w:id="308"/>
      <w:bookmarkEnd w:id="309"/>
    </w:p>
    <w:p w:rsidR="009540F2" w:rsidRPr="00705E3A" w:rsidRDefault="009540F2" w:rsidP="009540F2">
      <w:pPr>
        <w:ind w:firstLine="709"/>
        <w:jc w:val="both"/>
        <w:rPr>
          <w:rFonts w:cs="Arial"/>
          <w:szCs w:val="24"/>
        </w:rPr>
      </w:pPr>
      <w:r w:rsidRPr="00705E3A">
        <w:rPr>
          <w:rFonts w:cs="Arial"/>
          <w:szCs w:val="24"/>
        </w:rPr>
        <w:t xml:space="preserve">O </w:t>
      </w:r>
      <w:r w:rsidRPr="00705E3A">
        <w:rPr>
          <w:rFonts w:cs="Arial"/>
          <w:szCs w:val="24"/>
        </w:rPr>
        <w:fldChar w:fldCharType="begin"/>
      </w:r>
      <w:r w:rsidRPr="00705E3A">
        <w:rPr>
          <w:rFonts w:cs="Arial"/>
          <w:szCs w:val="24"/>
        </w:rPr>
        <w:instrText xml:space="preserve"> REF _Ref459213604 \h  \* MERGEFORMAT </w:instrText>
      </w:r>
      <w:r w:rsidRPr="00705E3A">
        <w:rPr>
          <w:rFonts w:cs="Arial"/>
          <w:szCs w:val="24"/>
        </w:rPr>
      </w:r>
      <w:r w:rsidRPr="00705E3A">
        <w:rPr>
          <w:rFonts w:cs="Arial"/>
          <w:szCs w:val="24"/>
        </w:rPr>
        <w:fldChar w:fldCharType="separate"/>
      </w:r>
      <w:r w:rsidR="00E819C1" w:rsidRPr="00E819C1">
        <w:rPr>
          <w:rFonts w:cs="Arial"/>
          <w:szCs w:val="24"/>
        </w:rPr>
        <w:t>Quadro 21</w:t>
      </w:r>
      <w:r w:rsidRPr="00705E3A">
        <w:rPr>
          <w:rFonts w:cs="Arial"/>
          <w:szCs w:val="24"/>
        </w:rPr>
        <w:fldChar w:fldCharType="end"/>
      </w:r>
      <w:r w:rsidRPr="00705E3A">
        <w:rPr>
          <w:rFonts w:cs="Arial"/>
          <w:szCs w:val="24"/>
        </w:rPr>
        <w:t xml:space="preserve"> apresenta os valores das tarifas aplicadas aos usuários do serviço prestado pela COPASA definidas pela Resolução ARSAE-MG 82/2016, de 12 de abril de 2016</w:t>
      </w:r>
      <w:r w:rsidR="00705E3A" w:rsidRPr="00705E3A">
        <w:rPr>
          <w:rFonts w:cs="Arial"/>
          <w:szCs w:val="24"/>
        </w:rPr>
        <w:t>, sendo:</w:t>
      </w:r>
    </w:p>
    <w:p w:rsidR="009540F2" w:rsidRPr="00705E3A" w:rsidRDefault="009540F2" w:rsidP="009540F2">
      <w:pPr>
        <w:spacing w:before="120" w:after="120"/>
        <w:ind w:firstLine="851"/>
        <w:contextualSpacing/>
        <w:rPr>
          <w:rFonts w:cs="Arial"/>
          <w:szCs w:val="24"/>
        </w:rPr>
      </w:pPr>
      <w:r w:rsidRPr="00705E3A">
        <w:rPr>
          <w:rFonts w:cs="Arial"/>
          <w:szCs w:val="24"/>
        </w:rPr>
        <w:t>- Água: Abastecimento de água.</w:t>
      </w:r>
    </w:p>
    <w:p w:rsidR="009540F2" w:rsidRPr="00705E3A" w:rsidRDefault="009540F2" w:rsidP="009540F2">
      <w:pPr>
        <w:spacing w:before="120" w:after="120"/>
        <w:ind w:firstLine="851"/>
        <w:contextualSpacing/>
        <w:rPr>
          <w:rFonts w:cs="Arial"/>
          <w:szCs w:val="24"/>
        </w:rPr>
      </w:pPr>
      <w:r w:rsidRPr="00705E3A">
        <w:rPr>
          <w:rFonts w:cs="Arial"/>
          <w:szCs w:val="24"/>
        </w:rPr>
        <w:t>- EDC: esgotamento dinâmico com coleta.</w:t>
      </w:r>
    </w:p>
    <w:p w:rsidR="009540F2" w:rsidRPr="00705E3A" w:rsidRDefault="009540F2" w:rsidP="009540F2">
      <w:pPr>
        <w:spacing w:before="120" w:after="120"/>
        <w:ind w:firstLine="851"/>
        <w:contextualSpacing/>
        <w:rPr>
          <w:rFonts w:cs="Arial"/>
          <w:szCs w:val="24"/>
        </w:rPr>
      </w:pPr>
      <w:r w:rsidRPr="00705E3A">
        <w:rPr>
          <w:rFonts w:cs="Arial"/>
          <w:szCs w:val="24"/>
        </w:rPr>
        <w:t>- EDT: esgotamento dinâmico com coleta e tratamento.</w:t>
      </w:r>
      <w:bookmarkStart w:id="310" w:name="_Ref365639242"/>
      <w:bookmarkStart w:id="311" w:name="_Toc367885862"/>
    </w:p>
    <w:p w:rsidR="009540F2" w:rsidRPr="00705E3A" w:rsidRDefault="009540F2" w:rsidP="009540F2">
      <w:pPr>
        <w:pStyle w:val="Legenda"/>
      </w:pPr>
      <w:bookmarkStart w:id="312" w:name="_Ref459213604"/>
      <w:bookmarkStart w:id="313" w:name="_Toc404325931"/>
      <w:bookmarkStart w:id="314" w:name="_Toc442195189"/>
      <w:bookmarkStart w:id="315" w:name="_Toc461701893"/>
      <w:bookmarkStart w:id="316" w:name="_Toc481738562"/>
      <w:bookmarkEnd w:id="310"/>
      <w:r w:rsidRPr="00705E3A">
        <w:lastRenderedPageBreak/>
        <w:t xml:space="preserve">Quadro </w:t>
      </w:r>
      <w:r w:rsidR="005A111B">
        <w:fldChar w:fldCharType="begin"/>
      </w:r>
      <w:r w:rsidR="005A111B">
        <w:instrText xml:space="preserve"> SEQ Quadro \* ARABIC </w:instrText>
      </w:r>
      <w:r w:rsidR="005A111B">
        <w:fldChar w:fldCharType="separate"/>
      </w:r>
      <w:r w:rsidR="00E819C1">
        <w:rPr>
          <w:noProof/>
        </w:rPr>
        <w:t>21</w:t>
      </w:r>
      <w:r w:rsidR="005A111B">
        <w:rPr>
          <w:noProof/>
        </w:rPr>
        <w:fldChar w:fldCharType="end"/>
      </w:r>
      <w:bookmarkEnd w:id="312"/>
      <w:r w:rsidRPr="00705E3A">
        <w:t xml:space="preserve"> - Tarifas aplicáveis aos usuários pela COPASA</w:t>
      </w:r>
      <w:bookmarkEnd w:id="311"/>
      <w:bookmarkEnd w:id="313"/>
      <w:bookmarkEnd w:id="314"/>
      <w:bookmarkEnd w:id="315"/>
      <w:bookmarkEnd w:id="316"/>
    </w:p>
    <w:p w:rsidR="009540F2" w:rsidRPr="00705E3A" w:rsidRDefault="00D63F3A" w:rsidP="009540F2">
      <w:pPr>
        <w:pStyle w:val="figura"/>
      </w:pPr>
      <w:r w:rsidRPr="00705E3A">
        <w:rPr>
          <w:noProof/>
        </w:rPr>
        <w:drawing>
          <wp:inline distT="0" distB="0" distL="0" distR="0" wp14:anchorId="0EAD0EB8" wp14:editId="201A71AD">
            <wp:extent cx="5400040" cy="6391910"/>
            <wp:effectExtent l="0" t="0" r="0" b="8890"/>
            <wp:docPr id="4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66">
                      <a:extLst>
                        <a:ext uri="{28A0092B-C50C-407E-A947-70E740481C1C}">
                          <a14:useLocalDpi xmlns:a14="http://schemas.microsoft.com/office/drawing/2010/main"/>
                        </a:ext>
                      </a:extLst>
                    </a:blip>
                    <a:srcRect/>
                    <a:stretch>
                      <a:fillRect/>
                    </a:stretch>
                  </pic:blipFill>
                  <pic:spPr bwMode="auto">
                    <a:xfrm>
                      <a:off x="0" y="0"/>
                      <a:ext cx="5400040" cy="6391910"/>
                    </a:xfrm>
                    <a:prstGeom prst="rect">
                      <a:avLst/>
                    </a:prstGeom>
                    <a:noFill/>
                    <a:ln>
                      <a:noFill/>
                    </a:ln>
                  </pic:spPr>
                </pic:pic>
              </a:graphicData>
            </a:graphic>
          </wp:inline>
        </w:drawing>
      </w:r>
    </w:p>
    <w:p w:rsidR="009540F2" w:rsidRPr="00705E3A" w:rsidRDefault="009540F2" w:rsidP="009540F2">
      <w:pPr>
        <w:pStyle w:val="Fonte"/>
      </w:pPr>
      <w:r w:rsidRPr="00705E3A">
        <w:t>Fonte: Resolução ARSAE-MG 82/2016</w:t>
      </w:r>
    </w:p>
    <w:p w:rsidR="009540F2" w:rsidRDefault="009540F2" w:rsidP="009540F2">
      <w:pPr>
        <w:spacing w:before="120" w:after="120"/>
        <w:ind w:firstLine="851"/>
        <w:contextualSpacing/>
        <w:rPr>
          <w:rFonts w:cs="Arial"/>
          <w:szCs w:val="24"/>
        </w:rPr>
      </w:pPr>
      <w:r w:rsidRPr="00705E3A">
        <w:rPr>
          <w:rFonts w:cs="Arial"/>
          <w:szCs w:val="24"/>
        </w:rPr>
        <w:t xml:space="preserve">O </w:t>
      </w:r>
      <w:r w:rsidRPr="00705E3A">
        <w:rPr>
          <w:rFonts w:cs="Arial"/>
          <w:szCs w:val="24"/>
        </w:rPr>
        <w:fldChar w:fldCharType="begin"/>
      </w:r>
      <w:r w:rsidRPr="00705E3A">
        <w:rPr>
          <w:rFonts w:cs="Arial"/>
          <w:szCs w:val="24"/>
        </w:rPr>
        <w:instrText xml:space="preserve"> REF _Ref427331638 \h  \* MERGEFORMAT </w:instrText>
      </w:r>
      <w:r w:rsidRPr="00705E3A">
        <w:rPr>
          <w:rFonts w:cs="Arial"/>
          <w:szCs w:val="24"/>
        </w:rPr>
      </w:r>
      <w:r w:rsidRPr="00705E3A">
        <w:rPr>
          <w:rFonts w:cs="Arial"/>
          <w:szCs w:val="24"/>
        </w:rPr>
        <w:fldChar w:fldCharType="separate"/>
      </w:r>
      <w:r w:rsidR="00E819C1" w:rsidRPr="00705E3A">
        <w:t xml:space="preserve">Quadro </w:t>
      </w:r>
      <w:r w:rsidR="00E819C1">
        <w:rPr>
          <w:noProof/>
        </w:rPr>
        <w:t>22</w:t>
      </w:r>
      <w:r w:rsidRPr="00705E3A">
        <w:rPr>
          <w:rFonts w:cs="Arial"/>
          <w:szCs w:val="24"/>
        </w:rPr>
        <w:fldChar w:fldCharType="end"/>
      </w:r>
      <w:r w:rsidRPr="00705E3A">
        <w:rPr>
          <w:rFonts w:cs="Arial"/>
          <w:szCs w:val="24"/>
        </w:rPr>
        <w:t xml:space="preserve"> apresenta algumas informações e indicadores financeiros para o município de Córrego Novo em 2015.</w:t>
      </w:r>
    </w:p>
    <w:p w:rsidR="008C42A3" w:rsidRPr="00705E3A" w:rsidRDefault="008C42A3" w:rsidP="009540F2">
      <w:pPr>
        <w:spacing w:before="120" w:after="120"/>
        <w:ind w:firstLine="851"/>
        <w:contextualSpacing/>
        <w:rPr>
          <w:rFonts w:cs="Arial"/>
          <w:szCs w:val="24"/>
        </w:rPr>
      </w:pPr>
    </w:p>
    <w:p w:rsidR="009540F2" w:rsidRPr="00705E3A" w:rsidRDefault="009540F2" w:rsidP="009540F2">
      <w:pPr>
        <w:pStyle w:val="Legenda"/>
      </w:pPr>
      <w:bookmarkStart w:id="317" w:name="_Ref427331638"/>
      <w:bookmarkStart w:id="318" w:name="_Toc367885863"/>
      <w:bookmarkStart w:id="319" w:name="_Toc404325932"/>
      <w:bookmarkStart w:id="320" w:name="_Toc442195190"/>
      <w:bookmarkStart w:id="321" w:name="_Toc461701894"/>
      <w:bookmarkStart w:id="322" w:name="_Toc481738563"/>
      <w:r w:rsidRPr="00705E3A">
        <w:lastRenderedPageBreak/>
        <w:t xml:space="preserve">Quadro </w:t>
      </w:r>
      <w:r w:rsidR="005A111B">
        <w:fldChar w:fldCharType="begin"/>
      </w:r>
      <w:r w:rsidR="005A111B">
        <w:instrText xml:space="preserve"> SEQ Quadro \* ARABIC </w:instrText>
      </w:r>
      <w:r w:rsidR="005A111B">
        <w:fldChar w:fldCharType="separate"/>
      </w:r>
      <w:r w:rsidR="00E819C1">
        <w:rPr>
          <w:noProof/>
        </w:rPr>
        <w:t>22</w:t>
      </w:r>
      <w:r w:rsidR="005A111B">
        <w:rPr>
          <w:noProof/>
        </w:rPr>
        <w:fldChar w:fldCharType="end"/>
      </w:r>
      <w:bookmarkEnd w:id="317"/>
      <w:r w:rsidRPr="00705E3A">
        <w:rPr>
          <w:lang w:val="pt-BR"/>
        </w:rPr>
        <w:t xml:space="preserve"> </w:t>
      </w:r>
      <w:r w:rsidRPr="00705E3A">
        <w:t>- Informações e indicadores financeiros</w:t>
      </w:r>
      <w:bookmarkEnd w:id="318"/>
      <w:bookmarkEnd w:id="319"/>
      <w:bookmarkEnd w:id="320"/>
      <w:bookmarkEnd w:id="321"/>
      <w:bookmarkEnd w:id="322"/>
    </w:p>
    <w:tbl>
      <w:tblPr>
        <w:tblW w:w="50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21"/>
        <w:gridCol w:w="2935"/>
      </w:tblGrid>
      <w:tr w:rsidR="009540F2" w:rsidRPr="00705E3A" w:rsidTr="00803E80">
        <w:trPr>
          <w:trHeight w:val="20"/>
        </w:trPr>
        <w:tc>
          <w:tcPr>
            <w:tcW w:w="3496" w:type="pct"/>
            <w:tcBorders>
              <w:top w:val="single" w:sz="4" w:space="0" w:color="auto"/>
              <w:left w:val="single" w:sz="4" w:space="0" w:color="auto"/>
              <w:bottom w:val="single" w:sz="4" w:space="0" w:color="auto"/>
              <w:right w:val="single" w:sz="4" w:space="0" w:color="auto"/>
            </w:tcBorders>
            <w:vAlign w:val="center"/>
            <w:hideMark/>
          </w:tcPr>
          <w:p w:rsidR="009540F2" w:rsidRPr="00705E3A" w:rsidRDefault="009540F2" w:rsidP="00803E80">
            <w:pPr>
              <w:spacing w:before="120" w:after="120" w:line="240" w:lineRule="auto"/>
              <w:rPr>
                <w:rFonts w:cs="Arial"/>
                <w:sz w:val="20"/>
              </w:rPr>
            </w:pPr>
            <w:r w:rsidRPr="00705E3A">
              <w:rPr>
                <w:rFonts w:cs="Arial"/>
                <w:sz w:val="20"/>
              </w:rPr>
              <w:t>FN002 - Receita operacional direta de água [R$/ano]</w:t>
            </w:r>
          </w:p>
        </w:tc>
        <w:tc>
          <w:tcPr>
            <w:tcW w:w="1504" w:type="pct"/>
            <w:tcBorders>
              <w:top w:val="single" w:sz="4" w:space="0" w:color="auto"/>
              <w:left w:val="single" w:sz="4" w:space="0" w:color="auto"/>
              <w:bottom w:val="single" w:sz="4" w:space="0" w:color="auto"/>
              <w:right w:val="single" w:sz="4" w:space="0" w:color="auto"/>
            </w:tcBorders>
            <w:vAlign w:val="center"/>
            <w:hideMark/>
          </w:tcPr>
          <w:p w:rsidR="009540F2" w:rsidRPr="00705E3A" w:rsidRDefault="009540F2" w:rsidP="00803E80">
            <w:pPr>
              <w:spacing w:before="120" w:after="120" w:line="240" w:lineRule="auto"/>
              <w:jc w:val="right"/>
              <w:rPr>
                <w:rFonts w:cs="Arial"/>
                <w:sz w:val="20"/>
              </w:rPr>
            </w:pPr>
            <w:r w:rsidRPr="00705E3A">
              <w:rPr>
                <w:rFonts w:cs="Arial"/>
                <w:sz w:val="20"/>
              </w:rPr>
              <w:t>R$ 345.916,68/ ano</w:t>
            </w:r>
          </w:p>
        </w:tc>
      </w:tr>
      <w:tr w:rsidR="009540F2" w:rsidRPr="00705E3A" w:rsidTr="00803E80">
        <w:trPr>
          <w:trHeight w:val="20"/>
        </w:trPr>
        <w:tc>
          <w:tcPr>
            <w:tcW w:w="3496" w:type="pct"/>
            <w:tcBorders>
              <w:top w:val="single" w:sz="4" w:space="0" w:color="auto"/>
              <w:left w:val="single" w:sz="4" w:space="0" w:color="auto"/>
              <w:bottom w:val="single" w:sz="4" w:space="0" w:color="auto"/>
              <w:right w:val="single" w:sz="4" w:space="0" w:color="auto"/>
            </w:tcBorders>
            <w:vAlign w:val="center"/>
            <w:hideMark/>
          </w:tcPr>
          <w:p w:rsidR="009540F2" w:rsidRPr="00705E3A" w:rsidRDefault="009540F2" w:rsidP="00803E80">
            <w:pPr>
              <w:spacing w:before="120" w:after="120" w:line="240" w:lineRule="auto"/>
              <w:rPr>
                <w:rFonts w:cs="Arial"/>
                <w:sz w:val="20"/>
              </w:rPr>
            </w:pPr>
            <w:r w:rsidRPr="00705E3A">
              <w:rPr>
                <w:rFonts w:cs="Arial"/>
                <w:sz w:val="20"/>
              </w:rPr>
              <w:t>FN006 - Arrecadação total [R$/ano]</w:t>
            </w:r>
          </w:p>
        </w:tc>
        <w:tc>
          <w:tcPr>
            <w:tcW w:w="1504" w:type="pct"/>
            <w:tcBorders>
              <w:top w:val="single" w:sz="4" w:space="0" w:color="auto"/>
              <w:left w:val="single" w:sz="4" w:space="0" w:color="auto"/>
              <w:bottom w:val="single" w:sz="4" w:space="0" w:color="auto"/>
              <w:right w:val="single" w:sz="4" w:space="0" w:color="auto"/>
            </w:tcBorders>
            <w:vAlign w:val="center"/>
            <w:hideMark/>
          </w:tcPr>
          <w:p w:rsidR="009540F2" w:rsidRPr="00705E3A" w:rsidRDefault="009540F2" w:rsidP="00803E80">
            <w:pPr>
              <w:spacing w:before="120" w:after="120" w:line="240" w:lineRule="auto"/>
              <w:jc w:val="right"/>
              <w:rPr>
                <w:rFonts w:cs="Arial"/>
                <w:sz w:val="20"/>
              </w:rPr>
            </w:pPr>
            <w:r w:rsidRPr="00705E3A">
              <w:rPr>
                <w:rFonts w:cs="Arial"/>
                <w:sz w:val="20"/>
              </w:rPr>
              <w:t>R$ 351.627,47/ ano</w:t>
            </w:r>
          </w:p>
        </w:tc>
      </w:tr>
      <w:tr w:rsidR="009540F2" w:rsidRPr="00705E3A" w:rsidTr="00803E80">
        <w:trPr>
          <w:trHeight w:val="20"/>
        </w:trPr>
        <w:tc>
          <w:tcPr>
            <w:tcW w:w="3496" w:type="pct"/>
            <w:tcBorders>
              <w:top w:val="single" w:sz="4" w:space="0" w:color="auto"/>
              <w:left w:val="single" w:sz="4" w:space="0" w:color="auto"/>
              <w:bottom w:val="single" w:sz="4" w:space="0" w:color="auto"/>
              <w:right w:val="single" w:sz="4" w:space="0" w:color="auto"/>
            </w:tcBorders>
            <w:vAlign w:val="center"/>
            <w:hideMark/>
          </w:tcPr>
          <w:p w:rsidR="009540F2" w:rsidRPr="00705E3A" w:rsidRDefault="009540F2" w:rsidP="00803E80">
            <w:pPr>
              <w:spacing w:before="120" w:after="120" w:line="240" w:lineRule="auto"/>
              <w:rPr>
                <w:rFonts w:cs="Arial"/>
                <w:sz w:val="20"/>
              </w:rPr>
            </w:pPr>
            <w:r w:rsidRPr="00705E3A">
              <w:rPr>
                <w:rFonts w:cs="Arial"/>
                <w:sz w:val="20"/>
              </w:rPr>
              <w:t>IN005 - Tarifa média de água [R$/m³]</w:t>
            </w:r>
          </w:p>
        </w:tc>
        <w:tc>
          <w:tcPr>
            <w:tcW w:w="1504" w:type="pct"/>
            <w:tcBorders>
              <w:top w:val="single" w:sz="4" w:space="0" w:color="auto"/>
              <w:left w:val="single" w:sz="4" w:space="0" w:color="auto"/>
              <w:bottom w:val="single" w:sz="4" w:space="0" w:color="auto"/>
              <w:right w:val="single" w:sz="4" w:space="0" w:color="auto"/>
            </w:tcBorders>
            <w:vAlign w:val="center"/>
            <w:hideMark/>
          </w:tcPr>
          <w:p w:rsidR="009540F2" w:rsidRPr="00705E3A" w:rsidRDefault="009540F2" w:rsidP="00803E80">
            <w:pPr>
              <w:spacing w:before="120" w:after="120" w:line="240" w:lineRule="auto"/>
              <w:jc w:val="right"/>
              <w:rPr>
                <w:rFonts w:cs="Arial"/>
                <w:sz w:val="20"/>
              </w:rPr>
            </w:pPr>
            <w:r w:rsidRPr="00705E3A">
              <w:rPr>
                <w:rFonts w:cs="Arial"/>
                <w:sz w:val="20"/>
              </w:rPr>
              <w:t>R$ 3,14 / m</w:t>
            </w:r>
            <w:r w:rsidRPr="00705E3A">
              <w:rPr>
                <w:rFonts w:cs="Arial"/>
                <w:sz w:val="20"/>
                <w:vertAlign w:val="superscript"/>
              </w:rPr>
              <w:t>3</w:t>
            </w:r>
            <w:r w:rsidRPr="00705E3A">
              <w:rPr>
                <w:rFonts w:cs="Arial"/>
                <w:sz w:val="20"/>
              </w:rPr>
              <w:t xml:space="preserve"> </w:t>
            </w:r>
          </w:p>
        </w:tc>
      </w:tr>
      <w:tr w:rsidR="009540F2" w:rsidRPr="00705E3A" w:rsidTr="00803E80">
        <w:trPr>
          <w:trHeight w:val="20"/>
        </w:trPr>
        <w:tc>
          <w:tcPr>
            <w:tcW w:w="3496" w:type="pct"/>
            <w:tcBorders>
              <w:top w:val="single" w:sz="4" w:space="0" w:color="auto"/>
              <w:left w:val="single" w:sz="4" w:space="0" w:color="auto"/>
              <w:bottom w:val="single" w:sz="4" w:space="0" w:color="auto"/>
              <w:right w:val="single" w:sz="4" w:space="0" w:color="auto"/>
            </w:tcBorders>
            <w:vAlign w:val="center"/>
            <w:hideMark/>
          </w:tcPr>
          <w:p w:rsidR="009540F2" w:rsidRPr="00705E3A" w:rsidRDefault="009540F2" w:rsidP="00803E80">
            <w:pPr>
              <w:spacing w:before="120" w:after="120" w:line="240" w:lineRule="auto"/>
              <w:rPr>
                <w:rFonts w:cs="Arial"/>
                <w:sz w:val="20"/>
              </w:rPr>
            </w:pPr>
            <w:r w:rsidRPr="00705E3A">
              <w:rPr>
                <w:rFonts w:cs="Arial"/>
                <w:sz w:val="20"/>
              </w:rPr>
              <w:t>FN023 - Investimento realizado em abastecimento de água pelo prestador de serviços [R$/ano]</w:t>
            </w:r>
          </w:p>
        </w:tc>
        <w:tc>
          <w:tcPr>
            <w:tcW w:w="1504" w:type="pct"/>
            <w:tcBorders>
              <w:top w:val="single" w:sz="4" w:space="0" w:color="auto"/>
              <w:left w:val="single" w:sz="4" w:space="0" w:color="auto"/>
              <w:bottom w:val="single" w:sz="4" w:space="0" w:color="auto"/>
              <w:right w:val="single" w:sz="4" w:space="0" w:color="auto"/>
            </w:tcBorders>
            <w:vAlign w:val="center"/>
            <w:hideMark/>
          </w:tcPr>
          <w:p w:rsidR="009540F2" w:rsidRPr="00705E3A" w:rsidRDefault="009540F2" w:rsidP="00803E80">
            <w:pPr>
              <w:spacing w:before="120" w:after="120" w:line="240" w:lineRule="auto"/>
              <w:jc w:val="right"/>
              <w:rPr>
                <w:rFonts w:cs="Arial"/>
                <w:sz w:val="20"/>
              </w:rPr>
            </w:pPr>
            <w:r w:rsidRPr="00705E3A">
              <w:rPr>
                <w:rFonts w:cs="Arial"/>
                <w:sz w:val="20"/>
              </w:rPr>
              <w:t>R$ 0 / ano</w:t>
            </w:r>
          </w:p>
        </w:tc>
      </w:tr>
      <w:tr w:rsidR="009540F2" w:rsidRPr="00705E3A" w:rsidTr="00803E80">
        <w:trPr>
          <w:trHeight w:val="20"/>
        </w:trPr>
        <w:tc>
          <w:tcPr>
            <w:tcW w:w="3496" w:type="pct"/>
            <w:tcBorders>
              <w:top w:val="single" w:sz="4" w:space="0" w:color="auto"/>
              <w:left w:val="single" w:sz="4" w:space="0" w:color="auto"/>
              <w:bottom w:val="single" w:sz="4" w:space="0" w:color="auto"/>
              <w:right w:val="single" w:sz="4" w:space="0" w:color="auto"/>
            </w:tcBorders>
            <w:vAlign w:val="center"/>
            <w:hideMark/>
          </w:tcPr>
          <w:p w:rsidR="009540F2" w:rsidRPr="00705E3A" w:rsidRDefault="009540F2" w:rsidP="00803E80">
            <w:pPr>
              <w:spacing w:before="120" w:after="120" w:line="240" w:lineRule="auto"/>
              <w:rPr>
                <w:rFonts w:cs="Arial"/>
                <w:sz w:val="20"/>
              </w:rPr>
            </w:pPr>
            <w:r w:rsidRPr="00705E3A">
              <w:rPr>
                <w:rFonts w:cs="Arial"/>
                <w:sz w:val="20"/>
              </w:rPr>
              <w:t>FN026 - Quantidade total de empregados próprios [empregado]</w:t>
            </w:r>
          </w:p>
        </w:tc>
        <w:tc>
          <w:tcPr>
            <w:tcW w:w="1504" w:type="pct"/>
            <w:tcBorders>
              <w:top w:val="single" w:sz="4" w:space="0" w:color="auto"/>
              <w:left w:val="single" w:sz="4" w:space="0" w:color="auto"/>
              <w:bottom w:val="single" w:sz="4" w:space="0" w:color="auto"/>
              <w:right w:val="single" w:sz="4" w:space="0" w:color="auto"/>
            </w:tcBorders>
            <w:vAlign w:val="center"/>
            <w:hideMark/>
          </w:tcPr>
          <w:p w:rsidR="009540F2" w:rsidRPr="00705E3A" w:rsidRDefault="009540F2" w:rsidP="00803E80">
            <w:pPr>
              <w:spacing w:before="120" w:after="120" w:line="240" w:lineRule="auto"/>
              <w:jc w:val="right"/>
              <w:rPr>
                <w:rFonts w:cs="Arial"/>
                <w:sz w:val="20"/>
              </w:rPr>
            </w:pPr>
            <w:r w:rsidRPr="00705E3A">
              <w:rPr>
                <w:rFonts w:cs="Arial"/>
                <w:sz w:val="20"/>
              </w:rPr>
              <w:t>5</w:t>
            </w:r>
          </w:p>
        </w:tc>
      </w:tr>
      <w:tr w:rsidR="009540F2" w:rsidRPr="00705E3A" w:rsidTr="00803E80">
        <w:trPr>
          <w:trHeight w:val="20"/>
        </w:trPr>
        <w:tc>
          <w:tcPr>
            <w:tcW w:w="3496" w:type="pct"/>
            <w:tcBorders>
              <w:top w:val="single" w:sz="4" w:space="0" w:color="auto"/>
              <w:left w:val="single" w:sz="4" w:space="0" w:color="auto"/>
              <w:bottom w:val="single" w:sz="4" w:space="0" w:color="auto"/>
              <w:right w:val="single" w:sz="4" w:space="0" w:color="auto"/>
            </w:tcBorders>
            <w:vAlign w:val="center"/>
            <w:hideMark/>
          </w:tcPr>
          <w:p w:rsidR="009540F2" w:rsidRPr="00705E3A" w:rsidRDefault="009540F2" w:rsidP="00803E80">
            <w:pPr>
              <w:spacing w:before="120" w:after="120" w:line="240" w:lineRule="auto"/>
              <w:rPr>
                <w:rFonts w:cs="Arial"/>
                <w:sz w:val="20"/>
              </w:rPr>
            </w:pPr>
            <w:r w:rsidRPr="00705E3A">
              <w:rPr>
                <w:rFonts w:cs="Arial"/>
                <w:sz w:val="20"/>
              </w:rPr>
              <w:t>FN037 - Despesas totais com o serviço da dívida [R$/ano]</w:t>
            </w:r>
          </w:p>
        </w:tc>
        <w:tc>
          <w:tcPr>
            <w:tcW w:w="1504" w:type="pct"/>
            <w:tcBorders>
              <w:top w:val="single" w:sz="4" w:space="0" w:color="auto"/>
              <w:left w:val="single" w:sz="4" w:space="0" w:color="auto"/>
              <w:bottom w:val="single" w:sz="4" w:space="0" w:color="auto"/>
              <w:right w:val="single" w:sz="4" w:space="0" w:color="auto"/>
            </w:tcBorders>
            <w:vAlign w:val="center"/>
            <w:hideMark/>
          </w:tcPr>
          <w:p w:rsidR="009540F2" w:rsidRPr="00705E3A" w:rsidRDefault="009540F2" w:rsidP="00803E80">
            <w:pPr>
              <w:spacing w:before="120" w:after="120" w:line="240" w:lineRule="auto"/>
              <w:jc w:val="right"/>
              <w:rPr>
                <w:rFonts w:cs="Arial"/>
                <w:sz w:val="20"/>
              </w:rPr>
            </w:pPr>
            <w:r w:rsidRPr="00705E3A">
              <w:rPr>
                <w:rFonts w:cs="Arial"/>
                <w:sz w:val="20"/>
              </w:rPr>
              <w:t>R$ 109.298,53/ ano</w:t>
            </w:r>
          </w:p>
        </w:tc>
      </w:tr>
      <w:tr w:rsidR="009540F2" w:rsidRPr="00705E3A" w:rsidTr="00803E80">
        <w:trPr>
          <w:trHeight w:val="20"/>
        </w:trPr>
        <w:tc>
          <w:tcPr>
            <w:tcW w:w="3496" w:type="pct"/>
            <w:tcBorders>
              <w:top w:val="single" w:sz="4" w:space="0" w:color="auto"/>
              <w:left w:val="single" w:sz="4" w:space="0" w:color="auto"/>
              <w:bottom w:val="single" w:sz="4" w:space="0" w:color="auto"/>
              <w:right w:val="single" w:sz="4" w:space="0" w:color="auto"/>
            </w:tcBorders>
            <w:vAlign w:val="center"/>
            <w:hideMark/>
          </w:tcPr>
          <w:p w:rsidR="009540F2" w:rsidRPr="00705E3A" w:rsidRDefault="009540F2" w:rsidP="00803E80">
            <w:pPr>
              <w:spacing w:before="120" w:after="120" w:line="240" w:lineRule="auto"/>
              <w:rPr>
                <w:rFonts w:cs="Arial"/>
                <w:sz w:val="20"/>
              </w:rPr>
            </w:pPr>
            <w:r w:rsidRPr="00705E3A">
              <w:rPr>
                <w:rFonts w:cs="Arial"/>
                <w:sz w:val="20"/>
              </w:rPr>
              <w:t>IN003 - Despesa total com os serviços por m</w:t>
            </w:r>
            <w:r w:rsidRPr="00705E3A">
              <w:rPr>
                <w:rFonts w:cs="Arial"/>
                <w:sz w:val="20"/>
                <w:vertAlign w:val="superscript"/>
              </w:rPr>
              <w:t>3</w:t>
            </w:r>
            <w:r w:rsidRPr="00705E3A">
              <w:rPr>
                <w:rFonts w:cs="Arial"/>
                <w:sz w:val="20"/>
              </w:rPr>
              <w:t xml:space="preserve"> faturado [R$/m³]</w:t>
            </w:r>
          </w:p>
        </w:tc>
        <w:tc>
          <w:tcPr>
            <w:tcW w:w="1504" w:type="pct"/>
            <w:tcBorders>
              <w:top w:val="single" w:sz="4" w:space="0" w:color="auto"/>
              <w:left w:val="single" w:sz="4" w:space="0" w:color="auto"/>
              <w:bottom w:val="single" w:sz="4" w:space="0" w:color="auto"/>
              <w:right w:val="single" w:sz="4" w:space="0" w:color="auto"/>
            </w:tcBorders>
            <w:vAlign w:val="center"/>
            <w:hideMark/>
          </w:tcPr>
          <w:p w:rsidR="009540F2" w:rsidRPr="00705E3A" w:rsidRDefault="009540F2" w:rsidP="00803E80">
            <w:pPr>
              <w:spacing w:before="120" w:after="120" w:line="240" w:lineRule="auto"/>
              <w:jc w:val="right"/>
              <w:rPr>
                <w:rFonts w:cs="Arial"/>
                <w:sz w:val="20"/>
              </w:rPr>
            </w:pPr>
            <w:r w:rsidRPr="00705E3A">
              <w:rPr>
                <w:rFonts w:cs="Arial"/>
                <w:sz w:val="20"/>
              </w:rPr>
              <w:t>R$ 4,84 / m³</w:t>
            </w:r>
          </w:p>
        </w:tc>
      </w:tr>
      <w:tr w:rsidR="009540F2" w:rsidRPr="00705E3A" w:rsidTr="00803E80">
        <w:trPr>
          <w:trHeight w:val="20"/>
        </w:trPr>
        <w:tc>
          <w:tcPr>
            <w:tcW w:w="3496" w:type="pct"/>
            <w:tcBorders>
              <w:top w:val="single" w:sz="4" w:space="0" w:color="auto"/>
              <w:left w:val="single" w:sz="4" w:space="0" w:color="auto"/>
              <w:bottom w:val="single" w:sz="4" w:space="0" w:color="auto"/>
              <w:right w:val="single" w:sz="4" w:space="0" w:color="auto"/>
            </w:tcBorders>
            <w:vAlign w:val="center"/>
            <w:hideMark/>
          </w:tcPr>
          <w:p w:rsidR="009540F2" w:rsidRPr="00705E3A" w:rsidRDefault="009540F2" w:rsidP="00803E80">
            <w:pPr>
              <w:spacing w:before="120" w:after="120" w:line="240" w:lineRule="auto"/>
              <w:rPr>
                <w:rFonts w:cs="Arial"/>
                <w:sz w:val="20"/>
              </w:rPr>
            </w:pPr>
            <w:r w:rsidRPr="00705E3A">
              <w:rPr>
                <w:rFonts w:cs="Arial"/>
                <w:sz w:val="20"/>
              </w:rPr>
              <w:t>IN027 - Despesa de exploração por economia [R$/ano/econ.]</w:t>
            </w:r>
          </w:p>
        </w:tc>
        <w:tc>
          <w:tcPr>
            <w:tcW w:w="1504" w:type="pct"/>
            <w:tcBorders>
              <w:top w:val="single" w:sz="4" w:space="0" w:color="auto"/>
              <w:left w:val="single" w:sz="4" w:space="0" w:color="auto"/>
              <w:bottom w:val="single" w:sz="4" w:space="0" w:color="auto"/>
              <w:right w:val="single" w:sz="4" w:space="0" w:color="auto"/>
            </w:tcBorders>
            <w:vAlign w:val="center"/>
            <w:hideMark/>
          </w:tcPr>
          <w:p w:rsidR="009540F2" w:rsidRPr="00705E3A" w:rsidRDefault="009540F2" w:rsidP="00803E80">
            <w:pPr>
              <w:spacing w:before="120" w:after="120" w:line="240" w:lineRule="auto"/>
              <w:jc w:val="right"/>
              <w:rPr>
                <w:rFonts w:cs="Arial"/>
                <w:sz w:val="20"/>
              </w:rPr>
            </w:pPr>
            <w:r w:rsidRPr="00705E3A">
              <w:rPr>
                <w:rFonts w:cs="Arial"/>
                <w:sz w:val="20"/>
              </w:rPr>
              <w:t>R$ 272,51 / ano / economia</w:t>
            </w:r>
          </w:p>
        </w:tc>
      </w:tr>
      <w:tr w:rsidR="009540F2" w:rsidRPr="00705E3A" w:rsidTr="00803E80">
        <w:trPr>
          <w:trHeight w:val="20"/>
        </w:trPr>
        <w:tc>
          <w:tcPr>
            <w:tcW w:w="3496" w:type="pct"/>
            <w:tcBorders>
              <w:top w:val="single" w:sz="4" w:space="0" w:color="auto"/>
              <w:left w:val="single" w:sz="4" w:space="0" w:color="auto"/>
              <w:bottom w:val="single" w:sz="4" w:space="0" w:color="auto"/>
              <w:right w:val="single" w:sz="4" w:space="0" w:color="auto"/>
            </w:tcBorders>
            <w:vAlign w:val="center"/>
            <w:hideMark/>
          </w:tcPr>
          <w:p w:rsidR="009540F2" w:rsidRPr="00705E3A" w:rsidRDefault="009540F2" w:rsidP="00803E80">
            <w:pPr>
              <w:spacing w:before="120" w:after="120" w:line="240" w:lineRule="auto"/>
              <w:rPr>
                <w:rFonts w:cs="Arial"/>
                <w:sz w:val="20"/>
              </w:rPr>
            </w:pPr>
            <w:r w:rsidRPr="00705E3A">
              <w:rPr>
                <w:rFonts w:cs="Arial"/>
                <w:sz w:val="20"/>
              </w:rPr>
              <w:t>IN012 - Indicador de desempenho financeiro [percentual]</w:t>
            </w:r>
          </w:p>
        </w:tc>
        <w:tc>
          <w:tcPr>
            <w:tcW w:w="1504" w:type="pct"/>
            <w:tcBorders>
              <w:top w:val="single" w:sz="4" w:space="0" w:color="auto"/>
              <w:left w:val="single" w:sz="4" w:space="0" w:color="auto"/>
              <w:bottom w:val="single" w:sz="4" w:space="0" w:color="auto"/>
              <w:right w:val="single" w:sz="4" w:space="0" w:color="auto"/>
            </w:tcBorders>
            <w:vAlign w:val="center"/>
            <w:hideMark/>
          </w:tcPr>
          <w:p w:rsidR="009540F2" w:rsidRPr="00705E3A" w:rsidRDefault="009540F2" w:rsidP="00803E80">
            <w:pPr>
              <w:spacing w:before="120" w:after="120" w:line="240" w:lineRule="auto"/>
              <w:jc w:val="right"/>
              <w:rPr>
                <w:rFonts w:cs="Arial"/>
                <w:sz w:val="20"/>
              </w:rPr>
            </w:pPr>
            <w:r w:rsidRPr="00705E3A">
              <w:rPr>
                <w:rFonts w:cs="Arial"/>
                <w:sz w:val="20"/>
              </w:rPr>
              <w:t>65,00 %</w:t>
            </w:r>
          </w:p>
        </w:tc>
      </w:tr>
      <w:tr w:rsidR="009540F2" w:rsidRPr="00705E3A" w:rsidTr="00803E80">
        <w:trPr>
          <w:trHeight w:val="20"/>
        </w:trPr>
        <w:tc>
          <w:tcPr>
            <w:tcW w:w="3496" w:type="pct"/>
            <w:tcBorders>
              <w:top w:val="single" w:sz="4" w:space="0" w:color="auto"/>
              <w:left w:val="single" w:sz="4" w:space="0" w:color="auto"/>
              <w:bottom w:val="single" w:sz="4" w:space="0" w:color="auto"/>
              <w:right w:val="single" w:sz="4" w:space="0" w:color="auto"/>
            </w:tcBorders>
            <w:vAlign w:val="center"/>
            <w:hideMark/>
          </w:tcPr>
          <w:p w:rsidR="009540F2" w:rsidRPr="00705E3A" w:rsidRDefault="009540F2" w:rsidP="00803E80">
            <w:pPr>
              <w:spacing w:before="120" w:after="120" w:line="240" w:lineRule="auto"/>
              <w:rPr>
                <w:rFonts w:cs="Arial"/>
                <w:sz w:val="20"/>
              </w:rPr>
            </w:pPr>
            <w:r w:rsidRPr="00705E3A">
              <w:rPr>
                <w:rFonts w:cs="Arial"/>
                <w:sz w:val="20"/>
              </w:rPr>
              <w:t>IN035 - Participação da despesa com pessoal próprio nas despesas de exploração [percentual]</w:t>
            </w:r>
          </w:p>
        </w:tc>
        <w:tc>
          <w:tcPr>
            <w:tcW w:w="1504" w:type="pct"/>
            <w:tcBorders>
              <w:top w:val="single" w:sz="4" w:space="0" w:color="auto"/>
              <w:left w:val="single" w:sz="4" w:space="0" w:color="auto"/>
              <w:bottom w:val="single" w:sz="4" w:space="0" w:color="auto"/>
              <w:right w:val="single" w:sz="4" w:space="0" w:color="auto"/>
            </w:tcBorders>
            <w:vAlign w:val="center"/>
            <w:hideMark/>
          </w:tcPr>
          <w:p w:rsidR="009540F2" w:rsidRPr="00705E3A" w:rsidRDefault="009540F2" w:rsidP="00803E80">
            <w:pPr>
              <w:spacing w:before="120" w:after="120" w:line="240" w:lineRule="auto"/>
              <w:jc w:val="right"/>
              <w:rPr>
                <w:rFonts w:cs="Arial"/>
                <w:sz w:val="20"/>
              </w:rPr>
            </w:pPr>
            <w:r w:rsidRPr="00705E3A">
              <w:rPr>
                <w:rFonts w:cs="Arial"/>
                <w:sz w:val="20"/>
              </w:rPr>
              <w:t>57,45 %</w:t>
            </w:r>
          </w:p>
        </w:tc>
      </w:tr>
      <w:tr w:rsidR="009540F2" w:rsidRPr="00705E3A" w:rsidTr="00803E80">
        <w:trPr>
          <w:trHeight w:val="20"/>
        </w:trPr>
        <w:tc>
          <w:tcPr>
            <w:tcW w:w="3496" w:type="pct"/>
            <w:tcBorders>
              <w:top w:val="single" w:sz="4" w:space="0" w:color="auto"/>
              <w:left w:val="single" w:sz="4" w:space="0" w:color="auto"/>
              <w:bottom w:val="single" w:sz="4" w:space="0" w:color="auto"/>
              <w:right w:val="single" w:sz="4" w:space="0" w:color="auto"/>
            </w:tcBorders>
            <w:vAlign w:val="center"/>
            <w:hideMark/>
          </w:tcPr>
          <w:p w:rsidR="009540F2" w:rsidRPr="00705E3A" w:rsidRDefault="009540F2" w:rsidP="00803E80">
            <w:pPr>
              <w:spacing w:before="120" w:after="120" w:line="240" w:lineRule="auto"/>
              <w:rPr>
                <w:rFonts w:cs="Arial"/>
                <w:sz w:val="20"/>
              </w:rPr>
            </w:pPr>
            <w:r w:rsidRPr="00705E3A">
              <w:rPr>
                <w:rFonts w:cs="Arial"/>
                <w:sz w:val="20"/>
              </w:rPr>
              <w:t>IN037 - Participação da despesa com energia elétrica nas despesas de exploração [percentual]</w:t>
            </w:r>
          </w:p>
        </w:tc>
        <w:tc>
          <w:tcPr>
            <w:tcW w:w="1504" w:type="pct"/>
            <w:tcBorders>
              <w:top w:val="single" w:sz="4" w:space="0" w:color="auto"/>
              <w:left w:val="single" w:sz="4" w:space="0" w:color="auto"/>
              <w:bottom w:val="single" w:sz="4" w:space="0" w:color="auto"/>
              <w:right w:val="single" w:sz="4" w:space="0" w:color="auto"/>
            </w:tcBorders>
            <w:vAlign w:val="center"/>
            <w:hideMark/>
          </w:tcPr>
          <w:p w:rsidR="009540F2" w:rsidRPr="00705E3A" w:rsidRDefault="009540F2" w:rsidP="00803E80">
            <w:pPr>
              <w:spacing w:before="120" w:after="120" w:line="240" w:lineRule="auto"/>
              <w:jc w:val="right"/>
              <w:rPr>
                <w:rFonts w:cs="Arial"/>
                <w:sz w:val="20"/>
              </w:rPr>
            </w:pPr>
            <w:r w:rsidRPr="00705E3A">
              <w:rPr>
                <w:rFonts w:cs="Arial"/>
                <w:sz w:val="20"/>
              </w:rPr>
              <w:t>18,04 %</w:t>
            </w:r>
          </w:p>
        </w:tc>
      </w:tr>
      <w:tr w:rsidR="009540F2" w:rsidRPr="00705E3A" w:rsidTr="00803E80">
        <w:trPr>
          <w:trHeight w:val="20"/>
        </w:trPr>
        <w:tc>
          <w:tcPr>
            <w:tcW w:w="3496" w:type="pct"/>
            <w:tcBorders>
              <w:top w:val="single" w:sz="4" w:space="0" w:color="auto"/>
              <w:left w:val="single" w:sz="4" w:space="0" w:color="auto"/>
              <w:bottom w:val="single" w:sz="4" w:space="0" w:color="auto"/>
              <w:right w:val="single" w:sz="4" w:space="0" w:color="auto"/>
            </w:tcBorders>
            <w:vAlign w:val="center"/>
            <w:hideMark/>
          </w:tcPr>
          <w:p w:rsidR="009540F2" w:rsidRPr="00705E3A" w:rsidRDefault="009540F2" w:rsidP="00803E80">
            <w:pPr>
              <w:spacing w:before="120" w:after="120" w:line="240" w:lineRule="auto"/>
              <w:rPr>
                <w:rFonts w:cs="Arial"/>
                <w:sz w:val="20"/>
              </w:rPr>
            </w:pPr>
            <w:r w:rsidRPr="00705E3A">
              <w:rPr>
                <w:rFonts w:cs="Arial"/>
                <w:sz w:val="20"/>
              </w:rPr>
              <w:t>IN040 - Participação da receita operacional direta de água na receita operacional total [percentual]</w:t>
            </w:r>
          </w:p>
        </w:tc>
        <w:tc>
          <w:tcPr>
            <w:tcW w:w="1504" w:type="pct"/>
            <w:tcBorders>
              <w:top w:val="single" w:sz="4" w:space="0" w:color="auto"/>
              <w:left w:val="single" w:sz="4" w:space="0" w:color="auto"/>
              <w:bottom w:val="single" w:sz="4" w:space="0" w:color="auto"/>
              <w:right w:val="single" w:sz="4" w:space="0" w:color="auto"/>
            </w:tcBorders>
            <w:vAlign w:val="center"/>
            <w:hideMark/>
          </w:tcPr>
          <w:p w:rsidR="009540F2" w:rsidRPr="00705E3A" w:rsidRDefault="009540F2" w:rsidP="00803E80">
            <w:pPr>
              <w:spacing w:before="120" w:after="120" w:line="240" w:lineRule="auto"/>
              <w:jc w:val="right"/>
              <w:rPr>
                <w:rFonts w:cs="Arial"/>
                <w:sz w:val="20"/>
              </w:rPr>
            </w:pPr>
            <w:r w:rsidRPr="00705E3A">
              <w:rPr>
                <w:rFonts w:cs="Arial"/>
                <w:sz w:val="20"/>
              </w:rPr>
              <w:t>96,18 %</w:t>
            </w:r>
          </w:p>
        </w:tc>
      </w:tr>
    </w:tbl>
    <w:p w:rsidR="009540F2" w:rsidRPr="00705E3A" w:rsidRDefault="009540F2" w:rsidP="009540F2">
      <w:pPr>
        <w:pStyle w:val="Fonte"/>
      </w:pPr>
      <w:r w:rsidRPr="00705E3A">
        <w:t>Fonte: SNIS</w:t>
      </w:r>
      <w:r w:rsidR="00705E3A" w:rsidRPr="00705E3A">
        <w:t xml:space="preserve">, </w:t>
      </w:r>
      <w:r w:rsidRPr="00705E3A">
        <w:t>2017</w:t>
      </w:r>
      <w:r w:rsidR="00705E3A" w:rsidRPr="00705E3A">
        <w:t>.</w:t>
      </w:r>
    </w:p>
    <w:p w:rsidR="009540F2" w:rsidRPr="00705E3A" w:rsidRDefault="009540F2" w:rsidP="009540F2">
      <w:pPr>
        <w:spacing w:before="120" w:after="120"/>
        <w:ind w:firstLine="851"/>
        <w:contextualSpacing/>
      </w:pPr>
      <w:r w:rsidRPr="00705E3A">
        <w:rPr>
          <w:rFonts w:cs="Arial"/>
          <w:szCs w:val="24"/>
        </w:rPr>
        <w:t xml:space="preserve">Os sistemas operados pela COPASA apresentam boa estrutura tarifária que é regulamentada por uma agência reguladora (ARSAE-MG). Além disso, segundo relatos de gestores, o índice de inadimplência do serviço de abastecimento de água é baixo. </w:t>
      </w:r>
    </w:p>
    <w:p w:rsidR="009540F2" w:rsidRPr="00705E3A" w:rsidRDefault="009540F2" w:rsidP="009540F2">
      <w:pPr>
        <w:ind w:firstLine="709"/>
        <w:rPr>
          <w:rFonts w:cs="Arial"/>
          <w:szCs w:val="24"/>
          <w:u w:val="single"/>
        </w:rPr>
      </w:pPr>
    </w:p>
    <w:p w:rsidR="009540F2" w:rsidRPr="00705E3A" w:rsidRDefault="009540F2" w:rsidP="009540F2">
      <w:pPr>
        <w:ind w:firstLine="709"/>
        <w:rPr>
          <w:rFonts w:cs="Arial"/>
          <w:szCs w:val="24"/>
          <w:u w:val="single"/>
        </w:rPr>
      </w:pPr>
      <w:r w:rsidRPr="00705E3A">
        <w:rPr>
          <w:rFonts w:cs="Arial"/>
          <w:szCs w:val="24"/>
          <w:u w:val="single"/>
        </w:rPr>
        <w:t>Tarifa média de água</w:t>
      </w:r>
    </w:p>
    <w:p w:rsidR="009540F2" w:rsidRPr="00D63F3A" w:rsidRDefault="00D63F3A" w:rsidP="009540F2">
      <w:pPr>
        <w:pStyle w:val="figura"/>
      </w:pPr>
      <m:oMathPara>
        <m:oMath>
          <m:r>
            <w:rPr>
              <w:rFonts w:ascii="Cambria Math" w:hAnsi="Cambria Math"/>
              <w:sz w:val="24"/>
              <w:szCs w:val="24"/>
            </w:rPr>
            <m:t>IN005=</m:t>
          </m:r>
          <m:f>
            <m:fPr>
              <m:ctrlPr>
                <w:rPr>
                  <w:rFonts w:ascii="Cambria Math" w:hAnsi="Cambria Math"/>
                  <w:i/>
                  <w:sz w:val="24"/>
                  <w:szCs w:val="24"/>
                </w:rPr>
              </m:ctrlPr>
            </m:fPr>
            <m:num>
              <m:r>
                <w:rPr>
                  <w:rFonts w:ascii="Cambria Math" w:hAnsi="Cambria Math"/>
                  <w:sz w:val="24"/>
                  <w:szCs w:val="24"/>
                </w:rPr>
                <m:t>FN002</m:t>
              </m:r>
            </m:num>
            <m:den>
              <m:r>
                <w:rPr>
                  <w:rFonts w:ascii="Cambria Math" w:hAnsi="Cambria Math"/>
                  <w:sz w:val="24"/>
                  <w:szCs w:val="24"/>
                </w:rPr>
                <m:t xml:space="preserve">AG011-AG017-AG019 </m:t>
              </m:r>
            </m:den>
          </m:f>
        </m:oMath>
      </m:oMathPara>
    </w:p>
    <w:p w:rsidR="009540F2" w:rsidRPr="00705E3A" w:rsidRDefault="009540F2" w:rsidP="009540F2">
      <w:pPr>
        <w:pStyle w:val="Legenda"/>
        <w:rPr>
          <w:lang w:val="pt-BR" w:eastAsia="pt-BR"/>
        </w:rPr>
      </w:pPr>
    </w:p>
    <w:p w:rsidR="009540F2" w:rsidRPr="00705E3A" w:rsidRDefault="009540F2" w:rsidP="009540F2">
      <w:pPr>
        <w:ind w:firstLine="709"/>
        <w:jc w:val="both"/>
        <w:rPr>
          <w:rFonts w:cs="Arial"/>
          <w:szCs w:val="24"/>
        </w:rPr>
      </w:pPr>
      <w:r w:rsidRPr="00705E3A">
        <w:rPr>
          <w:rFonts w:cs="Arial"/>
          <w:szCs w:val="24"/>
        </w:rPr>
        <w:t>Em que:</w:t>
      </w:r>
    </w:p>
    <w:p w:rsidR="009540F2" w:rsidRPr="00705E3A" w:rsidRDefault="009540F2" w:rsidP="009540F2">
      <w:pPr>
        <w:numPr>
          <w:ilvl w:val="0"/>
          <w:numId w:val="3"/>
        </w:numPr>
        <w:jc w:val="both"/>
        <w:rPr>
          <w:rFonts w:cs="Arial"/>
          <w:i/>
          <w:szCs w:val="24"/>
        </w:rPr>
      </w:pPr>
      <w:r w:rsidRPr="00705E3A">
        <w:rPr>
          <w:rFonts w:cs="Arial"/>
          <w:i/>
          <w:szCs w:val="24"/>
        </w:rPr>
        <w:t>IN005 = Tarifa média de água (R$/m³).</w:t>
      </w:r>
    </w:p>
    <w:p w:rsidR="009540F2" w:rsidRPr="00705E3A" w:rsidRDefault="009540F2" w:rsidP="009540F2">
      <w:pPr>
        <w:numPr>
          <w:ilvl w:val="0"/>
          <w:numId w:val="3"/>
        </w:numPr>
        <w:jc w:val="both"/>
        <w:rPr>
          <w:rFonts w:cs="Arial"/>
          <w:i/>
          <w:szCs w:val="24"/>
        </w:rPr>
      </w:pPr>
      <w:r w:rsidRPr="00705E3A">
        <w:rPr>
          <w:rFonts w:cs="Arial"/>
          <w:i/>
          <w:szCs w:val="24"/>
        </w:rPr>
        <w:t>FN002 = Receita operacional direta água (R$/ano).</w:t>
      </w:r>
    </w:p>
    <w:p w:rsidR="009540F2" w:rsidRPr="00705E3A" w:rsidRDefault="009540F2" w:rsidP="009540F2">
      <w:pPr>
        <w:numPr>
          <w:ilvl w:val="0"/>
          <w:numId w:val="3"/>
        </w:numPr>
        <w:jc w:val="both"/>
        <w:rPr>
          <w:rFonts w:cs="Arial"/>
          <w:i/>
          <w:szCs w:val="24"/>
        </w:rPr>
      </w:pPr>
      <w:r w:rsidRPr="00705E3A">
        <w:rPr>
          <w:rFonts w:cs="Arial"/>
          <w:i/>
          <w:szCs w:val="24"/>
        </w:rPr>
        <w:t>AG011 = Volume de água faturado (1.000 m³/ano).</w:t>
      </w:r>
    </w:p>
    <w:p w:rsidR="009540F2" w:rsidRPr="00043CE0" w:rsidRDefault="009540F2" w:rsidP="009540F2">
      <w:pPr>
        <w:numPr>
          <w:ilvl w:val="0"/>
          <w:numId w:val="3"/>
        </w:numPr>
        <w:jc w:val="both"/>
        <w:rPr>
          <w:rFonts w:cs="Arial"/>
          <w:i/>
          <w:szCs w:val="24"/>
        </w:rPr>
      </w:pPr>
      <w:r w:rsidRPr="00705E3A">
        <w:rPr>
          <w:rFonts w:cs="Arial"/>
          <w:i/>
          <w:szCs w:val="24"/>
        </w:rPr>
        <w:t>AG017 = Volum</w:t>
      </w:r>
      <w:r w:rsidRPr="00043CE0">
        <w:rPr>
          <w:rFonts w:cs="Arial"/>
          <w:i/>
          <w:szCs w:val="24"/>
        </w:rPr>
        <w:t>e de água bruta exportado (1.000 m³/ano).</w:t>
      </w:r>
    </w:p>
    <w:p w:rsidR="009540F2" w:rsidRPr="00043CE0" w:rsidRDefault="009540F2" w:rsidP="009540F2">
      <w:pPr>
        <w:numPr>
          <w:ilvl w:val="0"/>
          <w:numId w:val="3"/>
        </w:numPr>
        <w:jc w:val="both"/>
        <w:rPr>
          <w:rFonts w:cs="Arial"/>
          <w:szCs w:val="24"/>
        </w:rPr>
      </w:pPr>
      <w:r w:rsidRPr="00043CE0">
        <w:rPr>
          <w:rFonts w:cs="Arial"/>
          <w:i/>
          <w:szCs w:val="24"/>
        </w:rPr>
        <w:lastRenderedPageBreak/>
        <w:t>AG019 = Volume de água tratada exportado (1.000 m³/ano).</w:t>
      </w:r>
    </w:p>
    <w:p w:rsidR="009540F2" w:rsidRPr="00043CE0" w:rsidRDefault="009540F2" w:rsidP="009540F2">
      <w:pPr>
        <w:spacing w:before="120" w:after="120"/>
        <w:ind w:firstLine="708"/>
        <w:contextualSpacing/>
        <w:jc w:val="both"/>
        <w:rPr>
          <w:rFonts w:cs="Arial"/>
          <w:szCs w:val="24"/>
        </w:rPr>
      </w:pPr>
      <w:r w:rsidRPr="00043CE0">
        <w:rPr>
          <w:rFonts w:cs="Arial"/>
          <w:szCs w:val="24"/>
        </w:rPr>
        <w:t>Este indicador, que calcula a tarifa média de água, auxiliará no monitoramento do alcance do objetivo “implementar uma gestão eficiente”, com a cobrança de uma tarifa justa, conforme definições do órgão regulador. De acordo com dados do SNIS, em 2015 o valor cobrado era de 3,14</w:t>
      </w:r>
      <w:r w:rsidR="00705E3A" w:rsidRPr="00043CE0">
        <w:rPr>
          <w:rFonts w:cs="Arial"/>
          <w:szCs w:val="24"/>
        </w:rPr>
        <w:t> </w:t>
      </w:r>
      <w:r w:rsidRPr="00043CE0">
        <w:rPr>
          <w:rFonts w:cs="Arial"/>
          <w:szCs w:val="24"/>
        </w:rPr>
        <w:t>R$/m</w:t>
      </w:r>
      <w:r w:rsidRPr="00043CE0">
        <w:rPr>
          <w:rFonts w:cs="Arial"/>
          <w:szCs w:val="24"/>
          <w:vertAlign w:val="superscript"/>
        </w:rPr>
        <w:t>3</w:t>
      </w:r>
      <w:r w:rsidRPr="00043CE0">
        <w:rPr>
          <w:rFonts w:cs="Arial"/>
          <w:szCs w:val="24"/>
        </w:rPr>
        <w:t>. Naquele ano, como a despesa total com esse serviço foi de 4,84</w:t>
      </w:r>
      <w:r w:rsidR="00705E3A" w:rsidRPr="00043CE0">
        <w:rPr>
          <w:rFonts w:cs="Arial"/>
          <w:szCs w:val="24"/>
        </w:rPr>
        <w:t> </w:t>
      </w:r>
      <w:r w:rsidRPr="00043CE0">
        <w:rPr>
          <w:rFonts w:cs="Arial"/>
          <w:szCs w:val="24"/>
        </w:rPr>
        <w:t>R$/m</w:t>
      </w:r>
      <w:r w:rsidRPr="00043CE0">
        <w:rPr>
          <w:rFonts w:cs="Arial"/>
          <w:szCs w:val="24"/>
          <w:vertAlign w:val="superscript"/>
        </w:rPr>
        <w:t>3</w:t>
      </w:r>
      <w:r w:rsidRPr="00043CE0">
        <w:rPr>
          <w:rFonts w:cs="Arial"/>
          <w:szCs w:val="24"/>
        </w:rPr>
        <w:t>, conclui-se que não houve autossuficiência, pois se arrecadou 1,7</w:t>
      </w:r>
      <w:r w:rsidR="00705E3A" w:rsidRPr="00043CE0">
        <w:rPr>
          <w:rFonts w:cs="Arial"/>
          <w:szCs w:val="24"/>
        </w:rPr>
        <w:t> </w:t>
      </w:r>
      <w:r w:rsidRPr="00043CE0">
        <w:rPr>
          <w:rFonts w:cs="Arial"/>
          <w:szCs w:val="24"/>
        </w:rPr>
        <w:t>R$/m³ a menos do que foram gastos.</w:t>
      </w:r>
    </w:p>
    <w:p w:rsidR="009540F2" w:rsidRPr="00043CE0" w:rsidRDefault="009540F2" w:rsidP="009540F2">
      <w:pPr>
        <w:ind w:firstLine="709"/>
        <w:rPr>
          <w:rFonts w:cs="Arial"/>
          <w:szCs w:val="24"/>
          <w:u w:val="single"/>
        </w:rPr>
      </w:pPr>
      <w:r w:rsidRPr="00043CE0">
        <w:rPr>
          <w:rFonts w:cs="Arial"/>
          <w:szCs w:val="24"/>
          <w:u w:val="single"/>
        </w:rPr>
        <w:t>Indicador de desempenho financeiro</w:t>
      </w:r>
    </w:p>
    <w:p w:rsidR="009540F2" w:rsidRPr="00D63F3A" w:rsidRDefault="00D63F3A" w:rsidP="009540F2">
      <w:pPr>
        <w:pStyle w:val="figura"/>
      </w:pPr>
      <m:oMathPara>
        <m:oMath>
          <m:r>
            <w:rPr>
              <w:rFonts w:ascii="Cambria Math" w:hAnsi="Cambria Math"/>
              <w:sz w:val="24"/>
              <w:szCs w:val="24"/>
            </w:rPr>
            <m:t>IN012 =</m:t>
          </m:r>
          <m:f>
            <m:fPr>
              <m:ctrlPr>
                <w:rPr>
                  <w:rFonts w:ascii="Cambria Math" w:hAnsi="Cambria Math"/>
                  <w:i/>
                  <w:sz w:val="24"/>
                  <w:szCs w:val="24"/>
                </w:rPr>
              </m:ctrlPr>
            </m:fPr>
            <m:num>
              <m:r>
                <w:rPr>
                  <w:rFonts w:ascii="Cambria Math" w:hAnsi="Cambria Math"/>
                  <w:sz w:val="24"/>
                  <w:szCs w:val="24"/>
                </w:rPr>
                <m:t>FN001</m:t>
              </m:r>
            </m:num>
            <m:den>
              <m:r>
                <w:rPr>
                  <w:rFonts w:ascii="Cambria Math" w:hAnsi="Cambria Math"/>
                  <w:sz w:val="24"/>
                  <w:szCs w:val="24"/>
                </w:rPr>
                <m:t xml:space="preserve">FN017 </m:t>
              </m:r>
            </m:den>
          </m:f>
        </m:oMath>
      </m:oMathPara>
    </w:p>
    <w:p w:rsidR="009540F2" w:rsidRPr="00043CE0" w:rsidRDefault="009540F2" w:rsidP="009540F2">
      <w:pPr>
        <w:pStyle w:val="Legenda"/>
        <w:rPr>
          <w:lang w:val="pt-BR" w:eastAsia="pt-BR"/>
        </w:rPr>
      </w:pPr>
    </w:p>
    <w:p w:rsidR="009540F2" w:rsidRPr="00043CE0" w:rsidRDefault="009540F2" w:rsidP="009540F2">
      <w:pPr>
        <w:ind w:firstLine="709"/>
        <w:jc w:val="both"/>
        <w:rPr>
          <w:rFonts w:cs="Arial"/>
          <w:szCs w:val="24"/>
        </w:rPr>
      </w:pPr>
      <w:r w:rsidRPr="00043CE0">
        <w:rPr>
          <w:rFonts w:cs="Arial"/>
          <w:szCs w:val="24"/>
        </w:rPr>
        <w:t>Em que:</w:t>
      </w:r>
    </w:p>
    <w:p w:rsidR="009540F2" w:rsidRPr="00043CE0" w:rsidRDefault="009540F2" w:rsidP="009540F2">
      <w:pPr>
        <w:numPr>
          <w:ilvl w:val="0"/>
          <w:numId w:val="3"/>
        </w:numPr>
        <w:jc w:val="both"/>
        <w:rPr>
          <w:i/>
          <w:szCs w:val="24"/>
        </w:rPr>
      </w:pPr>
      <w:r w:rsidRPr="00043CE0">
        <w:rPr>
          <w:rFonts w:cs="Arial"/>
          <w:i/>
          <w:szCs w:val="24"/>
        </w:rPr>
        <w:t xml:space="preserve">IN012 = </w:t>
      </w:r>
      <w:r w:rsidRPr="00043CE0">
        <w:rPr>
          <w:i/>
          <w:szCs w:val="24"/>
        </w:rPr>
        <w:t>Indicador de desempenho financeiro</w:t>
      </w:r>
      <w:r w:rsidRPr="00043CE0">
        <w:rPr>
          <w:rFonts w:cs="Arial"/>
          <w:i/>
          <w:szCs w:val="24"/>
        </w:rPr>
        <w:t xml:space="preserve"> (%).</w:t>
      </w:r>
    </w:p>
    <w:p w:rsidR="009540F2" w:rsidRPr="00043CE0" w:rsidRDefault="009540F2" w:rsidP="009540F2">
      <w:pPr>
        <w:numPr>
          <w:ilvl w:val="0"/>
          <w:numId w:val="3"/>
        </w:numPr>
        <w:jc w:val="both"/>
        <w:rPr>
          <w:rFonts w:cs="Arial"/>
          <w:i/>
          <w:szCs w:val="24"/>
        </w:rPr>
      </w:pPr>
      <w:r w:rsidRPr="00043CE0">
        <w:rPr>
          <w:rFonts w:cs="Arial"/>
          <w:i/>
          <w:szCs w:val="24"/>
        </w:rPr>
        <w:t>FN001 = Receita operacional direta total (R$/ano).</w:t>
      </w:r>
    </w:p>
    <w:p w:rsidR="009540F2" w:rsidRPr="00043CE0" w:rsidRDefault="009540F2" w:rsidP="009540F2">
      <w:pPr>
        <w:numPr>
          <w:ilvl w:val="0"/>
          <w:numId w:val="3"/>
        </w:numPr>
        <w:jc w:val="both"/>
        <w:rPr>
          <w:rFonts w:cs="Arial"/>
          <w:i/>
          <w:szCs w:val="24"/>
        </w:rPr>
      </w:pPr>
      <w:r w:rsidRPr="00043CE0">
        <w:rPr>
          <w:rFonts w:cs="Arial"/>
          <w:i/>
          <w:szCs w:val="24"/>
        </w:rPr>
        <w:t>FN017 = Despesas totais com serviços.</w:t>
      </w:r>
    </w:p>
    <w:p w:rsidR="009540F2" w:rsidRPr="00043CE0" w:rsidRDefault="009540F2" w:rsidP="009540F2">
      <w:pPr>
        <w:spacing w:before="120" w:after="120"/>
        <w:ind w:firstLine="708"/>
        <w:contextualSpacing/>
        <w:jc w:val="both"/>
        <w:rPr>
          <w:rFonts w:cs="Arial"/>
          <w:szCs w:val="24"/>
        </w:rPr>
      </w:pPr>
      <w:r w:rsidRPr="00043CE0">
        <w:rPr>
          <w:rFonts w:cs="Arial"/>
          <w:szCs w:val="24"/>
        </w:rPr>
        <w:t>Este indicador, que calcula o desempenho financeiro, auxiliará no monitoramento do alcance do objetivo “implementar uma gestão eficiente”, pois avalia a relação entre despesas e receitas.</w:t>
      </w:r>
    </w:p>
    <w:p w:rsidR="009540F2" w:rsidRPr="00043CE0" w:rsidRDefault="009540F2" w:rsidP="009540F2">
      <w:pPr>
        <w:spacing w:before="120" w:after="120"/>
        <w:ind w:firstLine="708"/>
        <w:contextualSpacing/>
        <w:jc w:val="both"/>
        <w:rPr>
          <w:rFonts w:cs="Arial"/>
          <w:szCs w:val="24"/>
        </w:rPr>
      </w:pPr>
      <w:r w:rsidRPr="00043CE0">
        <w:rPr>
          <w:rFonts w:cs="Arial"/>
          <w:szCs w:val="24"/>
        </w:rPr>
        <w:t>Para analisar este indicador estipula-se que:</w:t>
      </w:r>
    </w:p>
    <w:p w:rsidR="009540F2" w:rsidRPr="00043CE0" w:rsidRDefault="009540F2" w:rsidP="00B37F0D">
      <w:pPr>
        <w:numPr>
          <w:ilvl w:val="0"/>
          <w:numId w:val="18"/>
        </w:numPr>
        <w:spacing w:before="120" w:after="120"/>
        <w:contextualSpacing/>
        <w:jc w:val="both"/>
        <w:rPr>
          <w:rFonts w:cs="Arial"/>
          <w:szCs w:val="24"/>
        </w:rPr>
      </w:pPr>
      <w:r w:rsidRPr="00043CE0">
        <w:rPr>
          <w:rFonts w:cs="Arial"/>
          <w:szCs w:val="24"/>
        </w:rPr>
        <w:t>Valores menores que 100% indicam que o sistema está em prejuízo, logo, se gasta mais do que se arrecada.</w:t>
      </w:r>
    </w:p>
    <w:p w:rsidR="009540F2" w:rsidRPr="00043CE0" w:rsidRDefault="009540F2" w:rsidP="00B37F0D">
      <w:pPr>
        <w:numPr>
          <w:ilvl w:val="0"/>
          <w:numId w:val="18"/>
        </w:numPr>
        <w:spacing w:before="120" w:after="120"/>
        <w:contextualSpacing/>
        <w:jc w:val="both"/>
        <w:rPr>
          <w:rFonts w:cs="Arial"/>
          <w:szCs w:val="24"/>
        </w:rPr>
      </w:pPr>
      <w:r w:rsidRPr="00043CE0">
        <w:rPr>
          <w:rFonts w:cs="Arial"/>
          <w:szCs w:val="24"/>
        </w:rPr>
        <w:t>Valor igual a 100% indica que o valor gasto é o mesmo que o arrecadado (não há lucro nem prejuízo).</w:t>
      </w:r>
    </w:p>
    <w:p w:rsidR="009540F2" w:rsidRPr="00043CE0" w:rsidRDefault="009540F2" w:rsidP="00B37F0D">
      <w:pPr>
        <w:numPr>
          <w:ilvl w:val="0"/>
          <w:numId w:val="18"/>
        </w:numPr>
        <w:spacing w:before="120" w:after="120"/>
        <w:contextualSpacing/>
        <w:jc w:val="both"/>
        <w:rPr>
          <w:rFonts w:cs="Arial"/>
          <w:szCs w:val="24"/>
        </w:rPr>
      </w:pPr>
      <w:r w:rsidRPr="00043CE0">
        <w:rPr>
          <w:rFonts w:cs="Arial"/>
          <w:szCs w:val="24"/>
        </w:rPr>
        <w:t>Valores maiores que 100% indicam que o sistema gera lucros, logo, se gasta menos do que se arrecada.</w:t>
      </w:r>
    </w:p>
    <w:p w:rsidR="009540F2" w:rsidRDefault="009540F2" w:rsidP="009540F2">
      <w:pPr>
        <w:ind w:firstLine="708"/>
        <w:jc w:val="both"/>
        <w:rPr>
          <w:rFonts w:cs="Arial"/>
          <w:szCs w:val="24"/>
        </w:rPr>
      </w:pPr>
      <w:r w:rsidRPr="00043CE0">
        <w:rPr>
          <w:rFonts w:cs="Arial"/>
          <w:szCs w:val="24"/>
        </w:rPr>
        <w:t>Os valores apresentados para este indicador nos anos de 2013, 2014 e 2015 foram de 63,55%, 67,34% e 65%, respectivamente. Nota-se que, com o passar dos anos, houve relativa melhora com relação à eficiência financeira do setor em relação a 2013. Estima-se que o ideal são valores maiores que 100</w:t>
      </w:r>
      <w:r w:rsidR="00881C94" w:rsidRPr="00043CE0">
        <w:rPr>
          <w:rFonts w:cs="Arial"/>
          <w:szCs w:val="24"/>
        </w:rPr>
        <w:t> </w:t>
      </w:r>
      <w:r w:rsidRPr="00043CE0">
        <w:rPr>
          <w:rFonts w:cs="Arial"/>
          <w:szCs w:val="24"/>
        </w:rPr>
        <w:t>%, porém próximos a 100</w:t>
      </w:r>
      <w:r w:rsidR="00881C94" w:rsidRPr="00043CE0">
        <w:rPr>
          <w:rFonts w:cs="Arial"/>
          <w:szCs w:val="24"/>
        </w:rPr>
        <w:t> </w:t>
      </w:r>
      <w:r w:rsidRPr="00043CE0">
        <w:rPr>
          <w:rFonts w:cs="Arial"/>
          <w:szCs w:val="24"/>
        </w:rPr>
        <w:t>%, pois indicam que o sistema gera certo lucro, sem que a taxa cobrada seja superdimensionada.</w:t>
      </w:r>
    </w:p>
    <w:p w:rsidR="004975CA" w:rsidRPr="00043CE0" w:rsidRDefault="004975CA" w:rsidP="009540F2">
      <w:pPr>
        <w:ind w:firstLine="708"/>
        <w:jc w:val="both"/>
        <w:rPr>
          <w:rFonts w:cs="Arial"/>
          <w:szCs w:val="24"/>
        </w:rPr>
      </w:pPr>
    </w:p>
    <w:p w:rsidR="00846BD7" w:rsidRPr="00043CE0" w:rsidRDefault="00846BD7" w:rsidP="00EA78CE">
      <w:pPr>
        <w:pStyle w:val="Ttulo3"/>
      </w:pPr>
      <w:bookmarkStart w:id="323" w:name="_Toc481738347"/>
      <w:r w:rsidRPr="00043CE0">
        <w:lastRenderedPageBreak/>
        <w:t>Quadro-resumo</w:t>
      </w:r>
      <w:r w:rsidR="00BF02B2" w:rsidRPr="00043CE0">
        <w:t xml:space="preserve"> da situação do setor de água</w:t>
      </w:r>
      <w:bookmarkEnd w:id="323"/>
    </w:p>
    <w:p w:rsidR="009540F2" w:rsidRPr="00043CE0" w:rsidRDefault="009540F2" w:rsidP="009540F2">
      <w:pPr>
        <w:ind w:firstLine="708"/>
        <w:jc w:val="both"/>
        <w:rPr>
          <w:rFonts w:cs="Arial"/>
          <w:szCs w:val="24"/>
        </w:rPr>
      </w:pPr>
      <w:r w:rsidRPr="00043CE0">
        <w:rPr>
          <w:rFonts w:cs="Arial"/>
          <w:szCs w:val="24"/>
        </w:rPr>
        <w:t xml:space="preserve">Por fim, o </w:t>
      </w:r>
      <w:r w:rsidRPr="00043CE0">
        <w:rPr>
          <w:rFonts w:cs="Arial"/>
          <w:szCs w:val="24"/>
        </w:rPr>
        <w:fldChar w:fldCharType="begin"/>
      </w:r>
      <w:r w:rsidRPr="00043CE0">
        <w:rPr>
          <w:rFonts w:cs="Arial"/>
          <w:szCs w:val="24"/>
        </w:rPr>
        <w:instrText xml:space="preserve"> REF _Ref480794383 \h </w:instrText>
      </w:r>
      <w:r w:rsidR="00043CE0">
        <w:rPr>
          <w:rFonts w:cs="Arial"/>
          <w:szCs w:val="24"/>
        </w:rPr>
        <w:instrText xml:space="preserve"> \* MERGEFORMAT </w:instrText>
      </w:r>
      <w:r w:rsidRPr="00043CE0">
        <w:rPr>
          <w:rFonts w:cs="Arial"/>
          <w:szCs w:val="24"/>
        </w:rPr>
      </w:r>
      <w:r w:rsidRPr="00043CE0">
        <w:rPr>
          <w:rFonts w:cs="Arial"/>
          <w:szCs w:val="24"/>
        </w:rPr>
        <w:fldChar w:fldCharType="separate"/>
      </w:r>
      <w:r w:rsidR="00E819C1" w:rsidRPr="00E819C1">
        <w:t xml:space="preserve">Quadro </w:t>
      </w:r>
      <w:r w:rsidR="00E819C1" w:rsidRPr="00E819C1">
        <w:rPr>
          <w:noProof/>
        </w:rPr>
        <w:t>23</w:t>
      </w:r>
      <w:r w:rsidRPr="00043CE0">
        <w:rPr>
          <w:rFonts w:cs="Arial"/>
          <w:szCs w:val="24"/>
        </w:rPr>
        <w:fldChar w:fldCharType="end"/>
      </w:r>
      <w:r w:rsidRPr="00043CE0">
        <w:rPr>
          <w:rFonts w:cs="Arial"/>
          <w:szCs w:val="24"/>
        </w:rPr>
        <w:t xml:space="preserve"> apresenta as informações do SAA resumidamente.</w:t>
      </w:r>
    </w:p>
    <w:p w:rsidR="009540F2" w:rsidRPr="00B32C8A" w:rsidRDefault="009540F2" w:rsidP="009540F2">
      <w:pPr>
        <w:pStyle w:val="Legenda"/>
        <w:rPr>
          <w:sz w:val="18"/>
          <w:szCs w:val="18"/>
          <w:lang w:val="pt-BR"/>
        </w:rPr>
      </w:pPr>
      <w:bookmarkStart w:id="324" w:name="_Ref480794383"/>
      <w:bookmarkStart w:id="325" w:name="_Toc479242194"/>
      <w:bookmarkStart w:id="326" w:name="_Toc481738564"/>
      <w:r w:rsidRPr="00B32C8A">
        <w:rPr>
          <w:sz w:val="18"/>
          <w:szCs w:val="18"/>
        </w:rPr>
        <w:t xml:space="preserve">Quadro </w:t>
      </w:r>
      <w:r w:rsidRPr="00B32C8A">
        <w:rPr>
          <w:sz w:val="18"/>
          <w:szCs w:val="18"/>
        </w:rPr>
        <w:fldChar w:fldCharType="begin"/>
      </w:r>
      <w:r w:rsidRPr="00B32C8A">
        <w:rPr>
          <w:sz w:val="18"/>
          <w:szCs w:val="18"/>
        </w:rPr>
        <w:instrText xml:space="preserve"> SEQ Quadro \* ARABIC </w:instrText>
      </w:r>
      <w:r w:rsidRPr="00B32C8A">
        <w:rPr>
          <w:sz w:val="18"/>
          <w:szCs w:val="18"/>
        </w:rPr>
        <w:fldChar w:fldCharType="separate"/>
      </w:r>
      <w:r w:rsidR="00E819C1">
        <w:rPr>
          <w:noProof/>
          <w:sz w:val="18"/>
          <w:szCs w:val="18"/>
        </w:rPr>
        <w:t>23</w:t>
      </w:r>
      <w:r w:rsidRPr="00B32C8A">
        <w:rPr>
          <w:sz w:val="18"/>
          <w:szCs w:val="18"/>
        </w:rPr>
        <w:fldChar w:fldCharType="end"/>
      </w:r>
      <w:bookmarkEnd w:id="324"/>
      <w:r w:rsidRPr="00B32C8A">
        <w:rPr>
          <w:sz w:val="18"/>
          <w:szCs w:val="18"/>
          <w:lang w:val="pt-BR"/>
        </w:rPr>
        <w:t xml:space="preserve"> - </w:t>
      </w:r>
      <w:r w:rsidRPr="00B32C8A">
        <w:rPr>
          <w:sz w:val="18"/>
          <w:szCs w:val="18"/>
        </w:rPr>
        <w:t>Resumo d</w:t>
      </w:r>
      <w:r w:rsidRPr="00B32C8A">
        <w:rPr>
          <w:sz w:val="18"/>
          <w:szCs w:val="18"/>
          <w:lang w:val="pt-BR"/>
        </w:rPr>
        <w:t>o diagnóstico d</w:t>
      </w:r>
      <w:r w:rsidRPr="00B32C8A">
        <w:rPr>
          <w:sz w:val="18"/>
          <w:szCs w:val="18"/>
        </w:rPr>
        <w:t xml:space="preserve">os serviços de </w:t>
      </w:r>
      <w:r w:rsidRPr="00B32C8A">
        <w:rPr>
          <w:sz w:val="18"/>
          <w:szCs w:val="18"/>
          <w:lang w:val="pt-BR"/>
        </w:rPr>
        <w:t>água na sede</w:t>
      </w:r>
      <w:bookmarkEnd w:id="325"/>
      <w:bookmarkEnd w:id="32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7"/>
        <w:gridCol w:w="4747"/>
      </w:tblGrid>
      <w:tr w:rsidR="009540F2" w:rsidRPr="00B32C8A" w:rsidTr="00803E80">
        <w:tc>
          <w:tcPr>
            <w:tcW w:w="4747" w:type="dxa"/>
            <w:shd w:val="clear" w:color="auto" w:fill="auto"/>
            <w:vAlign w:val="center"/>
          </w:tcPr>
          <w:p w:rsidR="009540F2" w:rsidRPr="00B32C8A" w:rsidRDefault="009540F2" w:rsidP="00803E80">
            <w:pPr>
              <w:jc w:val="center"/>
              <w:rPr>
                <w:b/>
                <w:sz w:val="18"/>
                <w:szCs w:val="18"/>
              </w:rPr>
            </w:pPr>
            <w:r w:rsidRPr="00B32C8A">
              <w:rPr>
                <w:b/>
                <w:sz w:val="18"/>
                <w:szCs w:val="18"/>
              </w:rPr>
              <w:t>ATIVIDADE</w:t>
            </w:r>
          </w:p>
        </w:tc>
        <w:tc>
          <w:tcPr>
            <w:tcW w:w="4747" w:type="dxa"/>
            <w:shd w:val="clear" w:color="auto" w:fill="auto"/>
            <w:vAlign w:val="center"/>
          </w:tcPr>
          <w:p w:rsidR="009540F2" w:rsidRPr="00B32C8A" w:rsidRDefault="009540F2" w:rsidP="00803E80">
            <w:pPr>
              <w:jc w:val="center"/>
              <w:rPr>
                <w:b/>
                <w:sz w:val="18"/>
                <w:szCs w:val="18"/>
              </w:rPr>
            </w:pPr>
            <w:r w:rsidRPr="00B32C8A">
              <w:rPr>
                <w:b/>
                <w:sz w:val="18"/>
                <w:szCs w:val="18"/>
              </w:rPr>
              <w:t>DIAGNÓSTICO</w:t>
            </w:r>
          </w:p>
        </w:tc>
      </w:tr>
      <w:tr w:rsidR="009540F2" w:rsidRPr="00B32C8A" w:rsidTr="00803E80">
        <w:tc>
          <w:tcPr>
            <w:tcW w:w="4747" w:type="dxa"/>
            <w:shd w:val="clear" w:color="auto" w:fill="auto"/>
            <w:vAlign w:val="center"/>
          </w:tcPr>
          <w:p w:rsidR="009540F2" w:rsidRPr="00B32C8A" w:rsidRDefault="009540F2" w:rsidP="00803E80">
            <w:pPr>
              <w:jc w:val="center"/>
              <w:rPr>
                <w:sz w:val="18"/>
                <w:szCs w:val="18"/>
              </w:rPr>
            </w:pPr>
            <w:r w:rsidRPr="00B32C8A">
              <w:rPr>
                <w:rFonts w:eastAsia="Times New Roman" w:cs="Arial"/>
                <w:sz w:val="18"/>
                <w:szCs w:val="18"/>
                <w:lang w:eastAsia="pt-BR"/>
              </w:rPr>
              <w:t>Captação e adução</w:t>
            </w:r>
          </w:p>
        </w:tc>
        <w:tc>
          <w:tcPr>
            <w:tcW w:w="4747" w:type="dxa"/>
            <w:shd w:val="clear" w:color="auto" w:fill="auto"/>
          </w:tcPr>
          <w:p w:rsidR="009540F2" w:rsidRPr="00B32C8A" w:rsidRDefault="009540F2" w:rsidP="00803E80">
            <w:pPr>
              <w:jc w:val="both"/>
              <w:rPr>
                <w:rFonts w:eastAsia="Times New Roman" w:cs="Arial"/>
                <w:sz w:val="18"/>
                <w:szCs w:val="18"/>
                <w:lang w:eastAsia="pt-BR"/>
              </w:rPr>
            </w:pPr>
            <w:r w:rsidRPr="00B32C8A">
              <w:rPr>
                <w:rFonts w:eastAsia="Times New Roman" w:cs="Arial"/>
                <w:sz w:val="18"/>
                <w:szCs w:val="18"/>
                <w:lang w:eastAsia="pt-BR"/>
              </w:rPr>
              <w:t xml:space="preserve">Captação superficial em </w:t>
            </w:r>
            <w:r w:rsidR="00881C94" w:rsidRPr="00B32C8A">
              <w:rPr>
                <w:rFonts w:eastAsia="Times New Roman" w:cs="Arial"/>
                <w:sz w:val="18"/>
                <w:szCs w:val="18"/>
                <w:lang w:eastAsia="pt-BR"/>
              </w:rPr>
              <w:t>três</w:t>
            </w:r>
            <w:r w:rsidRPr="00B32C8A">
              <w:rPr>
                <w:rFonts w:eastAsia="Times New Roman" w:cs="Arial"/>
                <w:sz w:val="18"/>
                <w:szCs w:val="18"/>
                <w:lang w:eastAsia="pt-BR"/>
              </w:rPr>
              <w:t xml:space="preserve"> poços:</w:t>
            </w:r>
          </w:p>
          <w:p w:rsidR="009540F2" w:rsidRPr="00B32C8A" w:rsidRDefault="009540F2" w:rsidP="00803E80">
            <w:pPr>
              <w:jc w:val="both"/>
              <w:rPr>
                <w:rFonts w:eastAsia="Times New Roman" w:cs="Arial"/>
                <w:sz w:val="18"/>
                <w:szCs w:val="18"/>
                <w:lang w:eastAsia="pt-BR"/>
              </w:rPr>
            </w:pPr>
            <w:r w:rsidRPr="00B32C8A">
              <w:rPr>
                <w:rFonts w:eastAsia="Times New Roman" w:cs="Arial"/>
                <w:sz w:val="18"/>
                <w:szCs w:val="18"/>
                <w:lang w:eastAsia="pt-BR"/>
              </w:rPr>
              <w:t>1.</w:t>
            </w:r>
            <w:r w:rsidRPr="00B32C8A">
              <w:rPr>
                <w:rFonts w:eastAsia="Times New Roman" w:cs="Arial"/>
                <w:sz w:val="18"/>
                <w:szCs w:val="18"/>
                <w:lang w:eastAsia="pt-BR"/>
              </w:rPr>
              <w:tab/>
              <w:t>C06</w:t>
            </w:r>
          </w:p>
          <w:p w:rsidR="009540F2" w:rsidRPr="00B32C8A" w:rsidRDefault="009540F2" w:rsidP="00803E80">
            <w:pPr>
              <w:jc w:val="both"/>
              <w:rPr>
                <w:rFonts w:eastAsia="Times New Roman" w:cs="Arial"/>
                <w:sz w:val="18"/>
                <w:szCs w:val="18"/>
                <w:lang w:eastAsia="pt-BR"/>
              </w:rPr>
            </w:pPr>
            <w:r w:rsidRPr="00B32C8A">
              <w:rPr>
                <w:rFonts w:eastAsia="Times New Roman" w:cs="Arial"/>
                <w:sz w:val="18"/>
                <w:szCs w:val="18"/>
                <w:lang w:eastAsia="pt-BR"/>
              </w:rPr>
              <w:t>UTM 23K 772.843,26m E; 7.804.799,01m S</w:t>
            </w:r>
          </w:p>
          <w:p w:rsidR="009540F2" w:rsidRPr="00B32C8A" w:rsidRDefault="009540F2" w:rsidP="00803E80">
            <w:pPr>
              <w:jc w:val="both"/>
              <w:rPr>
                <w:rFonts w:eastAsia="Times New Roman" w:cs="Arial"/>
                <w:sz w:val="18"/>
                <w:szCs w:val="18"/>
                <w:lang w:eastAsia="pt-BR"/>
              </w:rPr>
            </w:pPr>
            <w:r w:rsidRPr="00B32C8A">
              <w:rPr>
                <w:rFonts w:eastAsia="Times New Roman" w:cs="Arial"/>
                <w:sz w:val="18"/>
                <w:szCs w:val="18"/>
                <w:lang w:eastAsia="pt-BR"/>
              </w:rPr>
              <w:t>Vazão captada = 5L/s (9L/s - Outorgada)</w:t>
            </w:r>
          </w:p>
          <w:p w:rsidR="009540F2" w:rsidRPr="00B32C8A" w:rsidRDefault="009540F2" w:rsidP="00803E80">
            <w:pPr>
              <w:jc w:val="both"/>
              <w:rPr>
                <w:rFonts w:eastAsia="Times New Roman" w:cs="Arial"/>
                <w:sz w:val="18"/>
                <w:szCs w:val="18"/>
                <w:lang w:eastAsia="pt-BR"/>
              </w:rPr>
            </w:pPr>
            <w:r w:rsidRPr="00B32C8A">
              <w:rPr>
                <w:rFonts w:eastAsia="Times New Roman" w:cs="Arial"/>
                <w:sz w:val="18"/>
                <w:szCs w:val="18"/>
                <w:lang w:eastAsia="pt-BR"/>
              </w:rPr>
              <w:t>Bomba de 15cv</w:t>
            </w:r>
            <w:r w:rsidR="00881C94" w:rsidRPr="00B32C8A">
              <w:rPr>
                <w:rFonts w:eastAsia="Times New Roman" w:cs="Arial"/>
                <w:sz w:val="18"/>
                <w:szCs w:val="18"/>
                <w:lang w:eastAsia="pt-BR"/>
              </w:rPr>
              <w:t>;</w:t>
            </w:r>
          </w:p>
          <w:p w:rsidR="009540F2" w:rsidRPr="00B32C8A" w:rsidRDefault="009540F2" w:rsidP="00803E80">
            <w:pPr>
              <w:jc w:val="both"/>
              <w:rPr>
                <w:rFonts w:eastAsia="Times New Roman" w:cs="Arial"/>
                <w:sz w:val="18"/>
                <w:szCs w:val="18"/>
                <w:lang w:eastAsia="pt-BR"/>
              </w:rPr>
            </w:pPr>
            <w:r w:rsidRPr="00B32C8A">
              <w:rPr>
                <w:rFonts w:eastAsia="Times New Roman" w:cs="Arial"/>
                <w:sz w:val="18"/>
                <w:szCs w:val="18"/>
                <w:lang w:eastAsia="pt-BR"/>
              </w:rPr>
              <w:t>2.</w:t>
            </w:r>
            <w:r w:rsidRPr="00B32C8A">
              <w:rPr>
                <w:rFonts w:eastAsia="Times New Roman" w:cs="Arial"/>
                <w:sz w:val="18"/>
                <w:szCs w:val="18"/>
                <w:lang w:eastAsia="pt-BR"/>
              </w:rPr>
              <w:tab/>
              <w:t>C05 (Reserva)</w:t>
            </w:r>
          </w:p>
          <w:p w:rsidR="009540F2" w:rsidRPr="00B32C8A" w:rsidRDefault="009540F2" w:rsidP="00803E80">
            <w:pPr>
              <w:jc w:val="both"/>
              <w:rPr>
                <w:rFonts w:eastAsia="Times New Roman" w:cs="Arial"/>
                <w:sz w:val="18"/>
                <w:szCs w:val="18"/>
                <w:lang w:eastAsia="pt-BR"/>
              </w:rPr>
            </w:pPr>
            <w:r w:rsidRPr="00B32C8A">
              <w:rPr>
                <w:rFonts w:eastAsia="Times New Roman" w:cs="Arial"/>
                <w:sz w:val="18"/>
                <w:szCs w:val="18"/>
                <w:lang w:eastAsia="pt-BR"/>
              </w:rPr>
              <w:t xml:space="preserve">UTM 23K 772.058,00m E; 7.805.092,00 m S </w:t>
            </w:r>
          </w:p>
          <w:p w:rsidR="009540F2" w:rsidRPr="00B32C8A" w:rsidRDefault="009540F2" w:rsidP="00803E80">
            <w:pPr>
              <w:jc w:val="both"/>
              <w:rPr>
                <w:rFonts w:eastAsia="Times New Roman" w:cs="Arial"/>
                <w:sz w:val="18"/>
                <w:szCs w:val="18"/>
                <w:lang w:eastAsia="pt-BR"/>
              </w:rPr>
            </w:pPr>
            <w:r w:rsidRPr="00B32C8A">
              <w:rPr>
                <w:rFonts w:eastAsia="Times New Roman" w:cs="Arial"/>
                <w:sz w:val="18"/>
                <w:szCs w:val="18"/>
                <w:lang w:eastAsia="pt-BR"/>
              </w:rPr>
              <w:t>Vazão captada = 2L/s</w:t>
            </w:r>
          </w:p>
          <w:p w:rsidR="009540F2" w:rsidRPr="00B32C8A" w:rsidRDefault="009540F2" w:rsidP="00803E80">
            <w:pPr>
              <w:jc w:val="both"/>
              <w:rPr>
                <w:rFonts w:eastAsia="Times New Roman" w:cs="Arial"/>
                <w:sz w:val="18"/>
                <w:szCs w:val="18"/>
                <w:lang w:eastAsia="pt-BR"/>
              </w:rPr>
            </w:pPr>
            <w:r w:rsidRPr="00B32C8A">
              <w:rPr>
                <w:rFonts w:eastAsia="Times New Roman" w:cs="Arial"/>
                <w:sz w:val="18"/>
                <w:szCs w:val="18"/>
                <w:lang w:eastAsia="pt-BR"/>
              </w:rPr>
              <w:t>Bomba de 5cv</w:t>
            </w:r>
            <w:r w:rsidR="00881C94" w:rsidRPr="00B32C8A">
              <w:rPr>
                <w:rFonts w:eastAsia="Times New Roman" w:cs="Arial"/>
                <w:sz w:val="18"/>
                <w:szCs w:val="18"/>
                <w:lang w:eastAsia="pt-BR"/>
              </w:rPr>
              <w:t>;</w:t>
            </w:r>
          </w:p>
          <w:p w:rsidR="009540F2" w:rsidRPr="00B32C8A" w:rsidRDefault="009540F2" w:rsidP="00803E80">
            <w:pPr>
              <w:jc w:val="both"/>
              <w:rPr>
                <w:rFonts w:eastAsia="Times New Roman" w:cs="Arial"/>
                <w:sz w:val="18"/>
                <w:szCs w:val="18"/>
                <w:lang w:eastAsia="pt-BR"/>
              </w:rPr>
            </w:pPr>
            <w:r w:rsidRPr="00B32C8A">
              <w:rPr>
                <w:rFonts w:eastAsia="Times New Roman" w:cs="Arial"/>
                <w:sz w:val="18"/>
                <w:szCs w:val="18"/>
                <w:lang w:eastAsia="pt-BR"/>
              </w:rPr>
              <w:t>3. C03</w:t>
            </w:r>
          </w:p>
          <w:p w:rsidR="009540F2" w:rsidRPr="00B32C8A" w:rsidRDefault="009540F2" w:rsidP="00803E80">
            <w:pPr>
              <w:jc w:val="both"/>
              <w:rPr>
                <w:rFonts w:eastAsia="Times New Roman" w:cs="Arial"/>
                <w:sz w:val="18"/>
                <w:szCs w:val="18"/>
                <w:lang w:eastAsia="pt-BR"/>
              </w:rPr>
            </w:pPr>
            <w:r w:rsidRPr="00B32C8A">
              <w:rPr>
                <w:rFonts w:eastAsia="Times New Roman" w:cs="Arial"/>
                <w:sz w:val="18"/>
                <w:szCs w:val="18"/>
                <w:lang w:eastAsia="pt-BR"/>
              </w:rPr>
              <w:t>UTM 23K 771.961,00m E; 7.805.230,00 m S</w:t>
            </w:r>
          </w:p>
          <w:p w:rsidR="009540F2" w:rsidRPr="00B32C8A" w:rsidRDefault="009540F2" w:rsidP="00803E80">
            <w:pPr>
              <w:jc w:val="both"/>
              <w:rPr>
                <w:rFonts w:eastAsia="Times New Roman" w:cs="Arial"/>
                <w:sz w:val="18"/>
                <w:szCs w:val="18"/>
                <w:lang w:eastAsia="pt-BR"/>
              </w:rPr>
            </w:pPr>
            <w:r w:rsidRPr="00B32C8A">
              <w:rPr>
                <w:rFonts w:eastAsia="Times New Roman" w:cs="Arial"/>
                <w:sz w:val="18"/>
                <w:szCs w:val="18"/>
                <w:lang w:eastAsia="pt-BR"/>
              </w:rPr>
              <w:t>Vazão captada = 2L/s</w:t>
            </w:r>
          </w:p>
          <w:p w:rsidR="009540F2" w:rsidRPr="00B32C8A" w:rsidRDefault="009540F2" w:rsidP="00803E80">
            <w:pPr>
              <w:jc w:val="both"/>
              <w:rPr>
                <w:sz w:val="18"/>
                <w:szCs w:val="18"/>
                <w:highlight w:val="yellow"/>
              </w:rPr>
            </w:pPr>
            <w:r w:rsidRPr="00B32C8A">
              <w:rPr>
                <w:rFonts w:eastAsia="Times New Roman" w:cs="Arial"/>
                <w:sz w:val="18"/>
                <w:szCs w:val="18"/>
                <w:lang w:eastAsia="pt-BR"/>
              </w:rPr>
              <w:t>Bomba de 5cv</w:t>
            </w:r>
            <w:r w:rsidR="00881C94" w:rsidRPr="00B32C8A">
              <w:rPr>
                <w:rFonts w:eastAsia="Times New Roman" w:cs="Arial"/>
                <w:sz w:val="18"/>
                <w:szCs w:val="18"/>
                <w:lang w:eastAsia="pt-BR"/>
              </w:rPr>
              <w:t>.</w:t>
            </w:r>
          </w:p>
        </w:tc>
      </w:tr>
      <w:tr w:rsidR="009540F2" w:rsidRPr="00B32C8A" w:rsidTr="00803E80">
        <w:tc>
          <w:tcPr>
            <w:tcW w:w="4747" w:type="dxa"/>
            <w:shd w:val="clear" w:color="auto" w:fill="auto"/>
            <w:vAlign w:val="center"/>
          </w:tcPr>
          <w:p w:rsidR="009540F2" w:rsidRPr="00B32C8A" w:rsidRDefault="009540F2" w:rsidP="00803E80">
            <w:pPr>
              <w:jc w:val="center"/>
              <w:rPr>
                <w:sz w:val="18"/>
                <w:szCs w:val="18"/>
              </w:rPr>
            </w:pPr>
            <w:r w:rsidRPr="00B32C8A">
              <w:rPr>
                <w:rFonts w:eastAsia="Times New Roman" w:cs="Arial"/>
                <w:sz w:val="18"/>
                <w:szCs w:val="18"/>
                <w:lang w:eastAsia="pt-BR"/>
              </w:rPr>
              <w:t>Tratamento</w:t>
            </w:r>
          </w:p>
        </w:tc>
        <w:tc>
          <w:tcPr>
            <w:tcW w:w="4747" w:type="dxa"/>
            <w:shd w:val="clear" w:color="auto" w:fill="auto"/>
          </w:tcPr>
          <w:p w:rsidR="009540F2" w:rsidRPr="00B32C8A" w:rsidRDefault="009540F2" w:rsidP="00803E80">
            <w:pPr>
              <w:jc w:val="both"/>
              <w:rPr>
                <w:sz w:val="18"/>
                <w:szCs w:val="18"/>
              </w:rPr>
            </w:pPr>
            <w:r w:rsidRPr="00B32C8A">
              <w:rPr>
                <w:rFonts w:eastAsia="Times New Roman" w:cs="Arial"/>
                <w:sz w:val="18"/>
                <w:szCs w:val="18"/>
                <w:lang w:eastAsia="pt-BR"/>
              </w:rPr>
              <w:t>Estação de Tratamento de Água de Córrego Novo (UTM 23K 771.744,00m E; 7.805.062,00m S) é do tipo simplificado, apenas cloração e fl</w:t>
            </w:r>
            <w:r w:rsidR="009346F6">
              <w:rPr>
                <w:rFonts w:eastAsia="Times New Roman" w:cs="Arial"/>
                <w:sz w:val="18"/>
                <w:szCs w:val="18"/>
                <w:lang w:eastAsia="pt-BR"/>
              </w:rPr>
              <w:t>u</w:t>
            </w:r>
            <w:r w:rsidRPr="00B32C8A">
              <w:rPr>
                <w:rFonts w:eastAsia="Times New Roman" w:cs="Arial"/>
                <w:sz w:val="18"/>
                <w:szCs w:val="18"/>
                <w:lang w:eastAsia="pt-BR"/>
              </w:rPr>
              <w:t>oretação, mas que está em fase de ampliação para adição de filtração. O lodo resultante dos processos é descartado diretamente na drenagem da ETA.</w:t>
            </w:r>
          </w:p>
        </w:tc>
      </w:tr>
      <w:tr w:rsidR="009540F2" w:rsidRPr="00B32C8A" w:rsidTr="00803E80">
        <w:tc>
          <w:tcPr>
            <w:tcW w:w="4747" w:type="dxa"/>
            <w:shd w:val="clear" w:color="auto" w:fill="auto"/>
            <w:vAlign w:val="center"/>
          </w:tcPr>
          <w:p w:rsidR="009540F2" w:rsidRPr="00B32C8A" w:rsidRDefault="009540F2" w:rsidP="00803E80">
            <w:pPr>
              <w:jc w:val="center"/>
              <w:rPr>
                <w:sz w:val="18"/>
                <w:szCs w:val="18"/>
              </w:rPr>
            </w:pPr>
            <w:r w:rsidRPr="00B32C8A">
              <w:rPr>
                <w:rFonts w:eastAsia="Times New Roman" w:cs="Arial"/>
                <w:sz w:val="18"/>
                <w:szCs w:val="18"/>
                <w:lang w:eastAsia="pt-BR"/>
              </w:rPr>
              <w:t>Reservação e distribuição</w:t>
            </w:r>
          </w:p>
        </w:tc>
        <w:tc>
          <w:tcPr>
            <w:tcW w:w="4747" w:type="dxa"/>
            <w:shd w:val="clear" w:color="auto" w:fill="auto"/>
          </w:tcPr>
          <w:p w:rsidR="009540F2" w:rsidRPr="00B32C8A" w:rsidRDefault="009540F2" w:rsidP="00803E80">
            <w:pPr>
              <w:jc w:val="both"/>
              <w:rPr>
                <w:sz w:val="18"/>
                <w:szCs w:val="18"/>
              </w:rPr>
            </w:pPr>
            <w:r w:rsidRPr="00B32C8A">
              <w:rPr>
                <w:rFonts w:eastAsia="Times New Roman" w:cs="Arial"/>
                <w:sz w:val="18"/>
                <w:szCs w:val="18"/>
                <w:lang w:eastAsia="pt-BR"/>
              </w:rPr>
              <w:t>Três reservatórios totalizando 80m³ (45m³ e 30m³ na ETA e 5m³ loteamento novo); atendimento de 100% da população da sede. 10,44km de redes de distribuição. Perdas chegam a 22,06%.</w:t>
            </w:r>
          </w:p>
        </w:tc>
      </w:tr>
      <w:tr w:rsidR="009540F2" w:rsidRPr="00B32C8A" w:rsidTr="00803E80">
        <w:tc>
          <w:tcPr>
            <w:tcW w:w="4747" w:type="dxa"/>
            <w:shd w:val="clear" w:color="auto" w:fill="auto"/>
            <w:vAlign w:val="center"/>
          </w:tcPr>
          <w:p w:rsidR="009540F2" w:rsidRPr="00B32C8A" w:rsidRDefault="00881C94" w:rsidP="00881C94">
            <w:pPr>
              <w:jc w:val="center"/>
              <w:rPr>
                <w:rFonts w:eastAsia="Times New Roman" w:cs="Arial"/>
                <w:sz w:val="18"/>
                <w:szCs w:val="18"/>
                <w:lang w:eastAsia="pt-BR"/>
              </w:rPr>
            </w:pPr>
            <w:r w:rsidRPr="00B32C8A">
              <w:rPr>
                <w:rFonts w:eastAsia="Times New Roman" w:cs="Arial"/>
                <w:sz w:val="18"/>
                <w:szCs w:val="18"/>
                <w:lang w:eastAsia="pt-BR"/>
              </w:rPr>
              <w:t>Análise da q</w:t>
            </w:r>
            <w:r w:rsidR="009540F2" w:rsidRPr="00B32C8A">
              <w:rPr>
                <w:rFonts w:eastAsia="Times New Roman" w:cs="Arial"/>
                <w:sz w:val="18"/>
                <w:szCs w:val="18"/>
                <w:lang w:eastAsia="pt-BR"/>
              </w:rPr>
              <w:t>ualidade da água</w:t>
            </w:r>
          </w:p>
        </w:tc>
        <w:tc>
          <w:tcPr>
            <w:tcW w:w="4747" w:type="dxa"/>
            <w:shd w:val="clear" w:color="auto" w:fill="auto"/>
          </w:tcPr>
          <w:p w:rsidR="009540F2" w:rsidRPr="00B32C8A" w:rsidRDefault="009540F2" w:rsidP="007D2C54">
            <w:pPr>
              <w:jc w:val="both"/>
              <w:rPr>
                <w:sz w:val="18"/>
                <w:szCs w:val="18"/>
              </w:rPr>
            </w:pPr>
            <w:r w:rsidRPr="00B32C8A">
              <w:rPr>
                <w:rFonts w:eastAsia="Times New Roman" w:cs="Arial"/>
                <w:sz w:val="18"/>
                <w:szCs w:val="18"/>
                <w:lang w:eastAsia="pt-BR"/>
              </w:rPr>
              <w:t>Dentro dos padrões fixados pela Portaria n° 2.914/11 do Ministério da Saúde</w:t>
            </w:r>
            <w:r w:rsidR="007D2C54" w:rsidRPr="00B32C8A">
              <w:rPr>
                <w:rFonts w:eastAsia="Times New Roman" w:cs="Arial"/>
                <w:sz w:val="18"/>
                <w:szCs w:val="18"/>
                <w:lang w:eastAsia="pt-BR"/>
              </w:rPr>
              <w:t>; são gerados relatórios anuais; e existe procedimentos para informar os usuários.</w:t>
            </w:r>
          </w:p>
        </w:tc>
      </w:tr>
      <w:tr w:rsidR="009540F2" w:rsidRPr="00B32C8A" w:rsidTr="00803E80">
        <w:tc>
          <w:tcPr>
            <w:tcW w:w="4747" w:type="dxa"/>
            <w:shd w:val="clear" w:color="auto" w:fill="auto"/>
            <w:vAlign w:val="center"/>
          </w:tcPr>
          <w:p w:rsidR="009540F2" w:rsidRPr="00B32C8A" w:rsidRDefault="009540F2" w:rsidP="00803E80">
            <w:pPr>
              <w:jc w:val="center"/>
              <w:rPr>
                <w:rFonts w:eastAsia="Times New Roman" w:cs="Arial"/>
                <w:sz w:val="18"/>
                <w:szCs w:val="18"/>
                <w:lang w:eastAsia="pt-BR"/>
              </w:rPr>
            </w:pPr>
            <w:r w:rsidRPr="00B32C8A">
              <w:rPr>
                <w:rFonts w:eastAsia="Times New Roman" w:cs="Arial"/>
                <w:sz w:val="18"/>
                <w:szCs w:val="18"/>
                <w:lang w:eastAsia="pt-BR"/>
              </w:rPr>
              <w:t>Gestão econômica</w:t>
            </w:r>
          </w:p>
        </w:tc>
        <w:tc>
          <w:tcPr>
            <w:tcW w:w="4747" w:type="dxa"/>
            <w:shd w:val="clear" w:color="auto" w:fill="auto"/>
          </w:tcPr>
          <w:p w:rsidR="009540F2" w:rsidRPr="00B32C8A" w:rsidRDefault="009540F2" w:rsidP="00803E80">
            <w:pPr>
              <w:jc w:val="both"/>
              <w:rPr>
                <w:rFonts w:eastAsia="Times New Roman" w:cs="Arial"/>
                <w:sz w:val="18"/>
                <w:szCs w:val="18"/>
                <w:lang w:eastAsia="pt-BR"/>
              </w:rPr>
            </w:pPr>
            <w:r w:rsidRPr="00B32C8A">
              <w:rPr>
                <w:rFonts w:eastAsia="Times New Roman" w:cs="Arial"/>
                <w:sz w:val="18"/>
                <w:szCs w:val="18"/>
                <w:lang w:eastAsia="pt-BR"/>
              </w:rPr>
              <w:t>Não atingiu autossuficiência. As despesas estão maiores que as receitas</w:t>
            </w:r>
            <w:r w:rsidR="00B257BE" w:rsidRPr="00B32C8A">
              <w:rPr>
                <w:rFonts w:eastAsia="Times New Roman" w:cs="Arial"/>
                <w:sz w:val="18"/>
                <w:szCs w:val="18"/>
                <w:lang w:eastAsia="pt-BR"/>
              </w:rPr>
              <w:t>.</w:t>
            </w:r>
          </w:p>
        </w:tc>
      </w:tr>
    </w:tbl>
    <w:p w:rsidR="004975CA" w:rsidRDefault="004975CA" w:rsidP="004975CA">
      <w:bookmarkStart w:id="327" w:name="_Toc481507300"/>
      <w:bookmarkStart w:id="328" w:name="_Ref427244885"/>
      <w:bookmarkEnd w:id="304"/>
      <w:r>
        <w:br w:type="page"/>
      </w:r>
    </w:p>
    <w:p w:rsidR="003A50E6" w:rsidRDefault="003A50E6" w:rsidP="00EA78CE">
      <w:pPr>
        <w:pStyle w:val="SHS-Ttulo02"/>
      </w:pPr>
      <w:bookmarkStart w:id="329" w:name="_Toc481738348"/>
      <w:r w:rsidRPr="00043CE0">
        <w:lastRenderedPageBreak/>
        <w:t>Situação dos serviços de esgotamento sanitári</w:t>
      </w:r>
      <w:bookmarkEnd w:id="327"/>
      <w:r w:rsidR="008C42A3">
        <w:t>o</w:t>
      </w:r>
      <w:bookmarkEnd w:id="329"/>
    </w:p>
    <w:p w:rsidR="003A50E6" w:rsidRPr="005D5024" w:rsidRDefault="003A50E6" w:rsidP="004975CA">
      <w:pPr>
        <w:spacing w:before="120" w:after="120"/>
        <w:ind w:firstLine="709"/>
        <w:contextualSpacing/>
        <w:jc w:val="both"/>
        <w:rPr>
          <w:rFonts w:cs="Arial"/>
          <w:szCs w:val="24"/>
          <w:lang w:eastAsia="pt-BR"/>
        </w:rPr>
      </w:pPr>
      <w:r w:rsidRPr="005D5024">
        <w:rPr>
          <w:rFonts w:cs="Arial"/>
          <w:szCs w:val="24"/>
          <w:lang w:eastAsia="pt-BR"/>
        </w:rPr>
        <w:t>Segundo a Lei Federal n° 11.445 de 2007, a Lei do Saneamento, o sistema de esgotamento sanitário é “constituído pelas atividades, infraestruturas e instalações operacionais de coleta, transporte, tratamento e disposição final adequados dos esgotos sanitários, desde as ligações prediais até o seu lançamento final no meio ambiente” (BRASIL, 2007). Portanto, um sistema eficiente é aquele que apresenta as infraestrut</w:t>
      </w:r>
      <w:r>
        <w:rPr>
          <w:rFonts w:cs="Arial"/>
          <w:szCs w:val="24"/>
          <w:lang w:eastAsia="pt-BR"/>
        </w:rPr>
        <w:t>uras e instalações citadas acima</w:t>
      </w:r>
      <w:r w:rsidRPr="005D5024">
        <w:rPr>
          <w:rFonts w:cs="Arial"/>
          <w:szCs w:val="24"/>
          <w:lang w:eastAsia="pt-BR"/>
        </w:rPr>
        <w:t>.</w:t>
      </w:r>
    </w:p>
    <w:p w:rsidR="003A50E6" w:rsidRDefault="003A50E6" w:rsidP="004975CA">
      <w:pPr>
        <w:spacing w:before="120" w:after="120"/>
        <w:ind w:firstLine="709"/>
        <w:contextualSpacing/>
        <w:jc w:val="both"/>
        <w:rPr>
          <w:rFonts w:cs="Arial"/>
          <w:szCs w:val="24"/>
          <w:lang w:eastAsia="pt-BR"/>
        </w:rPr>
      </w:pPr>
      <w:r w:rsidRPr="005D5024">
        <w:rPr>
          <w:rFonts w:cs="Arial"/>
          <w:szCs w:val="24"/>
          <w:lang w:eastAsia="pt-BR"/>
        </w:rPr>
        <w:t xml:space="preserve">A seguir, são apresentadas as informações levantadas para realizar o diagnóstico do sistema de esgotamento sanitário do município de </w:t>
      </w:r>
      <w:r w:rsidRPr="00C462AB">
        <w:rPr>
          <w:rFonts w:cs="Arial"/>
          <w:szCs w:val="24"/>
          <w:lang w:eastAsia="pt-BR"/>
        </w:rPr>
        <w:t>Córrego Novo</w:t>
      </w:r>
      <w:r>
        <w:rPr>
          <w:rFonts w:cs="Arial"/>
          <w:szCs w:val="24"/>
          <w:lang w:eastAsia="pt-BR"/>
        </w:rPr>
        <w:t>.</w:t>
      </w:r>
    </w:p>
    <w:p w:rsidR="003A50E6" w:rsidRDefault="003A50E6" w:rsidP="00EA78CE">
      <w:pPr>
        <w:pStyle w:val="Ttulo3"/>
      </w:pPr>
      <w:bookmarkStart w:id="330" w:name="_Toc481507301"/>
      <w:bookmarkStart w:id="331" w:name="_Toc481738349"/>
      <w:bookmarkStart w:id="332" w:name="_Toc474162823"/>
      <w:bookmarkStart w:id="333" w:name="_Ref475457710"/>
      <w:r w:rsidRPr="003E43A2">
        <w:t>Levantamentos, planos e projetos existentes e análise da legislação aplicável</w:t>
      </w:r>
      <w:r>
        <w:t xml:space="preserve"> para os serviços de esgotamento sanitário</w:t>
      </w:r>
      <w:bookmarkEnd w:id="330"/>
      <w:bookmarkEnd w:id="331"/>
    </w:p>
    <w:p w:rsidR="003A50E6" w:rsidRDefault="003A50E6" w:rsidP="00E819C1">
      <w:pPr>
        <w:pStyle w:val="Ttulo4"/>
      </w:pPr>
      <w:bookmarkStart w:id="334" w:name="_Toc481507302"/>
      <w:bookmarkStart w:id="335" w:name="_Toc481738350"/>
      <w:r>
        <w:t>Legislação aplicável</w:t>
      </w:r>
      <w:bookmarkEnd w:id="334"/>
      <w:bookmarkEnd w:id="335"/>
    </w:p>
    <w:p w:rsidR="003A50E6" w:rsidRPr="004C106F" w:rsidRDefault="003A50E6" w:rsidP="004975CA">
      <w:pPr>
        <w:spacing w:before="120" w:after="120"/>
        <w:ind w:firstLine="709"/>
        <w:contextualSpacing/>
        <w:jc w:val="both"/>
        <w:rPr>
          <w:rFonts w:cs="Arial"/>
          <w:szCs w:val="24"/>
          <w:lang w:eastAsia="pt-BR"/>
        </w:rPr>
      </w:pPr>
      <w:r w:rsidRPr="004C106F">
        <w:rPr>
          <w:rFonts w:cs="Arial"/>
          <w:szCs w:val="24"/>
          <w:lang w:eastAsia="pt-BR"/>
        </w:rPr>
        <w:t>No âmbito da legislação federal, existem leis, resoluções e normas que se relacionam diretamente com os serviços de esgotamento sanitário. Essas leis serão apresentadas a seguir.</w:t>
      </w:r>
    </w:p>
    <w:p w:rsidR="003A50E6" w:rsidRPr="004C106F" w:rsidRDefault="003A50E6" w:rsidP="004975CA">
      <w:pPr>
        <w:spacing w:before="120" w:after="120"/>
        <w:ind w:firstLine="709"/>
        <w:contextualSpacing/>
        <w:jc w:val="both"/>
        <w:rPr>
          <w:rFonts w:cs="Arial"/>
          <w:szCs w:val="24"/>
          <w:lang w:eastAsia="pt-BR"/>
        </w:rPr>
      </w:pPr>
      <w:r w:rsidRPr="004C106F">
        <w:rPr>
          <w:rFonts w:cs="Arial"/>
          <w:szCs w:val="24"/>
          <w:lang w:eastAsia="pt-BR"/>
        </w:rPr>
        <w:t>A Política Nacional de Recursos Hídricos (Lei nº 9.433/1997) apresenta informações referentes à gestão dos sistemas de esgotamento sanitário. Em seu art. 12, são apresentados os usos hídricos que precisam ser outorgados pelo Poder Público, que inclui os “lançamentos em corpo de água de esgotos e demais resíduos líquidos ou gasosos, tratados ou não, com o fim de sua diluição, transporte ou disposição final” (BRASIL, 1997).</w:t>
      </w:r>
    </w:p>
    <w:p w:rsidR="003A50E6" w:rsidRPr="004C106F" w:rsidRDefault="003A50E6" w:rsidP="004975CA">
      <w:pPr>
        <w:spacing w:before="120" w:after="120"/>
        <w:ind w:firstLine="709"/>
        <w:contextualSpacing/>
        <w:jc w:val="both"/>
        <w:rPr>
          <w:rFonts w:cs="Arial"/>
          <w:szCs w:val="24"/>
          <w:lang w:eastAsia="pt-BR"/>
        </w:rPr>
      </w:pPr>
      <w:r w:rsidRPr="004C106F">
        <w:rPr>
          <w:rFonts w:cs="Arial"/>
          <w:szCs w:val="24"/>
          <w:lang w:eastAsia="pt-BR"/>
        </w:rPr>
        <w:t>Além disso, a lei apresenta, em seu art. 21, informações sobre a cobrança do uso dos recursos hídricos. Para a fixação dos valores relacionados ao lançamento de esgotos, deve-se considerar o volume que é lançado, e seu regime, isto é, sua variação, além de considerar suas características físico-</w:t>
      </w:r>
      <w:r>
        <w:rPr>
          <w:rFonts w:cs="Arial"/>
          <w:szCs w:val="24"/>
          <w:lang w:eastAsia="pt-BR"/>
        </w:rPr>
        <w:t>químicas, biológicas e tóxicas.</w:t>
      </w:r>
    </w:p>
    <w:p w:rsidR="003A50E6" w:rsidRPr="004C106F" w:rsidRDefault="003A50E6" w:rsidP="004975CA">
      <w:pPr>
        <w:spacing w:before="120" w:after="120"/>
        <w:ind w:firstLine="709"/>
        <w:contextualSpacing/>
        <w:jc w:val="both"/>
        <w:rPr>
          <w:rFonts w:cs="Arial"/>
          <w:szCs w:val="24"/>
          <w:lang w:eastAsia="pt-BR"/>
        </w:rPr>
      </w:pPr>
      <w:r w:rsidRPr="004C106F">
        <w:rPr>
          <w:rFonts w:cs="Arial"/>
          <w:szCs w:val="24"/>
          <w:lang w:eastAsia="pt-BR"/>
        </w:rPr>
        <w:t xml:space="preserve">Ainda dentro das leis federais, tem-se a Lei do Saneamento Básico (Lei nº 11.445/2007) que, em seu art. 3º, define os sistemas de esgotamento sanitário, como já citado anteriormente. A lei apresenta em seu art. 29, primeiro parágrafo, que, para ter sua sustentabilidade econômico-financeira estabelecida, os serviços de </w:t>
      </w:r>
      <w:r w:rsidRPr="004C106F">
        <w:rPr>
          <w:rFonts w:cs="Arial"/>
          <w:szCs w:val="24"/>
          <w:lang w:eastAsia="pt-BR"/>
        </w:rPr>
        <w:lastRenderedPageBreak/>
        <w:t>esgotamento sanitário e abastecimento de água poderão ser tarifados conforme necessário, sendo em conjunto ou individualmen</w:t>
      </w:r>
      <w:r>
        <w:rPr>
          <w:rFonts w:cs="Arial"/>
          <w:szCs w:val="24"/>
          <w:lang w:eastAsia="pt-BR"/>
        </w:rPr>
        <w:t>te (para cada um dos sistemas).</w:t>
      </w:r>
    </w:p>
    <w:p w:rsidR="003A50E6" w:rsidRPr="00BA7684" w:rsidRDefault="003A50E6" w:rsidP="004975CA">
      <w:pPr>
        <w:spacing w:before="120" w:after="120"/>
        <w:ind w:firstLine="709"/>
        <w:contextualSpacing/>
        <w:jc w:val="both"/>
        <w:rPr>
          <w:rFonts w:cs="Arial"/>
          <w:szCs w:val="24"/>
          <w:lang w:eastAsia="pt-BR"/>
        </w:rPr>
      </w:pPr>
      <w:r w:rsidRPr="00BA7684">
        <w:rPr>
          <w:rFonts w:cs="Arial"/>
          <w:szCs w:val="24"/>
          <w:lang w:eastAsia="pt-BR"/>
        </w:rPr>
        <w:t>Em seu Capítulo VII, art. 44, a lei estabelece que as unidades de tratamento de esgotos deverão ser licenciadas, visando alcançar os padrões estabelecidos pelas legislações ambientais. No parágrafo 2º, é definido que a autoridade ambiental “</w:t>
      </w:r>
      <w:r w:rsidRPr="00BA7684">
        <w:rPr>
          <w:rFonts w:cs="Arial"/>
          <w:color w:val="000000"/>
          <w:szCs w:val="24"/>
        </w:rPr>
        <w:t>estabelecerá metas progressivas para que a qualidade dos efluentes de unidades de tratamento de esgotos sanitários atenda aos padrões das classes dos corpos hídricos em que forem lançados”</w:t>
      </w:r>
      <w:r>
        <w:rPr>
          <w:rFonts w:cs="Arial"/>
          <w:color w:val="000000"/>
          <w:szCs w:val="24"/>
        </w:rPr>
        <w:t xml:space="preserve"> (BRASIL, 2007).</w:t>
      </w:r>
    </w:p>
    <w:p w:rsidR="003A50E6" w:rsidRPr="004C106F" w:rsidRDefault="003A50E6" w:rsidP="004975CA">
      <w:pPr>
        <w:spacing w:before="120" w:after="120"/>
        <w:ind w:firstLine="709"/>
        <w:contextualSpacing/>
        <w:jc w:val="both"/>
        <w:rPr>
          <w:rFonts w:cs="Arial"/>
          <w:szCs w:val="24"/>
          <w:lang w:eastAsia="pt-BR"/>
        </w:rPr>
      </w:pPr>
      <w:r w:rsidRPr="004C106F">
        <w:rPr>
          <w:rFonts w:cs="Arial"/>
          <w:szCs w:val="24"/>
          <w:lang w:eastAsia="pt-BR"/>
        </w:rPr>
        <w:t>No art. 45, é definido que toda ligação de estabelecimentos permanentes à rede estará sujeita ao pagamento de tarifas que se ocasionem pelo uso desse serviço. No parágrafo 1</w:t>
      </w:r>
      <w:r>
        <w:rPr>
          <w:rFonts w:cs="Arial"/>
          <w:szCs w:val="24"/>
          <w:lang w:eastAsia="pt-BR"/>
        </w:rPr>
        <w:t>º</w:t>
      </w:r>
      <w:r w:rsidRPr="004C106F">
        <w:rPr>
          <w:rFonts w:cs="Arial"/>
          <w:szCs w:val="24"/>
          <w:lang w:eastAsia="pt-BR"/>
        </w:rPr>
        <w:t>, é estabelecido que</w:t>
      </w:r>
      <w:r>
        <w:rPr>
          <w:rFonts w:cs="Arial"/>
          <w:szCs w:val="24"/>
          <w:lang w:eastAsia="pt-BR"/>
        </w:rPr>
        <w:t>,</w:t>
      </w:r>
      <w:r w:rsidRPr="004C106F">
        <w:rPr>
          <w:rFonts w:cs="Arial"/>
          <w:szCs w:val="24"/>
          <w:lang w:eastAsia="pt-BR"/>
        </w:rPr>
        <w:t xml:space="preserve"> caso não exista rede pública de coleta de esgotos, </w:t>
      </w:r>
      <w:r>
        <w:rPr>
          <w:rFonts w:cs="Arial"/>
          <w:szCs w:val="24"/>
          <w:lang w:eastAsia="pt-BR"/>
        </w:rPr>
        <w:t>são</w:t>
      </w:r>
      <w:r w:rsidRPr="004C106F">
        <w:rPr>
          <w:rFonts w:cs="Arial"/>
          <w:szCs w:val="24"/>
          <w:lang w:eastAsia="pt-BR"/>
        </w:rPr>
        <w:t xml:space="preserve"> admitid</w:t>
      </w:r>
      <w:r>
        <w:rPr>
          <w:rFonts w:cs="Arial"/>
          <w:szCs w:val="24"/>
          <w:lang w:eastAsia="pt-BR"/>
        </w:rPr>
        <w:t>as</w:t>
      </w:r>
      <w:r w:rsidRPr="004C106F">
        <w:rPr>
          <w:rFonts w:cs="Arial"/>
          <w:szCs w:val="24"/>
          <w:lang w:eastAsia="pt-BR"/>
        </w:rPr>
        <w:t xml:space="preserve"> soluções individuais, que cumpram as normas estabelec</w:t>
      </w:r>
      <w:r>
        <w:rPr>
          <w:rFonts w:cs="Arial"/>
          <w:szCs w:val="24"/>
          <w:lang w:eastAsia="pt-BR"/>
        </w:rPr>
        <w:t>idas pelos órgãos responsáveis.</w:t>
      </w:r>
    </w:p>
    <w:p w:rsidR="003A50E6" w:rsidRPr="004C106F" w:rsidRDefault="003A50E6" w:rsidP="004975CA">
      <w:pPr>
        <w:spacing w:before="120" w:after="120"/>
        <w:ind w:firstLine="709"/>
        <w:contextualSpacing/>
        <w:jc w:val="both"/>
        <w:rPr>
          <w:rFonts w:cs="Arial"/>
          <w:szCs w:val="24"/>
          <w:lang w:eastAsia="pt-BR"/>
        </w:rPr>
      </w:pPr>
      <w:r w:rsidRPr="004C106F">
        <w:rPr>
          <w:rFonts w:cs="Arial"/>
          <w:szCs w:val="24"/>
          <w:lang w:eastAsia="pt-BR"/>
        </w:rPr>
        <w:t>Com relação às resoluções CONAMA, existem duas que estão ligadas entre si e que se relacionam com os serviços de esgotamento sanitário: a Resolução CONAMA nº 357/2005 e a nº 430/2011. A primeira fornece as classificações dos corpos hídricos, e também as diretrizes para seu enquadramento. Já a CONAMA nº 430/2011, que veio para complementar a citada anteriormente, “dispõe sobre as condições e padrões de lançamento de efluentes”, ou seja, está diretamente relacionada com o lançamento dos esgotos sanitários. A CONAMA nº 430/2011 também apresenta os limites de cada parâmetro em seu art. 16, como pH, temperatura, materiais sedimentáveis, DBO, compostos orgânicos e inorgânicos, entre outros. Também são apresentados os padrões de lançamento de Estações de Tratamento de Esgotos, no art. 21.</w:t>
      </w:r>
    </w:p>
    <w:p w:rsidR="003A50E6" w:rsidRPr="004C106F" w:rsidRDefault="003A50E6" w:rsidP="004975CA">
      <w:pPr>
        <w:spacing w:before="120" w:after="120"/>
        <w:ind w:firstLine="709"/>
        <w:contextualSpacing/>
        <w:jc w:val="both"/>
        <w:rPr>
          <w:rFonts w:cs="Arial"/>
          <w:szCs w:val="24"/>
          <w:lang w:eastAsia="pt-BR"/>
        </w:rPr>
      </w:pPr>
      <w:r w:rsidRPr="004C106F">
        <w:rPr>
          <w:rFonts w:cs="Arial"/>
          <w:szCs w:val="24"/>
          <w:lang w:eastAsia="pt-BR"/>
        </w:rPr>
        <w:t>Quanto às normas da ABNT, as mais importantes são: a NBR 12.207, de 2016, que apresenta informações sobre os projetos dos interceptores de esgoto sanitário</w:t>
      </w:r>
      <w:r>
        <w:rPr>
          <w:rFonts w:cs="Arial"/>
          <w:szCs w:val="24"/>
          <w:lang w:eastAsia="pt-BR"/>
        </w:rPr>
        <w:t xml:space="preserve">; a </w:t>
      </w:r>
      <w:r w:rsidRPr="004C106F">
        <w:rPr>
          <w:rFonts w:cs="Arial"/>
          <w:szCs w:val="24"/>
          <w:lang w:eastAsia="pt-BR"/>
        </w:rPr>
        <w:t xml:space="preserve">NBR 12.208, de 1992, </w:t>
      </w:r>
      <w:r>
        <w:rPr>
          <w:rFonts w:cs="Arial"/>
          <w:szCs w:val="24"/>
          <w:lang w:eastAsia="pt-BR"/>
        </w:rPr>
        <w:t xml:space="preserve">que </w:t>
      </w:r>
      <w:r w:rsidRPr="004C106F">
        <w:rPr>
          <w:rFonts w:cs="Arial"/>
          <w:szCs w:val="24"/>
          <w:lang w:eastAsia="pt-BR"/>
        </w:rPr>
        <w:t>fornece informações sobre os projetos de Estações Elevatórias de Esgotos, como vazão para dimensionamento, características do canal afluente, especificações técnicas dos equipamentos, entre outras</w:t>
      </w:r>
      <w:r>
        <w:rPr>
          <w:rFonts w:cs="Arial"/>
          <w:szCs w:val="24"/>
          <w:lang w:eastAsia="pt-BR"/>
        </w:rPr>
        <w:t xml:space="preserve">; e </w:t>
      </w:r>
      <w:r w:rsidRPr="004C106F">
        <w:rPr>
          <w:rFonts w:cs="Arial"/>
          <w:szCs w:val="24"/>
          <w:lang w:eastAsia="pt-BR"/>
        </w:rPr>
        <w:t xml:space="preserve">a NBR 12.209, de 2011, </w:t>
      </w:r>
      <w:r>
        <w:rPr>
          <w:rFonts w:cs="Arial"/>
          <w:szCs w:val="24"/>
          <w:lang w:eastAsia="pt-BR"/>
        </w:rPr>
        <w:t xml:space="preserve">que </w:t>
      </w:r>
      <w:r w:rsidRPr="004C106F">
        <w:rPr>
          <w:rFonts w:cs="Arial"/>
          <w:szCs w:val="24"/>
          <w:lang w:eastAsia="pt-BR"/>
        </w:rPr>
        <w:t xml:space="preserve">dá as informações necessárias para a elaboração dos projetos hidráulico-sanitários de Estações de Tratamento de Esgotos sanitários. Além dessas, é apresentada a NBR ISO 24.511, de 2012, que apresenta as “diretrizes para a gestão </w:t>
      </w:r>
      <w:r w:rsidRPr="004C106F">
        <w:rPr>
          <w:rFonts w:cs="Arial"/>
          <w:szCs w:val="24"/>
          <w:lang w:eastAsia="pt-BR"/>
        </w:rPr>
        <w:lastRenderedPageBreak/>
        <w:t>dos prestadores de serviços de esgoto e para avaliação dos ser</w:t>
      </w:r>
      <w:r>
        <w:rPr>
          <w:rFonts w:cs="Arial"/>
          <w:szCs w:val="24"/>
          <w:lang w:eastAsia="pt-BR"/>
        </w:rPr>
        <w:t>viços de esgoto” (ABNT, 2012).</w:t>
      </w:r>
    </w:p>
    <w:p w:rsidR="003A50E6" w:rsidRPr="004C106F" w:rsidRDefault="003A50E6" w:rsidP="004975CA">
      <w:pPr>
        <w:spacing w:before="120" w:after="120"/>
        <w:ind w:firstLine="709"/>
        <w:contextualSpacing/>
        <w:jc w:val="both"/>
        <w:rPr>
          <w:rFonts w:cs="Arial"/>
          <w:szCs w:val="24"/>
          <w:lang w:eastAsia="pt-BR"/>
        </w:rPr>
      </w:pPr>
      <w:r w:rsidRPr="004C106F">
        <w:rPr>
          <w:rFonts w:cs="Arial"/>
          <w:szCs w:val="24"/>
          <w:lang w:eastAsia="pt-BR"/>
        </w:rPr>
        <w:t>Assim como no âmbito da legislação federal, dentro das legislações estaduais de Minas Gerais, existem leis e resoluções que também se relacionam diretamente com os serviços de esgotamento sanitário, sendo estas apresentadas a seguir.</w:t>
      </w:r>
    </w:p>
    <w:p w:rsidR="003A50E6" w:rsidRPr="004C106F" w:rsidRDefault="003A50E6" w:rsidP="004975CA">
      <w:pPr>
        <w:spacing w:before="120" w:after="120"/>
        <w:ind w:firstLine="709"/>
        <w:contextualSpacing/>
        <w:jc w:val="both"/>
        <w:rPr>
          <w:rFonts w:cs="Arial"/>
          <w:szCs w:val="24"/>
          <w:lang w:eastAsia="pt-BR"/>
        </w:rPr>
      </w:pPr>
      <w:r w:rsidRPr="004C106F">
        <w:rPr>
          <w:rFonts w:cs="Arial"/>
          <w:szCs w:val="24"/>
          <w:lang w:eastAsia="pt-BR"/>
        </w:rPr>
        <w:t>Para os efeitos da Lei Estadual nº 11.720/1994, que dispõe sobre a Política Estadual de Saneamento Básico, considera-se, entre outros pontos, a coleta e disposição adequada dos esgotos sanitários, bem como o direito de todos ao saneamento básico. Além disso, essa lei também institui o Plano Estadual de Saneamento Básico (PESB), que ainda está em fase de investimentos e elaboração.</w:t>
      </w:r>
    </w:p>
    <w:p w:rsidR="003A50E6" w:rsidRPr="004C106F" w:rsidRDefault="003A50E6" w:rsidP="004975CA">
      <w:pPr>
        <w:spacing w:before="120" w:after="120"/>
        <w:ind w:firstLine="709"/>
        <w:contextualSpacing/>
        <w:jc w:val="both"/>
        <w:rPr>
          <w:rFonts w:cs="Arial"/>
          <w:szCs w:val="24"/>
          <w:lang w:eastAsia="pt-BR"/>
        </w:rPr>
      </w:pPr>
      <w:r w:rsidRPr="004C106F">
        <w:rPr>
          <w:rFonts w:cs="Arial"/>
          <w:szCs w:val="24"/>
          <w:lang w:eastAsia="pt-BR"/>
        </w:rPr>
        <w:t>No art. 2°, a lei inclui a coleta e disposição adequada dos esgotos sanitários como um dos pilares do saneamento básico. No art. 4º, são apresentadas as diretrizes gerais da Política e, em seu inciso XIV, é considerada, em especial, “a solução das questões relativas à disposição sanitária adequada dos esgotos e demais resíduos urbanos”.</w:t>
      </w:r>
    </w:p>
    <w:p w:rsidR="003A50E6" w:rsidRPr="004C106F" w:rsidRDefault="003A50E6" w:rsidP="004975CA">
      <w:pPr>
        <w:spacing w:before="120" w:after="120"/>
        <w:ind w:firstLine="709"/>
        <w:contextualSpacing/>
        <w:jc w:val="both"/>
        <w:rPr>
          <w:rFonts w:cs="Arial"/>
          <w:szCs w:val="24"/>
          <w:lang w:eastAsia="pt-BR"/>
        </w:rPr>
      </w:pPr>
      <w:r w:rsidRPr="004C106F">
        <w:rPr>
          <w:rFonts w:cs="Arial"/>
          <w:szCs w:val="24"/>
          <w:lang w:eastAsia="pt-BR"/>
        </w:rPr>
        <w:t xml:space="preserve">Outra lei de importância para o estado de Minas Gerais que se relaciona aos serviços de esgotamento sanitário é a Política Estadual de Recursos Hídricos (Lei nº 13.199/1999). Em seu art. 6º, tem-se </w:t>
      </w:r>
      <w:r>
        <w:rPr>
          <w:rFonts w:cs="Arial"/>
          <w:szCs w:val="24"/>
          <w:lang w:eastAsia="pt-BR"/>
        </w:rPr>
        <w:t xml:space="preserve">a </w:t>
      </w:r>
      <w:r w:rsidRPr="004C106F">
        <w:rPr>
          <w:rFonts w:cs="Arial"/>
          <w:szCs w:val="24"/>
          <w:lang w:eastAsia="pt-BR"/>
        </w:rPr>
        <w:t>seguinte redação: “o Estado promoverá o planejamento de ações integradas nas bacias hidrográficas, com vistas ao tratamento de esgotos domésticos, efluentes industriais e demais efluentes, antes do seu lançamento nos corpos de água receptores”. Em seguida, o art. 7º trata da implantação de programas que tenham como objetivo, entre outros, o tratamento de águas residuárias, em especial dos esgotos urbanos domésticos.</w:t>
      </w:r>
    </w:p>
    <w:p w:rsidR="003A50E6" w:rsidRPr="004C106F" w:rsidRDefault="003A50E6" w:rsidP="004975CA">
      <w:pPr>
        <w:spacing w:before="120" w:after="120"/>
        <w:ind w:firstLine="709"/>
        <w:contextualSpacing/>
        <w:jc w:val="both"/>
        <w:rPr>
          <w:rFonts w:cs="Arial"/>
          <w:szCs w:val="24"/>
          <w:lang w:eastAsia="pt-BR"/>
        </w:rPr>
      </w:pPr>
      <w:r>
        <w:rPr>
          <w:rFonts w:cs="Arial"/>
          <w:szCs w:val="24"/>
          <w:lang w:eastAsia="pt-BR"/>
        </w:rPr>
        <w:t>Com</w:t>
      </w:r>
      <w:r w:rsidRPr="004C106F">
        <w:rPr>
          <w:rFonts w:cs="Arial"/>
          <w:szCs w:val="24"/>
          <w:lang w:eastAsia="pt-BR"/>
        </w:rPr>
        <w:t xml:space="preserve"> relação à outorga dos direitos de uso de recursos hídricos, tem-se que o lançamento, em corpo de água, de esgoto e demais efluentes líquidos ou gasosos, tratados ou não, com o fim de sua diluição, transporte ou disposição final, está sujeito à cobrança.</w:t>
      </w:r>
    </w:p>
    <w:p w:rsidR="003A50E6" w:rsidRPr="004C106F" w:rsidRDefault="003A50E6" w:rsidP="004975CA">
      <w:pPr>
        <w:spacing w:before="120" w:after="120"/>
        <w:ind w:firstLine="709"/>
        <w:contextualSpacing/>
        <w:jc w:val="both"/>
        <w:rPr>
          <w:rFonts w:cs="Arial"/>
          <w:szCs w:val="24"/>
          <w:lang w:eastAsia="pt-BR"/>
        </w:rPr>
      </w:pPr>
      <w:r w:rsidRPr="004C106F">
        <w:rPr>
          <w:rFonts w:cs="Arial"/>
          <w:szCs w:val="24"/>
          <w:lang w:eastAsia="pt-BR"/>
        </w:rPr>
        <w:t xml:space="preserve">O art. 25 indica quais aspectos serão observados para o cálculo e fixação dos valores a serem cobrados pelo uso de recursos hídricos, sendo que quando se tratar de lançamento de </w:t>
      </w:r>
      <w:r w:rsidRPr="002E3AB4">
        <w:rPr>
          <w:rFonts w:cs="Arial"/>
          <w:szCs w:val="24"/>
          <w:lang w:eastAsia="pt-BR"/>
        </w:rPr>
        <w:t>esgotos domésticos e demais efluentes líquidos ou gasosos serão observados: o volume lançado e seu regime de variação; e as características físico-</w:t>
      </w:r>
      <w:r w:rsidRPr="002E3AB4">
        <w:rPr>
          <w:rFonts w:cs="Arial"/>
          <w:szCs w:val="24"/>
          <w:lang w:eastAsia="pt-BR"/>
        </w:rPr>
        <w:lastRenderedPageBreak/>
        <w:t>químicas, biológicas e de toxicidade do efluente, assim como considerado na Política Nacional de Recursos Hídricos.</w:t>
      </w:r>
    </w:p>
    <w:p w:rsidR="003A50E6" w:rsidRPr="004C106F" w:rsidRDefault="003A50E6" w:rsidP="004975CA">
      <w:pPr>
        <w:spacing w:before="120" w:after="120"/>
        <w:ind w:firstLine="709"/>
        <w:contextualSpacing/>
        <w:jc w:val="both"/>
        <w:rPr>
          <w:rFonts w:cs="Arial"/>
          <w:szCs w:val="24"/>
          <w:lang w:eastAsia="pt-BR"/>
        </w:rPr>
      </w:pPr>
      <w:r w:rsidRPr="004C106F">
        <w:rPr>
          <w:rFonts w:cs="Arial"/>
          <w:szCs w:val="24"/>
          <w:lang w:eastAsia="pt-BR"/>
        </w:rPr>
        <w:t>No âmbito das resoluções, tem-se a Resolução SEMAD nº 1.273, de 23 de fevereiro de 2011, que estabelece os critérios e os procedimentos para se calcular o Fator de Qualidade de empreendimentos de tratamento e/ou disposição final de resíduos sólidos urbanos e de tratamento de esgotos sanitários. Esse Fator de Qualidade deve considerar os seguintes critérios de avaliação: Gestão Compartilhada (GC), Desempenho Operacional (DO), Geração de Energia (GE) e Indicador de Coleta Seletiva (CS).</w:t>
      </w:r>
    </w:p>
    <w:p w:rsidR="003A50E6" w:rsidRPr="004C106F" w:rsidRDefault="003A50E6" w:rsidP="004975CA">
      <w:pPr>
        <w:spacing w:before="120" w:after="120"/>
        <w:ind w:firstLine="709"/>
        <w:contextualSpacing/>
        <w:jc w:val="both"/>
        <w:rPr>
          <w:rFonts w:cs="Arial"/>
          <w:szCs w:val="24"/>
          <w:lang w:eastAsia="pt-BR"/>
        </w:rPr>
      </w:pPr>
      <w:r w:rsidRPr="004C106F">
        <w:rPr>
          <w:rFonts w:cs="Arial"/>
          <w:szCs w:val="24"/>
          <w:lang w:eastAsia="pt-BR"/>
        </w:rPr>
        <w:t>O estado de Minas Gerais instituiu a Agência Reguladora de Serviços de Abastecimento de Água e de Esgotamento Sanitário do Estado de Minas Gerais - ARSAE-MG, através da Lei nº 18.309, de 03 de agosto de 2009. Dentro da ARSAE-MG, tem-se que a Gerência de Fiscalização Operacional é a responsável pelas fiscalizações de campo provenientes de ocorrências pontuais, decorrentes de contingências ou de acidentes nos sistemas de água e de esgoto, relacionados à prestação dos serviços, como apresentado no Decreto nº 45.871/ 2011.</w:t>
      </w:r>
    </w:p>
    <w:p w:rsidR="003A50E6" w:rsidRPr="0080625C" w:rsidRDefault="003A50E6" w:rsidP="004975CA">
      <w:pPr>
        <w:spacing w:before="120" w:after="120"/>
        <w:ind w:firstLine="709"/>
        <w:contextualSpacing/>
        <w:jc w:val="both"/>
        <w:rPr>
          <w:lang w:eastAsia="pt-BR"/>
        </w:rPr>
      </w:pPr>
      <w:r w:rsidRPr="0080625C">
        <w:rPr>
          <w:lang w:eastAsia="pt-BR"/>
        </w:rPr>
        <w:t xml:space="preserve">Com relação à legislação municipal, em sua Lei Orgânica </w:t>
      </w:r>
      <w:r>
        <w:rPr>
          <w:lang w:eastAsia="pt-BR"/>
        </w:rPr>
        <w:t xml:space="preserve">nº </w:t>
      </w:r>
      <w:r w:rsidRPr="0080625C">
        <w:rPr>
          <w:lang w:eastAsia="pt-BR"/>
        </w:rPr>
        <w:t xml:space="preserve">S/N, Córrego Novo trata o saneamento básico como uma das funções da cidade à qual a execução da política urbana está condicionada (art. 118). No art. 23, a </w:t>
      </w:r>
      <w:r>
        <w:rPr>
          <w:lang w:eastAsia="pt-BR"/>
        </w:rPr>
        <w:t>l</w:t>
      </w:r>
      <w:r w:rsidRPr="0080625C">
        <w:rPr>
          <w:lang w:eastAsia="pt-BR"/>
        </w:rPr>
        <w:t>ei pontua o fato de que cabe à Prefeitura Municipal promover e executar programas de saneamento.</w:t>
      </w:r>
    </w:p>
    <w:p w:rsidR="003A50E6" w:rsidRPr="0080625C" w:rsidRDefault="003A50E6" w:rsidP="004975CA">
      <w:pPr>
        <w:spacing w:before="120" w:after="120"/>
        <w:ind w:firstLine="709"/>
        <w:contextualSpacing/>
        <w:jc w:val="both"/>
        <w:rPr>
          <w:lang w:eastAsia="pt-BR"/>
        </w:rPr>
      </w:pPr>
      <w:r w:rsidRPr="0080625C">
        <w:rPr>
          <w:lang w:eastAsia="pt-BR"/>
        </w:rPr>
        <w:t>Com relação à área rural do município, a Lei Orgânica diz que a Prefeitura deve fornecer condições para instalação e implantação de saneamento básico nessas localidades (art. 155, inciso VI).</w:t>
      </w:r>
    </w:p>
    <w:p w:rsidR="003A50E6" w:rsidRPr="0080625C" w:rsidRDefault="003A50E6" w:rsidP="004975CA">
      <w:pPr>
        <w:spacing w:before="120" w:after="120"/>
        <w:ind w:firstLine="709"/>
        <w:contextualSpacing/>
        <w:jc w:val="both"/>
        <w:rPr>
          <w:lang w:eastAsia="pt-BR"/>
        </w:rPr>
      </w:pPr>
      <w:r w:rsidRPr="0080625C">
        <w:rPr>
          <w:lang w:eastAsia="pt-BR"/>
        </w:rPr>
        <w:t>Já o art. 165, inciso IV, indica que o Sistema Único e Descentralizado de Saúde (SUDS) é responsável por participar da formulação da política e da execução das ações de saneamento básico e proteção ao meio ambiente (nº S/N, s/d).</w:t>
      </w:r>
    </w:p>
    <w:p w:rsidR="003A50E6" w:rsidRPr="004F1F2C" w:rsidRDefault="003A50E6" w:rsidP="004975CA">
      <w:pPr>
        <w:spacing w:before="120" w:after="120"/>
        <w:ind w:firstLine="709"/>
        <w:contextualSpacing/>
        <w:jc w:val="both"/>
        <w:rPr>
          <w:rFonts w:cs="Arial"/>
          <w:szCs w:val="24"/>
          <w:lang w:eastAsia="pt-BR"/>
        </w:rPr>
      </w:pPr>
      <w:r w:rsidRPr="0080625C">
        <w:rPr>
          <w:rFonts w:cs="Arial"/>
          <w:szCs w:val="24"/>
          <w:lang w:eastAsia="pt-BR"/>
        </w:rPr>
        <w:t>O município de Córrego Novo apresenta informações referentes aos serviços de esgotamento sanitário em seu Plano Plurianual 2014-2017. As principais ações encontram-se no programa “</w:t>
      </w:r>
      <w:r w:rsidRPr="004F1F2C">
        <w:rPr>
          <w:rFonts w:cs="Arial"/>
          <w:szCs w:val="24"/>
          <w:lang w:eastAsia="pt-BR"/>
        </w:rPr>
        <w:t xml:space="preserve">Controle dos Sistemas de Água e Esgoto”, que apresenta as seguintes ações: construção/reforma/ampliação de Usina de Tratamento de Esgoto e construção/reforma/ampliação de Rede Coletora de Esgoto. A primeira ação tem como resultado esperado a construção da ETE, ou sua reforma ou ampliação, para o </w:t>
      </w:r>
      <w:r w:rsidRPr="004F1F2C">
        <w:rPr>
          <w:rFonts w:cs="Arial"/>
          <w:szCs w:val="24"/>
          <w:lang w:eastAsia="pt-BR"/>
        </w:rPr>
        <w:lastRenderedPageBreak/>
        <w:t>ano de 2017. A segunda apresenta como resultado a construção das redes coletoras de esgoto, ou sua reforma e/ou ampliação.</w:t>
      </w:r>
    </w:p>
    <w:p w:rsidR="003A50E6" w:rsidRDefault="003A50E6" w:rsidP="004975CA">
      <w:pPr>
        <w:spacing w:before="120" w:after="120"/>
        <w:ind w:firstLine="709"/>
        <w:contextualSpacing/>
        <w:jc w:val="both"/>
        <w:rPr>
          <w:rFonts w:cs="Arial"/>
          <w:szCs w:val="24"/>
          <w:lang w:eastAsia="pt-BR"/>
        </w:rPr>
      </w:pPr>
      <w:r w:rsidRPr="004F1F2C">
        <w:rPr>
          <w:rFonts w:cs="Arial"/>
          <w:szCs w:val="24"/>
          <w:lang w:eastAsia="pt-BR"/>
        </w:rPr>
        <w:t>Além desse programa, os serviços de esgotamento sanitário são considerados no programa “Infraestrutura Urbana e Serviços”, no qual</w:t>
      </w:r>
      <w:r w:rsidRPr="0080625C">
        <w:rPr>
          <w:rFonts w:cs="Arial"/>
          <w:szCs w:val="24"/>
          <w:lang w:eastAsia="pt-BR"/>
        </w:rPr>
        <w:t xml:space="preserve"> é apresentado o indicador “Taxa de Atendimento com Saneamento Básico”, que engloba o sistema de esgotamento sanitário, além de abastecimento de água, drenagem urbana, limpeza urbana e resíduos sólidos. O indicador apresenta o valor de 80%, monitorado em janeiro de 2014, e espera at</w:t>
      </w:r>
      <w:r>
        <w:rPr>
          <w:rFonts w:cs="Arial"/>
          <w:szCs w:val="24"/>
          <w:lang w:eastAsia="pt-BR"/>
        </w:rPr>
        <w:t>ingir 100% em dezembro de 2017.</w:t>
      </w:r>
    </w:p>
    <w:p w:rsidR="003A50E6" w:rsidRPr="00956063" w:rsidRDefault="003A50E6" w:rsidP="00E819C1">
      <w:pPr>
        <w:pStyle w:val="Ttulo4"/>
      </w:pPr>
      <w:bookmarkStart w:id="336" w:name="_Toc481507303"/>
      <w:bookmarkStart w:id="337" w:name="_Toc481738351"/>
      <w:r>
        <w:t>Planos e Projetos</w:t>
      </w:r>
      <w:bookmarkEnd w:id="336"/>
      <w:bookmarkEnd w:id="337"/>
    </w:p>
    <w:p w:rsidR="003A50E6" w:rsidRPr="005D5024" w:rsidRDefault="003A50E6" w:rsidP="004975CA">
      <w:pPr>
        <w:spacing w:before="120" w:after="120"/>
        <w:ind w:firstLine="709"/>
        <w:contextualSpacing/>
        <w:jc w:val="both"/>
        <w:rPr>
          <w:rFonts w:cs="Arial"/>
          <w:szCs w:val="24"/>
          <w:lang w:eastAsia="pt-BR"/>
        </w:rPr>
      </w:pPr>
      <w:r w:rsidRPr="005D5024">
        <w:rPr>
          <w:rFonts w:cs="Arial"/>
          <w:szCs w:val="24"/>
          <w:lang w:eastAsia="pt-BR"/>
        </w:rPr>
        <w:t xml:space="preserve">O PIRH da bacia do rio Doce apresenta dados gerais para toda a bacia do rio Doce. Um dos dados apresentados é o índice médio de cobertura dos serviços de coleta que, na bacia toda, é de 75,2%. O volume coletado de esgotos na bacia toda, ao longo do ano, é de aproximadamente 15,5 milhões de m³. Destes, apenas 170 mil m³ são tratados, apresentando assim um percentual de tratamento de 1% do coletado. A carga remanescente de DBO é de 27.554 kg/dia (CBH </w:t>
      </w:r>
      <w:r w:rsidR="00FA6BAF" w:rsidRPr="005D5024">
        <w:rPr>
          <w:rFonts w:cs="Arial"/>
          <w:szCs w:val="24"/>
          <w:lang w:eastAsia="pt-BR"/>
        </w:rPr>
        <w:t>DOCE</w:t>
      </w:r>
      <w:r w:rsidRPr="005D5024">
        <w:rPr>
          <w:rFonts w:cs="Arial"/>
          <w:szCs w:val="24"/>
          <w:lang w:eastAsia="pt-BR"/>
        </w:rPr>
        <w:t>, 2010a).</w:t>
      </w:r>
    </w:p>
    <w:p w:rsidR="003A50E6" w:rsidRPr="005D5024" w:rsidRDefault="003A50E6" w:rsidP="004975CA">
      <w:pPr>
        <w:spacing w:before="120" w:after="120"/>
        <w:ind w:firstLine="709"/>
        <w:contextualSpacing/>
        <w:jc w:val="both"/>
        <w:rPr>
          <w:rFonts w:cs="Arial"/>
          <w:szCs w:val="24"/>
          <w:lang w:eastAsia="pt-BR"/>
        </w:rPr>
      </w:pPr>
      <w:r w:rsidRPr="005D5024">
        <w:rPr>
          <w:rFonts w:cs="Arial"/>
          <w:szCs w:val="24"/>
          <w:lang w:eastAsia="pt-BR"/>
        </w:rPr>
        <w:t xml:space="preserve">Também foram levantadas duas questões referenciais no PIRH da bacia do rio Doce que se relacionam diretamente com os sistemas de esgotamento sanitário. A primeira é a “I. Qualidade da água”, que está diretamente ligada com o tratamento dos esgotos e com o lançamento </w:t>
      </w:r>
      <w:r w:rsidRPr="005D5024">
        <w:rPr>
          <w:rFonts w:cs="Arial"/>
          <w:i/>
          <w:szCs w:val="24"/>
          <w:lang w:eastAsia="pt-BR"/>
        </w:rPr>
        <w:t>in natura</w:t>
      </w:r>
      <w:r w:rsidRPr="005D5024">
        <w:rPr>
          <w:rFonts w:cs="Arial"/>
          <w:szCs w:val="24"/>
          <w:lang w:eastAsia="pt-BR"/>
        </w:rPr>
        <w:t xml:space="preserve"> irregular dos mesmos. O objetivo dessa questão é melhorar a qualidade das águas gradativamente e atender o enquadramento dos trechos mais críticos (CBH </w:t>
      </w:r>
      <w:r w:rsidR="00FA6BAF" w:rsidRPr="005D5024">
        <w:rPr>
          <w:rFonts w:cs="Arial"/>
          <w:szCs w:val="24"/>
          <w:lang w:eastAsia="pt-BR"/>
        </w:rPr>
        <w:t>DOCE</w:t>
      </w:r>
      <w:r w:rsidRPr="005D5024">
        <w:rPr>
          <w:rFonts w:cs="Arial"/>
          <w:szCs w:val="24"/>
          <w:lang w:eastAsia="pt-BR"/>
        </w:rPr>
        <w:t>, 2010a).</w:t>
      </w:r>
    </w:p>
    <w:p w:rsidR="003A50E6" w:rsidRPr="005D5024" w:rsidRDefault="003A50E6" w:rsidP="004975CA">
      <w:pPr>
        <w:spacing w:before="120" w:after="120"/>
        <w:ind w:firstLine="709"/>
        <w:contextualSpacing/>
        <w:jc w:val="both"/>
        <w:rPr>
          <w:rFonts w:cs="Arial"/>
          <w:szCs w:val="24"/>
          <w:lang w:eastAsia="pt-BR"/>
        </w:rPr>
      </w:pPr>
      <w:r w:rsidRPr="005D5024">
        <w:rPr>
          <w:rFonts w:cs="Arial"/>
          <w:szCs w:val="24"/>
          <w:lang w:eastAsia="pt-BR"/>
        </w:rPr>
        <w:t xml:space="preserve">A segunda questão é a “IV. Universalização do Saneamento”, que em sua situação atual – os indicadores atuais apresentam valores muito baixos relativos à média estadual – não satisfazem os padrões buscados pela bacia. Assim, o objetivo desta questão é o aumento do valor dos mesmos, até atingir ou ultrapassar a média estadual (CBH </w:t>
      </w:r>
      <w:r w:rsidR="00FA6BAF" w:rsidRPr="005D5024">
        <w:rPr>
          <w:rFonts w:cs="Arial"/>
          <w:szCs w:val="24"/>
          <w:lang w:eastAsia="pt-BR"/>
        </w:rPr>
        <w:t>DOCE</w:t>
      </w:r>
      <w:r w:rsidRPr="005D5024">
        <w:rPr>
          <w:rFonts w:cs="Arial"/>
          <w:szCs w:val="24"/>
          <w:lang w:eastAsia="pt-BR"/>
        </w:rPr>
        <w:t>, 2010a).</w:t>
      </w:r>
    </w:p>
    <w:p w:rsidR="003A50E6" w:rsidRPr="005D5024" w:rsidRDefault="003A50E6" w:rsidP="004975CA">
      <w:pPr>
        <w:spacing w:before="120" w:after="120"/>
        <w:ind w:firstLine="709"/>
        <w:contextualSpacing/>
        <w:jc w:val="both"/>
        <w:rPr>
          <w:rFonts w:cs="Arial"/>
          <w:szCs w:val="24"/>
          <w:lang w:eastAsia="pt-BR"/>
        </w:rPr>
      </w:pPr>
      <w:r w:rsidRPr="005D5024">
        <w:rPr>
          <w:rFonts w:cs="Arial"/>
          <w:szCs w:val="24"/>
          <w:lang w:eastAsia="pt-BR"/>
        </w:rPr>
        <w:t>Além disso, o PIRH da bacia do rio Doce apresenta metas específicas para cada uma dessas questões. Para a Qualidade da Água, foram apresentadas as seguintes metas, que se relacionam com o sistema de esgotamento sanitário:</w:t>
      </w:r>
    </w:p>
    <w:p w:rsidR="003A50E6" w:rsidRPr="005D5024" w:rsidRDefault="003A50E6" w:rsidP="004975CA">
      <w:pPr>
        <w:pStyle w:val="PargrafodaLista"/>
        <w:numPr>
          <w:ilvl w:val="0"/>
          <w:numId w:val="23"/>
        </w:numPr>
        <w:spacing w:before="120" w:after="120"/>
        <w:rPr>
          <w:szCs w:val="24"/>
        </w:rPr>
      </w:pPr>
      <w:r w:rsidRPr="005D5024">
        <w:rPr>
          <w:szCs w:val="24"/>
        </w:rPr>
        <w:t xml:space="preserve">1ª meta: em 20 anos (ou em 2030), as águas superficiais atingirão qualidade compatível com classe 2 ou maior, considerando os seguintes </w:t>
      </w:r>
      <w:r w:rsidRPr="005D5024">
        <w:rPr>
          <w:szCs w:val="24"/>
        </w:rPr>
        <w:lastRenderedPageBreak/>
        <w:t>indicadores: DBO, OD, pH, temperatura, cor, turbidez, colifor</w:t>
      </w:r>
      <w:r>
        <w:rPr>
          <w:szCs w:val="24"/>
        </w:rPr>
        <w:t>mes fecais ou totais e fósforo.</w:t>
      </w:r>
    </w:p>
    <w:p w:rsidR="003A50E6" w:rsidRPr="005D5024" w:rsidRDefault="003A50E6" w:rsidP="004975CA">
      <w:pPr>
        <w:pStyle w:val="PargrafodaLista"/>
        <w:numPr>
          <w:ilvl w:val="0"/>
          <w:numId w:val="23"/>
        </w:numPr>
        <w:spacing w:before="120" w:after="120"/>
        <w:rPr>
          <w:szCs w:val="24"/>
        </w:rPr>
      </w:pPr>
      <w:r w:rsidRPr="005D5024">
        <w:rPr>
          <w:szCs w:val="24"/>
        </w:rPr>
        <w:t>2ª meta: até 2015, os principais municípios da bacia deveriam ter apresentado o tratamento dos efluentes urbanos, com uma significativa redução da DBO.</w:t>
      </w:r>
    </w:p>
    <w:p w:rsidR="003A50E6" w:rsidRPr="00D67B51" w:rsidRDefault="003A50E6" w:rsidP="004975CA">
      <w:pPr>
        <w:pStyle w:val="PargrafodaLista"/>
        <w:numPr>
          <w:ilvl w:val="0"/>
          <w:numId w:val="23"/>
        </w:numPr>
        <w:spacing w:before="120" w:after="120"/>
        <w:rPr>
          <w:szCs w:val="24"/>
        </w:rPr>
      </w:pPr>
      <w:r w:rsidRPr="005D5024">
        <w:rPr>
          <w:szCs w:val="24"/>
        </w:rPr>
        <w:t>3ª meta: até 2020, todos os municípios deverão apresentar algum tipo de tratamento dos esgotos.</w:t>
      </w:r>
    </w:p>
    <w:p w:rsidR="003A50E6" w:rsidRPr="00D67B51" w:rsidRDefault="003A50E6" w:rsidP="004975CA">
      <w:pPr>
        <w:spacing w:before="120" w:after="120"/>
        <w:ind w:firstLine="709"/>
        <w:contextualSpacing/>
        <w:jc w:val="both"/>
        <w:rPr>
          <w:rFonts w:cs="Arial"/>
          <w:szCs w:val="24"/>
          <w:lang w:eastAsia="pt-BR"/>
        </w:rPr>
      </w:pPr>
      <w:r w:rsidRPr="00D67B51">
        <w:rPr>
          <w:rFonts w:cs="Arial"/>
          <w:szCs w:val="24"/>
          <w:lang w:eastAsia="pt-BR"/>
        </w:rPr>
        <w:t>Sabe-se que neste ano de 2017, não houve uma revisão do PIRH do rio Doce que apresentasse os cumprimentos das metas.</w:t>
      </w:r>
    </w:p>
    <w:p w:rsidR="003A50E6" w:rsidRPr="005D5024" w:rsidRDefault="003A50E6" w:rsidP="004975CA">
      <w:pPr>
        <w:spacing w:before="120" w:after="120"/>
        <w:ind w:firstLine="709"/>
        <w:contextualSpacing/>
        <w:jc w:val="both"/>
        <w:rPr>
          <w:rFonts w:cs="Arial"/>
          <w:szCs w:val="24"/>
          <w:lang w:eastAsia="pt-BR"/>
        </w:rPr>
      </w:pPr>
      <w:r w:rsidRPr="005D5024">
        <w:rPr>
          <w:rFonts w:cs="Arial"/>
          <w:szCs w:val="24"/>
          <w:lang w:eastAsia="pt-BR"/>
        </w:rPr>
        <w:t xml:space="preserve">Para a Universalização do Saneamento, tem-se como meta principal o atingimento, até 2030, de “indicadores de abastecimento de água, esgotamento sanitário e disposição final de resíduos sólidos em cada município e em cada unidade de análise no mínimo iguais ou superiores à média do estado em que cada unidade se encontra” (CBH </w:t>
      </w:r>
      <w:r w:rsidR="00FA6BAF" w:rsidRPr="005D5024">
        <w:rPr>
          <w:rFonts w:cs="Arial"/>
          <w:szCs w:val="24"/>
          <w:lang w:eastAsia="pt-BR"/>
        </w:rPr>
        <w:t>DOCE</w:t>
      </w:r>
      <w:r w:rsidRPr="005D5024">
        <w:rPr>
          <w:rFonts w:cs="Arial"/>
          <w:szCs w:val="24"/>
          <w:lang w:eastAsia="pt-BR"/>
        </w:rPr>
        <w:t>, 2010a).</w:t>
      </w:r>
    </w:p>
    <w:p w:rsidR="003A50E6" w:rsidRPr="005A43CA" w:rsidRDefault="003A50E6" w:rsidP="004975CA">
      <w:pPr>
        <w:spacing w:before="120" w:after="120"/>
        <w:ind w:firstLine="709"/>
        <w:contextualSpacing/>
        <w:jc w:val="both"/>
        <w:rPr>
          <w:rFonts w:cs="Arial"/>
          <w:szCs w:val="24"/>
          <w:lang w:eastAsia="pt-BR"/>
        </w:rPr>
      </w:pPr>
      <w:r w:rsidRPr="005D5024">
        <w:rPr>
          <w:rFonts w:cs="Arial"/>
          <w:szCs w:val="24"/>
          <w:lang w:eastAsia="pt-BR"/>
        </w:rPr>
        <w:t>Além disso, para 2030, foi estimada uma cobertura de 100% dos serviços de esgotamento sanitário para as cidades com mais de 5 mil habitantes. A redução da carga orgânica fica em 90</w:t>
      </w:r>
      <w:r w:rsidRPr="005A43CA">
        <w:rPr>
          <w:rFonts w:cs="Arial"/>
          <w:szCs w:val="24"/>
          <w:lang w:eastAsia="pt-BR"/>
        </w:rPr>
        <w:t xml:space="preserve">% até o ano de 2020 (CBH </w:t>
      </w:r>
      <w:r w:rsidR="00FA6BAF" w:rsidRPr="005A43CA">
        <w:rPr>
          <w:rFonts w:cs="Arial"/>
          <w:szCs w:val="24"/>
          <w:lang w:eastAsia="pt-BR"/>
        </w:rPr>
        <w:t>DOCE</w:t>
      </w:r>
      <w:r w:rsidRPr="005A43CA">
        <w:rPr>
          <w:rFonts w:cs="Arial"/>
          <w:szCs w:val="24"/>
          <w:lang w:eastAsia="pt-BR"/>
        </w:rPr>
        <w:t>, 2010a).</w:t>
      </w:r>
    </w:p>
    <w:p w:rsidR="003A50E6" w:rsidRPr="005D5024" w:rsidRDefault="003A50E6" w:rsidP="004975CA">
      <w:pPr>
        <w:spacing w:before="120" w:after="120"/>
        <w:ind w:firstLine="709"/>
        <w:contextualSpacing/>
        <w:jc w:val="both"/>
        <w:rPr>
          <w:rFonts w:cs="Arial"/>
          <w:szCs w:val="24"/>
          <w:lang w:eastAsia="pt-BR"/>
        </w:rPr>
      </w:pPr>
      <w:r w:rsidRPr="005A43CA">
        <w:rPr>
          <w:rFonts w:cs="Arial"/>
          <w:szCs w:val="24"/>
          <w:lang w:eastAsia="pt-BR"/>
        </w:rPr>
        <w:t>O PARH Piranga apresenta</w:t>
      </w:r>
      <w:r w:rsidRPr="00FF28B9">
        <w:rPr>
          <w:rFonts w:cs="Arial"/>
          <w:szCs w:val="24"/>
          <w:lang w:eastAsia="pt-BR"/>
        </w:rPr>
        <w:t xml:space="preserve"> também indicadores </w:t>
      </w:r>
      <w:r w:rsidRPr="005D5024">
        <w:rPr>
          <w:rFonts w:cs="Arial"/>
          <w:szCs w:val="24"/>
          <w:lang w:eastAsia="pt-BR"/>
        </w:rPr>
        <w:t xml:space="preserve">relacionados à saúde pública, sendo um deles a quantidade de casos de esquistossomose nos municípios no ano de 2007 (CBH </w:t>
      </w:r>
      <w:r w:rsidR="00FA6BAF" w:rsidRPr="005D5024">
        <w:rPr>
          <w:rFonts w:cs="Arial"/>
          <w:szCs w:val="24"/>
          <w:lang w:eastAsia="pt-BR"/>
        </w:rPr>
        <w:t>DOCE</w:t>
      </w:r>
      <w:r w:rsidRPr="005D5024">
        <w:rPr>
          <w:rFonts w:cs="Arial"/>
          <w:szCs w:val="24"/>
          <w:lang w:eastAsia="pt-BR"/>
        </w:rPr>
        <w:t>, 2010b).</w:t>
      </w:r>
    </w:p>
    <w:p w:rsidR="003A50E6" w:rsidRPr="005D5024" w:rsidRDefault="003A50E6" w:rsidP="004975CA">
      <w:pPr>
        <w:spacing w:before="120" w:after="120"/>
        <w:ind w:firstLine="709"/>
        <w:contextualSpacing/>
        <w:jc w:val="both"/>
        <w:rPr>
          <w:rFonts w:cs="Arial"/>
          <w:szCs w:val="24"/>
          <w:lang w:eastAsia="pt-BR"/>
        </w:rPr>
      </w:pPr>
      <w:r>
        <w:rPr>
          <w:rFonts w:cs="Arial"/>
          <w:szCs w:val="24"/>
          <w:lang w:eastAsia="pt-BR"/>
        </w:rPr>
        <w:t>Com</w:t>
      </w:r>
      <w:r w:rsidRPr="005D5024">
        <w:rPr>
          <w:rFonts w:cs="Arial"/>
          <w:szCs w:val="24"/>
          <w:lang w:eastAsia="pt-BR"/>
        </w:rPr>
        <w:t xml:space="preserve"> relação às metas, estas são similares às apresentadas para a bacia do rio Doce no PIRH. Para a Qualidade de Água, tem-se que em 20 anos (ou em 2030), as águas superficiais atingirão qualidade compatível com classe 2 ou maior, considerando os seguintes indicadores: DBO, OD, pH, temperatura, cor, turbidez, coliformes fecais ou totais e fósforo. Outra meta é que até 2015, os principais municípios da bacia devem apresentar tratamento dos efluentes urbanos, com uma significativa redução da DBO, e até 2020, todos os municípios devem apresentar algum tipo de tratamento dos esgotos (CBH </w:t>
      </w:r>
      <w:r w:rsidR="00FA6BAF" w:rsidRPr="005D5024">
        <w:rPr>
          <w:rFonts w:cs="Arial"/>
          <w:szCs w:val="24"/>
          <w:lang w:eastAsia="pt-BR"/>
        </w:rPr>
        <w:t>DOCE</w:t>
      </w:r>
      <w:r w:rsidRPr="005D5024">
        <w:rPr>
          <w:rFonts w:cs="Arial"/>
          <w:szCs w:val="24"/>
          <w:lang w:eastAsia="pt-BR"/>
        </w:rPr>
        <w:t>, 2010b). Para este Plano também não houve, até o momento, uma revisão para que seja confirmado se essas metas foram atendidas ou não.</w:t>
      </w:r>
    </w:p>
    <w:p w:rsidR="003A50E6" w:rsidRPr="005D5024" w:rsidRDefault="003A50E6" w:rsidP="004975CA">
      <w:pPr>
        <w:spacing w:before="120" w:after="120"/>
        <w:ind w:firstLine="709"/>
        <w:contextualSpacing/>
        <w:jc w:val="both"/>
        <w:rPr>
          <w:rFonts w:cs="Arial"/>
          <w:szCs w:val="24"/>
          <w:lang w:eastAsia="pt-BR"/>
        </w:rPr>
      </w:pPr>
      <w:r w:rsidRPr="005D5024">
        <w:rPr>
          <w:rFonts w:cs="Arial"/>
          <w:szCs w:val="24"/>
          <w:lang w:eastAsia="pt-BR"/>
        </w:rPr>
        <w:t xml:space="preserve">Para a Universalização do Saneamento, tem-se como meta principal o atingimento, até 2030, de valores iguais ou acima da média estadual para os </w:t>
      </w:r>
      <w:r w:rsidRPr="005D5024">
        <w:rPr>
          <w:rFonts w:cs="Arial"/>
          <w:szCs w:val="24"/>
          <w:lang w:eastAsia="pt-BR"/>
        </w:rPr>
        <w:lastRenderedPageBreak/>
        <w:t>indicadores relacionados com o saneamento. Além disso, para 2030, foi estimada uma cobertura de 100% dos serviços de esgotamento sanitário para as cidades com mais de 5 mil habitantes. A redução da carga orgânica fica em 90% até o ano de 2020 (CBH D</w:t>
      </w:r>
      <w:r w:rsidR="005E75CB">
        <w:rPr>
          <w:rFonts w:cs="Arial"/>
          <w:szCs w:val="24"/>
          <w:lang w:eastAsia="pt-BR"/>
        </w:rPr>
        <w:t>OCE</w:t>
      </w:r>
      <w:r w:rsidRPr="005D5024">
        <w:rPr>
          <w:rFonts w:cs="Arial"/>
          <w:szCs w:val="24"/>
          <w:lang w:eastAsia="pt-BR"/>
        </w:rPr>
        <w:t>, 2010b).</w:t>
      </w:r>
    </w:p>
    <w:p w:rsidR="003A50E6" w:rsidRPr="00FF28B9" w:rsidRDefault="003A50E6" w:rsidP="004975CA">
      <w:pPr>
        <w:spacing w:before="120" w:after="120"/>
        <w:ind w:firstLine="709"/>
        <w:contextualSpacing/>
        <w:jc w:val="both"/>
        <w:rPr>
          <w:rFonts w:cs="Arial"/>
          <w:szCs w:val="24"/>
          <w:lang w:eastAsia="pt-BR"/>
        </w:rPr>
      </w:pPr>
      <w:r w:rsidRPr="005D5024">
        <w:rPr>
          <w:rFonts w:cs="Arial"/>
          <w:szCs w:val="24"/>
          <w:lang w:eastAsia="pt-BR"/>
        </w:rPr>
        <w:t xml:space="preserve">Outro Plano apresentado é o Plano para Incremento do Percentual de Tratamento de Esgotos Sanitários na Bacia </w:t>
      </w:r>
      <w:r w:rsidRPr="00FF28B9">
        <w:rPr>
          <w:rFonts w:cs="Arial"/>
          <w:szCs w:val="24"/>
          <w:lang w:eastAsia="pt-BR"/>
        </w:rPr>
        <w:t>Hidrográfica do rio Piranga, de 2015. O Plano foca na situação do sistema de esgotamento sanitário da URGRH DO1 e apresenta dados como percentual de coleta e tratamento de esgotos, situação dos municípios em relação à existência de PMSB, acesso ao ICMS Ecológico, atendimento à DN COPAM n° 96/2006, e prestação dos serviços de esgotamento sanitário. Além disso, são apresentados dados referentes às ETEs existentes nas bacias.</w:t>
      </w:r>
    </w:p>
    <w:p w:rsidR="003A50E6" w:rsidRPr="005D5024" w:rsidRDefault="003A50E6" w:rsidP="004975CA">
      <w:pPr>
        <w:spacing w:before="120" w:after="120"/>
        <w:ind w:firstLine="709"/>
        <w:contextualSpacing/>
        <w:jc w:val="both"/>
        <w:rPr>
          <w:rFonts w:cs="Arial"/>
          <w:szCs w:val="24"/>
          <w:lang w:eastAsia="pt-BR"/>
        </w:rPr>
      </w:pPr>
      <w:r w:rsidRPr="005D5024">
        <w:rPr>
          <w:rFonts w:cs="Arial"/>
          <w:szCs w:val="24"/>
          <w:lang w:eastAsia="pt-BR"/>
        </w:rPr>
        <w:t>O Plano reúne todas essas informações num indicador chamado de IQES: Índice de Qualidade dos Serviços de Esgotamento Sanitário. Este é ponderado com o percentual de coleta de esgotos (peso 23), percentual de tratamento de esgotos (peso 25), regularização ambiental da ETE (peso 9), disposição final dos resíduos sólidos da ETE (peso 12), operacionalidade da ETE (peso 21) e análise adicional (peso 10), apresentação do programa de monitoramento da ETE (peso 3,9), atendimento dos municípios à DN n° 96/2006 (peso 3,7) e recebimento de ICMS Ecológico pelo tratamento de esgotos (peso 2,4).</w:t>
      </w:r>
    </w:p>
    <w:p w:rsidR="003A50E6" w:rsidRPr="005D5024" w:rsidRDefault="003A50E6" w:rsidP="004975CA">
      <w:pPr>
        <w:spacing w:before="120" w:after="120"/>
        <w:ind w:firstLine="709"/>
        <w:contextualSpacing/>
        <w:jc w:val="both"/>
        <w:rPr>
          <w:rFonts w:cs="Arial"/>
          <w:szCs w:val="24"/>
          <w:lang w:eastAsia="pt-BR"/>
        </w:rPr>
      </w:pPr>
      <w:r w:rsidRPr="005D5024">
        <w:rPr>
          <w:rFonts w:cs="Arial"/>
          <w:szCs w:val="24"/>
          <w:lang w:eastAsia="pt-BR"/>
        </w:rPr>
        <w:t>Em 2015 também foi lançado o relatório do programa Minas Trata Esgoto, elaborado pela Fundação Estadual de Meio Ambiente (FEAM). Esse relatório apresenta três fases: o diagnóstico da situação do esgotamento sanitário no estado de Minas Gerais, a avaliação do serviço de esgotamento sanitário nos municípios e as diretrizes relacionadas ao serviço. Os dados apresentados foram coletados com os municípios e, a partir destes, avaliou-se a qualidade dos serviços de esgotamento sanitário, utilizando um indicador chamado IESM: Índice de Avaliação do Esgotamento Sanitário Municipal.</w:t>
      </w:r>
    </w:p>
    <w:p w:rsidR="003A50E6" w:rsidRPr="005D5024" w:rsidRDefault="003A50E6" w:rsidP="004975CA">
      <w:pPr>
        <w:spacing w:before="120" w:after="120"/>
        <w:ind w:firstLine="709"/>
        <w:contextualSpacing/>
        <w:jc w:val="both"/>
        <w:rPr>
          <w:rFonts w:cs="Arial"/>
          <w:szCs w:val="24"/>
          <w:lang w:eastAsia="pt-BR"/>
        </w:rPr>
      </w:pPr>
      <w:r w:rsidRPr="005D5024">
        <w:rPr>
          <w:rFonts w:cs="Arial"/>
          <w:szCs w:val="24"/>
          <w:lang w:eastAsia="pt-BR"/>
        </w:rPr>
        <w:t xml:space="preserve">O IESM engloba três indicadores, similares aos apresentados no IQES: percentual de coleta (peso 34), percentual de tratamento (peso 37) e regularização ambiental das ETEs (peso 29), que é dividido em quatro subindicadores: ETE regularizada (peso 13), atendimento à DN COPAM nº 96/2006 (peso 6), realização do </w:t>
      </w:r>
      <w:r w:rsidRPr="005D5024">
        <w:rPr>
          <w:rFonts w:cs="Arial"/>
          <w:szCs w:val="24"/>
          <w:lang w:eastAsia="pt-BR"/>
        </w:rPr>
        <w:lastRenderedPageBreak/>
        <w:t>monitoramento de efluentes (peso 6) e recebimento de ICMS Ecológico (peso 4). O IESM consiste na soma de todos os indicadores e subindicadores.</w:t>
      </w:r>
    </w:p>
    <w:p w:rsidR="003A50E6" w:rsidRDefault="003A50E6" w:rsidP="004975CA">
      <w:pPr>
        <w:spacing w:before="120" w:after="120"/>
        <w:ind w:firstLine="709"/>
        <w:contextualSpacing/>
        <w:jc w:val="both"/>
        <w:rPr>
          <w:rFonts w:cs="Arial"/>
          <w:szCs w:val="24"/>
          <w:lang w:eastAsia="pt-BR"/>
        </w:rPr>
      </w:pPr>
      <w:r w:rsidRPr="005D5024">
        <w:rPr>
          <w:rFonts w:cs="Arial"/>
          <w:szCs w:val="24"/>
          <w:lang w:eastAsia="pt-BR"/>
        </w:rPr>
        <w:t xml:space="preserve">O valor obtido para o município para o IQES e para o IESM será apresentado ao longo do diagnóstico, </w:t>
      </w:r>
      <w:r w:rsidRPr="00E11D90">
        <w:rPr>
          <w:rFonts w:cs="Arial"/>
          <w:szCs w:val="24"/>
          <w:lang w:eastAsia="pt-BR"/>
        </w:rPr>
        <w:t>junto com outros indicadores pertinentes para o sistema de esgotamento sanitário.</w:t>
      </w:r>
    </w:p>
    <w:p w:rsidR="003A50E6" w:rsidRPr="00E11D90" w:rsidRDefault="003A50E6" w:rsidP="004975CA">
      <w:pPr>
        <w:pStyle w:val="Ttulo3"/>
      </w:pPr>
      <w:bookmarkStart w:id="338" w:name="_Toc481507304"/>
      <w:bookmarkStart w:id="339" w:name="_Toc481738352"/>
      <w:r w:rsidRPr="00E11D90">
        <w:t>Aspectos institucionais do setor</w:t>
      </w:r>
      <w:bookmarkEnd w:id="338"/>
      <w:bookmarkEnd w:id="339"/>
    </w:p>
    <w:p w:rsidR="003A50E6" w:rsidRDefault="003A50E6" w:rsidP="003A50E6">
      <w:pPr>
        <w:spacing w:before="120" w:after="120"/>
        <w:ind w:firstLine="708"/>
        <w:jc w:val="both"/>
        <w:rPr>
          <w:lang w:eastAsia="pt-BR"/>
        </w:rPr>
      </w:pPr>
      <w:bookmarkStart w:id="340" w:name="_Toc477272992"/>
      <w:r w:rsidRPr="00E11D90">
        <w:rPr>
          <w:lang w:eastAsia="pt-BR"/>
        </w:rPr>
        <w:t xml:space="preserve">Em Córrego Novo, o serviço de esgotamento sanitário é de responsabilidade do Departamento de Obras e Serviços Urbanos. Cabe a esse Departamento fornecer toda a infraestrutura necessária para o sistema de esgotamento sanitário, assim como prezar pelo seu funcionamento sem nenhum transtorno para os munícipes. Isso inclui realizar as manutenções periódicas do sistema. O responsável pelo Departamento é o Diretor de Obras e Serviços Urbanos. </w:t>
      </w:r>
    </w:p>
    <w:p w:rsidR="003A50E6" w:rsidRPr="00402225" w:rsidRDefault="003A50E6" w:rsidP="00EA78CE">
      <w:pPr>
        <w:pStyle w:val="Ttulo3"/>
      </w:pPr>
      <w:bookmarkStart w:id="341" w:name="_Toc481507305"/>
      <w:bookmarkStart w:id="342" w:name="_Toc481738353"/>
      <w:r w:rsidRPr="00E11D90">
        <w:t>Situação econômico-financeira</w:t>
      </w:r>
      <w:r w:rsidRPr="005A43CA">
        <w:t xml:space="preserve"> do sistema de esgotamento</w:t>
      </w:r>
      <w:r w:rsidRPr="00402225">
        <w:t xml:space="preserve"> sanitário</w:t>
      </w:r>
      <w:bookmarkEnd w:id="341"/>
      <w:bookmarkEnd w:id="342"/>
    </w:p>
    <w:p w:rsidR="003A50E6" w:rsidRPr="00402225" w:rsidRDefault="003A50E6" w:rsidP="003A50E6">
      <w:pPr>
        <w:spacing w:before="120" w:after="120"/>
        <w:ind w:firstLine="708"/>
        <w:jc w:val="both"/>
        <w:rPr>
          <w:rFonts w:cs="Arial"/>
          <w:szCs w:val="24"/>
          <w:lang w:eastAsia="pt-BR"/>
        </w:rPr>
      </w:pPr>
      <w:r w:rsidRPr="00402225">
        <w:rPr>
          <w:rFonts w:cs="Arial"/>
          <w:szCs w:val="24"/>
          <w:lang w:eastAsia="pt-BR"/>
        </w:rPr>
        <w:t xml:space="preserve">O SNIS não apresenta dados relacionados ao sistema de esgotamento sanitário. Há dados relativos ao sistema de </w:t>
      </w:r>
      <w:r w:rsidRPr="00E11D90">
        <w:rPr>
          <w:rFonts w:cs="Arial"/>
          <w:szCs w:val="24"/>
          <w:lang w:eastAsia="pt-BR"/>
        </w:rPr>
        <w:t>abastecimento de água em conjunto com o sistema de esgotamento sanitário, que foram citados no item</w:t>
      </w:r>
      <w:r>
        <w:rPr>
          <w:rFonts w:cs="Arial"/>
          <w:szCs w:val="24"/>
          <w:lang w:eastAsia="pt-BR"/>
        </w:rPr>
        <w:t xml:space="preserve"> 5.1</w:t>
      </w:r>
      <w:r w:rsidRPr="00E11D90">
        <w:rPr>
          <w:rFonts w:cs="Arial"/>
          <w:szCs w:val="24"/>
          <w:lang w:eastAsia="pt-BR"/>
        </w:rPr>
        <w:t>, acima.</w:t>
      </w:r>
    </w:p>
    <w:p w:rsidR="003A50E6" w:rsidRPr="00CE1854" w:rsidRDefault="003A50E6" w:rsidP="00EA78CE">
      <w:pPr>
        <w:pStyle w:val="Ttulo3"/>
      </w:pPr>
      <w:bookmarkStart w:id="343" w:name="_Ref476149621"/>
      <w:bookmarkStart w:id="344" w:name="_Toc481507306"/>
      <w:bookmarkStart w:id="345" w:name="_Toc481738354"/>
      <w:bookmarkEnd w:id="340"/>
      <w:r w:rsidRPr="00CE1854">
        <w:t>Descrição geral do sistema</w:t>
      </w:r>
      <w:bookmarkEnd w:id="332"/>
      <w:r w:rsidRPr="00CE1854">
        <w:t xml:space="preserve"> de esgotamento sanitário</w:t>
      </w:r>
      <w:bookmarkEnd w:id="333"/>
      <w:bookmarkEnd w:id="343"/>
      <w:bookmarkEnd w:id="344"/>
      <w:bookmarkEnd w:id="345"/>
    </w:p>
    <w:p w:rsidR="003A50E6" w:rsidRPr="008D0F4E" w:rsidRDefault="003A50E6" w:rsidP="004975CA">
      <w:pPr>
        <w:spacing w:before="120" w:after="120"/>
        <w:ind w:firstLine="709"/>
        <w:contextualSpacing/>
        <w:jc w:val="both"/>
        <w:rPr>
          <w:rFonts w:cs="Arial"/>
          <w:szCs w:val="24"/>
          <w:lang w:eastAsia="pt-BR"/>
        </w:rPr>
      </w:pPr>
      <w:r w:rsidRPr="00CE1854">
        <w:rPr>
          <w:rFonts w:cs="Arial"/>
          <w:szCs w:val="24"/>
          <w:lang w:eastAsia="pt-BR"/>
        </w:rPr>
        <w:t>A situação atual dos serviços de esgotamento sanitário compreende a coleta de esgoto</w:t>
      </w:r>
      <w:r>
        <w:rPr>
          <w:rFonts w:cs="Arial"/>
          <w:szCs w:val="24"/>
          <w:lang w:eastAsia="pt-BR"/>
        </w:rPr>
        <w:t>s</w:t>
      </w:r>
      <w:r w:rsidRPr="00CE1854">
        <w:rPr>
          <w:rFonts w:cs="Arial"/>
          <w:szCs w:val="24"/>
          <w:lang w:eastAsia="pt-BR"/>
        </w:rPr>
        <w:t xml:space="preserve">, o afastamento, </w:t>
      </w:r>
      <w:r w:rsidRPr="008D0F4E">
        <w:rPr>
          <w:rFonts w:cs="Arial"/>
          <w:szCs w:val="24"/>
          <w:lang w:eastAsia="pt-BR"/>
        </w:rPr>
        <w:t>o lançamento em corpo hídrico e a manutenção das redes coletoras. Segundo a Prefeitura Municipal de Córrego Novo, o município não possui nenhuma forma de tratamento de seus esgotos.</w:t>
      </w:r>
    </w:p>
    <w:p w:rsidR="003A50E6" w:rsidRPr="005A43CA" w:rsidRDefault="003A50E6" w:rsidP="004975CA">
      <w:pPr>
        <w:spacing w:before="120" w:after="120"/>
        <w:ind w:firstLine="709"/>
        <w:contextualSpacing/>
        <w:jc w:val="both"/>
        <w:rPr>
          <w:rFonts w:cs="Arial"/>
          <w:szCs w:val="24"/>
          <w:lang w:eastAsia="pt-BR"/>
        </w:rPr>
      </w:pPr>
      <w:r w:rsidRPr="008D0F4E">
        <w:rPr>
          <w:rFonts w:cs="Arial"/>
          <w:szCs w:val="24"/>
          <w:lang w:eastAsia="pt-BR"/>
        </w:rPr>
        <w:t xml:space="preserve">Segundo dados do SNIS (2015), a extensão da rede de esgoto é de 15 km e atende a uma população de 2.447 habitantes. Segundo a Prefeitura Municipal de Córrego Novo, para o ano de 2017, houve um aumento de 2 km da rede de esgotos. A tubulação é composta por PVC com 100, 150 e 200 mm de diâmetro. Além disso, o município conta com manilhas de barro. Córrego Novo não possui um </w:t>
      </w:r>
      <w:r w:rsidRPr="008D0F4E">
        <w:rPr>
          <w:rFonts w:cs="Arial"/>
          <w:i/>
          <w:szCs w:val="24"/>
          <w:lang w:eastAsia="pt-BR"/>
        </w:rPr>
        <w:t>layout</w:t>
      </w:r>
      <w:r w:rsidRPr="008D0F4E">
        <w:rPr>
          <w:rFonts w:cs="Arial"/>
          <w:szCs w:val="24"/>
          <w:lang w:eastAsia="pt-BR"/>
        </w:rPr>
        <w:t xml:space="preserve"> do sistema e também não existe cadastro da rede de coleta de esgotos.</w:t>
      </w:r>
    </w:p>
    <w:p w:rsidR="003A50E6" w:rsidRPr="00296D4E" w:rsidRDefault="003A50E6" w:rsidP="004975CA">
      <w:pPr>
        <w:spacing w:before="120" w:after="120"/>
        <w:ind w:firstLine="709"/>
        <w:contextualSpacing/>
        <w:jc w:val="both"/>
        <w:rPr>
          <w:rFonts w:cs="Arial"/>
          <w:szCs w:val="24"/>
          <w:lang w:eastAsia="pt-BR"/>
        </w:rPr>
      </w:pPr>
      <w:r w:rsidRPr="005A43CA">
        <w:rPr>
          <w:rFonts w:cs="Arial"/>
          <w:szCs w:val="24"/>
          <w:lang w:eastAsia="pt-BR"/>
        </w:rPr>
        <w:t>Dados da Fundação João Pinheiro, relativos ao ano de 2011, apresentados através do Sistema Estadual de Informações sobre Saneamento</w:t>
      </w:r>
      <w:r w:rsidRPr="00296D4E">
        <w:rPr>
          <w:rFonts w:cs="Arial"/>
          <w:szCs w:val="24"/>
          <w:lang w:eastAsia="pt-BR"/>
        </w:rPr>
        <w:t xml:space="preserve"> (SEIS), informam que o sistema de esgotamento sanitário de Córrego Novo fornece informações para seus </w:t>
      </w:r>
      <w:r w:rsidRPr="00296D4E">
        <w:rPr>
          <w:rFonts w:cs="Arial"/>
          <w:szCs w:val="24"/>
          <w:lang w:eastAsia="pt-BR"/>
        </w:rPr>
        <w:lastRenderedPageBreak/>
        <w:t>usuários através de ligações telefônicas e também atendimento ao público junto à Prefeitura, e que a principal solicitação são as ligações na rede. Nesse ano, a Prefeitura tinha apenas dois funcionários que trabalhavam exclusivamente com o sistema de esgotamento sanitário.</w:t>
      </w:r>
    </w:p>
    <w:p w:rsidR="003A50E6" w:rsidRPr="005A43CA" w:rsidRDefault="003A50E6" w:rsidP="004975CA">
      <w:pPr>
        <w:spacing w:before="120" w:after="120"/>
        <w:ind w:firstLine="709"/>
        <w:contextualSpacing/>
        <w:jc w:val="both"/>
        <w:rPr>
          <w:rFonts w:cs="Arial"/>
          <w:szCs w:val="24"/>
          <w:lang w:eastAsia="pt-BR"/>
        </w:rPr>
      </w:pPr>
      <w:r w:rsidRPr="00296D4E">
        <w:rPr>
          <w:rFonts w:cs="Arial"/>
          <w:szCs w:val="24"/>
          <w:lang w:eastAsia="pt-BR"/>
        </w:rPr>
        <w:t xml:space="preserve">Com relação à comunicação de problemas da rede, foi informado </w:t>
      </w:r>
      <w:r>
        <w:rPr>
          <w:rFonts w:cs="Arial"/>
          <w:szCs w:val="24"/>
          <w:lang w:eastAsia="pt-BR"/>
        </w:rPr>
        <w:t xml:space="preserve">pela Prefeitura </w:t>
      </w:r>
      <w:r w:rsidRPr="00296D4E">
        <w:rPr>
          <w:rFonts w:cs="Arial"/>
          <w:szCs w:val="24"/>
          <w:lang w:eastAsia="pt-BR"/>
        </w:rPr>
        <w:t xml:space="preserve">que </w:t>
      </w:r>
      <w:r>
        <w:rPr>
          <w:rFonts w:cs="Arial"/>
          <w:szCs w:val="24"/>
          <w:lang w:eastAsia="pt-BR"/>
        </w:rPr>
        <w:t xml:space="preserve">eles devem ser </w:t>
      </w:r>
      <w:r w:rsidRPr="00296D4E">
        <w:rPr>
          <w:rFonts w:cs="Arial"/>
          <w:szCs w:val="24"/>
          <w:lang w:eastAsia="pt-BR"/>
        </w:rPr>
        <w:t>relatado</w:t>
      </w:r>
      <w:r>
        <w:rPr>
          <w:rFonts w:cs="Arial"/>
          <w:szCs w:val="24"/>
          <w:lang w:eastAsia="pt-BR"/>
        </w:rPr>
        <w:t>s</w:t>
      </w:r>
      <w:r w:rsidRPr="00296D4E">
        <w:rPr>
          <w:rFonts w:cs="Arial"/>
          <w:szCs w:val="24"/>
          <w:lang w:eastAsia="pt-BR"/>
        </w:rPr>
        <w:t xml:space="preserve"> diretamente</w:t>
      </w:r>
      <w:r w:rsidRPr="003648DE">
        <w:rPr>
          <w:rFonts w:cs="Arial"/>
          <w:szCs w:val="24"/>
          <w:lang w:eastAsia="pt-BR"/>
        </w:rPr>
        <w:t xml:space="preserve"> ao setor responsável pelo sistema: Departamento Municipal de </w:t>
      </w:r>
      <w:r w:rsidRPr="00E27738">
        <w:rPr>
          <w:rFonts w:cs="Arial"/>
          <w:szCs w:val="24"/>
          <w:lang w:eastAsia="pt-BR"/>
        </w:rPr>
        <w:t xml:space="preserve">Obras e </w:t>
      </w:r>
      <w:r w:rsidRPr="008D0F4E">
        <w:rPr>
          <w:rFonts w:cs="Arial"/>
          <w:szCs w:val="24"/>
          <w:lang w:eastAsia="pt-BR"/>
        </w:rPr>
        <w:t>Transporte Público.</w:t>
      </w:r>
    </w:p>
    <w:p w:rsidR="003A50E6" w:rsidRPr="00E27738" w:rsidRDefault="003A50E6" w:rsidP="004975CA">
      <w:pPr>
        <w:spacing w:before="120" w:after="120"/>
        <w:ind w:firstLine="709"/>
        <w:contextualSpacing/>
        <w:jc w:val="both"/>
        <w:rPr>
          <w:rFonts w:cs="Arial"/>
          <w:szCs w:val="24"/>
          <w:lang w:eastAsia="pt-BR"/>
        </w:rPr>
      </w:pPr>
      <w:r w:rsidRPr="005A43CA">
        <w:rPr>
          <w:rFonts w:cs="Arial"/>
          <w:szCs w:val="24"/>
          <w:lang w:eastAsia="pt-BR"/>
        </w:rPr>
        <w:t>Ainda segundo o SEIS, o município possui sistema</w:t>
      </w:r>
      <w:r w:rsidRPr="00E27738">
        <w:rPr>
          <w:rFonts w:cs="Arial"/>
          <w:szCs w:val="24"/>
          <w:lang w:eastAsia="pt-BR"/>
        </w:rPr>
        <w:t xml:space="preserve"> misto de coleta, isto é, em conjunto com a rede de coleta de águas pluviais. Também é indicado que o corpo d’água receptor dos esgotos coletados (que não são tratados) não faz uso das águas a jusante (F</w:t>
      </w:r>
      <w:r>
        <w:rPr>
          <w:rFonts w:cs="Arial"/>
          <w:szCs w:val="24"/>
          <w:lang w:eastAsia="pt-BR"/>
        </w:rPr>
        <w:t>JP</w:t>
      </w:r>
      <w:r w:rsidRPr="00E27738">
        <w:rPr>
          <w:rFonts w:cs="Arial"/>
          <w:szCs w:val="24"/>
          <w:lang w:eastAsia="pt-BR"/>
        </w:rPr>
        <w:t>, 2011). Além disso, não existe nenhuma outorga para uso de água para o município de Córrego Novo (IGAM, 2016a).</w:t>
      </w:r>
    </w:p>
    <w:p w:rsidR="003A50E6" w:rsidRPr="00A17A88" w:rsidRDefault="003A50E6" w:rsidP="004975CA">
      <w:pPr>
        <w:spacing w:before="120" w:after="120"/>
        <w:ind w:firstLine="709"/>
        <w:contextualSpacing/>
        <w:jc w:val="both"/>
        <w:rPr>
          <w:rFonts w:cs="Arial"/>
          <w:szCs w:val="24"/>
          <w:lang w:eastAsia="pt-BR"/>
        </w:rPr>
      </w:pPr>
      <w:r w:rsidRPr="00E27738">
        <w:rPr>
          <w:rFonts w:cs="Arial"/>
          <w:szCs w:val="24"/>
          <w:lang w:eastAsia="pt-BR"/>
        </w:rPr>
        <w:t>O sistema de coleta de esgotos abrange</w:t>
      </w:r>
      <w:r w:rsidRPr="00A17A88">
        <w:rPr>
          <w:rFonts w:cs="Arial"/>
          <w:szCs w:val="24"/>
          <w:lang w:eastAsia="pt-BR"/>
        </w:rPr>
        <w:t xml:space="preserve"> todos os bairros do município, porém somente os </w:t>
      </w:r>
      <w:r w:rsidRPr="008D0F4E">
        <w:rPr>
          <w:rFonts w:cs="Arial"/>
          <w:szCs w:val="24"/>
          <w:lang w:eastAsia="pt-BR"/>
        </w:rPr>
        <w:t>bairros Sagrada Família, São Geraldo Magela, Centro, Santa Efigênia e Prefeito Geraldo Moreira são 100% atendidos. A cobertura global de coleta de esgotos é de 75% (SHS, 2017b).</w:t>
      </w:r>
    </w:p>
    <w:p w:rsidR="003A50E6" w:rsidRPr="00A17A88" w:rsidRDefault="003A50E6" w:rsidP="004975CA">
      <w:pPr>
        <w:spacing w:before="120" w:after="120"/>
        <w:ind w:firstLine="709"/>
        <w:contextualSpacing/>
        <w:jc w:val="both"/>
        <w:rPr>
          <w:rFonts w:cs="Arial"/>
          <w:szCs w:val="24"/>
          <w:lang w:eastAsia="pt-BR"/>
        </w:rPr>
      </w:pPr>
      <w:r w:rsidRPr="00A17A88">
        <w:rPr>
          <w:rFonts w:cs="Arial"/>
          <w:szCs w:val="24"/>
          <w:lang w:eastAsia="pt-BR"/>
        </w:rPr>
        <w:t xml:space="preserve">A manutenção da rede não ocorre de </w:t>
      </w:r>
      <w:r w:rsidRPr="008D0F4E">
        <w:rPr>
          <w:rFonts w:cs="Arial"/>
          <w:szCs w:val="24"/>
          <w:lang w:eastAsia="pt-BR"/>
        </w:rPr>
        <w:t>forma preventiva ou periódica, acontecendo apenas quando é identificado um problema pontual, como um entupimento. Além disso, a Prefeitura afirma que não há esgotos clandestinos lançados no município. Não existem também relatórios de qualidade de água dos corpos receptores nos quais são lançados os esgotos coletados sem tratamento (SHS, 2017b).</w:t>
      </w:r>
    </w:p>
    <w:p w:rsidR="003A50E6" w:rsidRPr="00BF521D" w:rsidRDefault="003A50E6" w:rsidP="004975CA">
      <w:pPr>
        <w:spacing w:before="120" w:after="120"/>
        <w:ind w:firstLine="709"/>
        <w:contextualSpacing/>
        <w:jc w:val="both"/>
        <w:rPr>
          <w:rFonts w:cs="Arial"/>
          <w:szCs w:val="24"/>
          <w:lang w:eastAsia="pt-BR"/>
        </w:rPr>
      </w:pPr>
      <w:r w:rsidRPr="00A17A88">
        <w:rPr>
          <w:rFonts w:cs="Arial"/>
          <w:szCs w:val="24"/>
          <w:lang w:eastAsia="pt-BR"/>
        </w:rPr>
        <w:t xml:space="preserve">O município de Córrego Novo possui um projeto, de agosto de 2012, que contempla o sistema de esgotamento sanitário, a rede interceptora de esgotos, a Estação Elevatória de Esgotos (EEE) e a Estação de Tratamento de Esgotos (ETE), tendo como fim </w:t>
      </w:r>
      <w:r w:rsidRPr="00BF521D">
        <w:rPr>
          <w:rFonts w:cs="Arial"/>
          <w:szCs w:val="24"/>
          <w:lang w:eastAsia="pt-BR"/>
        </w:rPr>
        <w:t>de plano o ano de 2033. O Projeto ainda não foi implantado.</w:t>
      </w:r>
    </w:p>
    <w:p w:rsidR="003A50E6" w:rsidRPr="005A43CA" w:rsidRDefault="003A50E6" w:rsidP="004975CA">
      <w:pPr>
        <w:spacing w:before="120" w:after="120"/>
        <w:ind w:firstLine="709"/>
        <w:contextualSpacing/>
        <w:jc w:val="both"/>
        <w:rPr>
          <w:rFonts w:cs="Arial"/>
          <w:szCs w:val="24"/>
          <w:lang w:eastAsia="pt-BR"/>
        </w:rPr>
      </w:pPr>
      <w:r w:rsidRPr="00BF521D">
        <w:rPr>
          <w:rFonts w:cs="Arial"/>
          <w:szCs w:val="24"/>
          <w:lang w:eastAsia="pt-BR"/>
        </w:rPr>
        <w:t xml:space="preserve">A rede interceptora de esgotos </w:t>
      </w:r>
      <w:r w:rsidRPr="005A43CA">
        <w:rPr>
          <w:rFonts w:cs="Arial"/>
          <w:szCs w:val="24"/>
          <w:lang w:eastAsia="pt-BR"/>
        </w:rPr>
        <w:t xml:space="preserve">considera seis sub-bacias e </w:t>
      </w:r>
      <w:r w:rsidRPr="008D0F4E">
        <w:rPr>
          <w:rFonts w:cs="Arial"/>
          <w:szCs w:val="24"/>
          <w:lang w:eastAsia="pt-BR"/>
        </w:rPr>
        <w:t>abrange toda a área urbana do município, totalizando 1.714 metros (SHS, 2017b).</w:t>
      </w:r>
    </w:p>
    <w:p w:rsidR="003A50E6" w:rsidRPr="00487F69" w:rsidRDefault="003A50E6" w:rsidP="004975CA">
      <w:pPr>
        <w:spacing w:before="120" w:after="120"/>
        <w:ind w:firstLine="709"/>
        <w:contextualSpacing/>
        <w:jc w:val="both"/>
        <w:rPr>
          <w:rFonts w:cs="Arial"/>
          <w:szCs w:val="24"/>
          <w:lang w:eastAsia="pt-BR"/>
        </w:rPr>
      </w:pPr>
      <w:r w:rsidRPr="005A43CA">
        <w:rPr>
          <w:rFonts w:cs="Arial"/>
          <w:szCs w:val="24"/>
          <w:lang w:eastAsia="pt-BR"/>
        </w:rPr>
        <w:t xml:space="preserve">A EEE foi alocada no final do trecho dos interceptores de esgotos e projetada para uma vazão máxima horária de fim de plano de </w:t>
      </w:r>
      <w:r w:rsidRPr="008D0F4E">
        <w:rPr>
          <w:rFonts w:cs="Arial"/>
          <w:szCs w:val="24"/>
          <w:lang w:eastAsia="pt-BR"/>
        </w:rPr>
        <w:t>8,74 L/s. A</w:t>
      </w:r>
      <w:r w:rsidRPr="005A43CA">
        <w:rPr>
          <w:rFonts w:cs="Arial"/>
          <w:szCs w:val="24"/>
          <w:lang w:eastAsia="pt-BR"/>
        </w:rPr>
        <w:t xml:space="preserve"> ETE foi projetada considerando uma população de aproximadamente 3.600 habitantes, e uma vazão máxima horária de 8,74 L/s. O tratamento consiste em: tratamento preliminar (gradeamentos e caixa de areia); tratamento biológico, composto de duas unidades de </w:t>
      </w:r>
      <w:r w:rsidRPr="005A43CA">
        <w:rPr>
          <w:rFonts w:cs="Arial"/>
          <w:szCs w:val="24"/>
          <w:lang w:eastAsia="pt-BR"/>
        </w:rPr>
        <w:lastRenderedPageBreak/>
        <w:t xml:space="preserve">reatores anaeróbios (tipo UASB), duas unidades de filtros anaeróbios e </w:t>
      </w:r>
      <w:r w:rsidRPr="008D0F4E">
        <w:rPr>
          <w:rFonts w:cs="Arial"/>
          <w:szCs w:val="24"/>
          <w:lang w:eastAsia="pt-BR"/>
        </w:rPr>
        <w:t>desidratação dos lodos, através de quatro unidades de leitos de secagem (SHS, 2017b).</w:t>
      </w:r>
    </w:p>
    <w:p w:rsidR="003A50E6" w:rsidRPr="005F0AD4" w:rsidRDefault="003A50E6" w:rsidP="004975CA">
      <w:pPr>
        <w:spacing w:before="120" w:after="120"/>
        <w:ind w:firstLine="709"/>
        <w:contextualSpacing/>
        <w:jc w:val="both"/>
        <w:rPr>
          <w:rFonts w:cs="Arial"/>
          <w:szCs w:val="24"/>
          <w:lang w:eastAsia="pt-BR"/>
        </w:rPr>
      </w:pPr>
      <w:r w:rsidRPr="00487F69">
        <w:rPr>
          <w:rFonts w:cs="Arial"/>
          <w:szCs w:val="24"/>
          <w:lang w:eastAsia="pt-BR"/>
        </w:rPr>
        <w:t>O projeto foi licenciado na época em</w:t>
      </w:r>
      <w:r w:rsidRPr="00B55B40">
        <w:rPr>
          <w:rFonts w:cs="Arial"/>
          <w:szCs w:val="24"/>
          <w:lang w:eastAsia="pt-BR"/>
        </w:rPr>
        <w:t xml:space="preserve"> que foi finalizado (2014), mas por conta de falta de recursos, a FUNASA não autorizou o início da construção da </w:t>
      </w:r>
      <w:r>
        <w:rPr>
          <w:rFonts w:cs="Arial"/>
          <w:szCs w:val="24"/>
          <w:lang w:eastAsia="pt-BR"/>
        </w:rPr>
        <w:t>ETE</w:t>
      </w:r>
      <w:r w:rsidRPr="00B55B40">
        <w:rPr>
          <w:rFonts w:cs="Arial"/>
          <w:szCs w:val="24"/>
          <w:lang w:eastAsia="pt-BR"/>
        </w:rPr>
        <w:t xml:space="preserve">. Segundo o assessor de </w:t>
      </w:r>
      <w:r w:rsidRPr="005F0AD4">
        <w:rPr>
          <w:rFonts w:cs="Arial"/>
          <w:szCs w:val="24"/>
          <w:lang w:eastAsia="pt-BR"/>
        </w:rPr>
        <w:t xml:space="preserve">planejamento de </w:t>
      </w:r>
      <w:r w:rsidRPr="005A43CA">
        <w:rPr>
          <w:rFonts w:cs="Arial"/>
          <w:szCs w:val="24"/>
          <w:lang w:eastAsia="pt-BR"/>
        </w:rPr>
        <w:t xml:space="preserve">Córrego Novo, Leandro Martins </w:t>
      </w:r>
      <w:r w:rsidRPr="008D0F4E">
        <w:rPr>
          <w:rFonts w:cs="Arial"/>
          <w:szCs w:val="24"/>
          <w:lang w:eastAsia="pt-BR"/>
        </w:rPr>
        <w:t>Sabino, o projeto está sendo reelaborado e espera-se o início da obra para um futuro próximo (SHS, 2017b).</w:t>
      </w:r>
    </w:p>
    <w:p w:rsidR="003A50E6" w:rsidRPr="005D7535" w:rsidRDefault="003A50E6" w:rsidP="004975CA">
      <w:pPr>
        <w:spacing w:before="120" w:after="120"/>
        <w:ind w:firstLine="709"/>
        <w:contextualSpacing/>
        <w:jc w:val="both"/>
        <w:rPr>
          <w:rFonts w:cs="Arial"/>
          <w:szCs w:val="24"/>
          <w:lang w:eastAsia="pt-BR"/>
        </w:rPr>
      </w:pPr>
      <w:r w:rsidRPr="005F0AD4">
        <w:rPr>
          <w:rFonts w:cs="Arial"/>
          <w:szCs w:val="24"/>
          <w:lang w:eastAsia="pt-BR"/>
        </w:rPr>
        <w:t xml:space="preserve">Atualmente, Córrego Novo não possui sistema de afastamento de esgotos através de estações elevatórias. Segundo dados do Plano para Incremento do Percentual de Tratamento de Esgotos Sanitários na Bacia </w:t>
      </w:r>
      <w:r w:rsidRPr="005D7535">
        <w:rPr>
          <w:rFonts w:cs="Arial"/>
          <w:szCs w:val="24"/>
          <w:lang w:eastAsia="pt-BR"/>
        </w:rPr>
        <w:t>Hidrográfica do rio Piranga, elaborado pela FEAM em 2015, o município possui seis pontos de lançamento de esgotos. As informações apresentadas no Plano são de maio de 2013, dois anos antes de sua publicação.</w:t>
      </w:r>
    </w:p>
    <w:p w:rsidR="003A50E6" w:rsidRPr="005D7535" w:rsidRDefault="003A50E6" w:rsidP="004975CA">
      <w:pPr>
        <w:spacing w:before="120" w:after="120"/>
        <w:ind w:firstLine="709"/>
        <w:contextualSpacing/>
        <w:jc w:val="both"/>
        <w:rPr>
          <w:rFonts w:cs="Arial"/>
          <w:szCs w:val="24"/>
          <w:lang w:eastAsia="pt-BR"/>
        </w:rPr>
      </w:pPr>
      <w:r w:rsidRPr="005D7535">
        <w:rPr>
          <w:rFonts w:cs="Arial"/>
          <w:szCs w:val="24"/>
          <w:lang w:eastAsia="pt-BR"/>
        </w:rPr>
        <w:t xml:space="preserve">As coordenadas dos pontos levantados no Plano podem ser vistas a seguir, no </w:t>
      </w:r>
      <w:r w:rsidRPr="005D7535">
        <w:rPr>
          <w:rFonts w:cs="Arial"/>
          <w:szCs w:val="24"/>
          <w:lang w:eastAsia="pt-BR"/>
        </w:rPr>
        <w:fldChar w:fldCharType="begin"/>
      </w:r>
      <w:r w:rsidRPr="005D7535">
        <w:rPr>
          <w:rFonts w:cs="Arial"/>
          <w:szCs w:val="24"/>
          <w:lang w:eastAsia="pt-BR"/>
        </w:rPr>
        <w:instrText xml:space="preserve"> REF _Ref477332787 \h  \* MERGEFORMAT </w:instrText>
      </w:r>
      <w:r w:rsidRPr="005D7535">
        <w:rPr>
          <w:rFonts w:cs="Arial"/>
          <w:szCs w:val="24"/>
          <w:lang w:eastAsia="pt-BR"/>
        </w:rPr>
      </w:r>
      <w:r w:rsidRPr="005D7535">
        <w:rPr>
          <w:rFonts w:cs="Arial"/>
          <w:szCs w:val="24"/>
          <w:lang w:eastAsia="pt-BR"/>
        </w:rPr>
        <w:fldChar w:fldCharType="separate"/>
      </w:r>
      <w:r w:rsidR="00E819C1" w:rsidRPr="00E819C1">
        <w:rPr>
          <w:rFonts w:cs="Arial"/>
          <w:szCs w:val="24"/>
          <w:lang w:eastAsia="pt-BR"/>
        </w:rPr>
        <w:t>Quadro 24</w:t>
      </w:r>
      <w:r w:rsidRPr="005D7535">
        <w:rPr>
          <w:rFonts w:cs="Arial"/>
          <w:szCs w:val="24"/>
          <w:lang w:eastAsia="pt-BR"/>
        </w:rPr>
        <w:fldChar w:fldCharType="end"/>
      </w:r>
      <w:r w:rsidRPr="005D7535">
        <w:rPr>
          <w:rFonts w:cs="Arial"/>
          <w:szCs w:val="24"/>
          <w:lang w:eastAsia="pt-BR"/>
        </w:rPr>
        <w:t>.</w:t>
      </w:r>
    </w:p>
    <w:p w:rsidR="003A50E6" w:rsidRPr="007C1A65" w:rsidRDefault="003A50E6" w:rsidP="003A50E6">
      <w:pPr>
        <w:pStyle w:val="Legenda"/>
        <w:rPr>
          <w:lang w:val="pt-BR" w:eastAsia="pt-BR"/>
        </w:rPr>
      </w:pPr>
      <w:bookmarkStart w:id="346" w:name="_Ref477332787"/>
      <w:bookmarkStart w:id="347" w:name="_Toc481507512"/>
      <w:bookmarkStart w:id="348" w:name="_Toc481738565"/>
      <w:r w:rsidRPr="005D7535">
        <w:t xml:space="preserve">Quadro </w:t>
      </w:r>
      <w:r w:rsidR="005A111B">
        <w:fldChar w:fldCharType="begin"/>
      </w:r>
      <w:r w:rsidR="005A111B">
        <w:instrText xml:space="preserve"> SEQ Quadro \* ARABIC </w:instrText>
      </w:r>
      <w:r w:rsidR="005A111B">
        <w:fldChar w:fldCharType="separate"/>
      </w:r>
      <w:r w:rsidR="00E819C1">
        <w:rPr>
          <w:noProof/>
        </w:rPr>
        <w:t>24</w:t>
      </w:r>
      <w:r w:rsidR="005A111B">
        <w:rPr>
          <w:noProof/>
        </w:rPr>
        <w:fldChar w:fldCharType="end"/>
      </w:r>
      <w:bookmarkEnd w:id="346"/>
      <w:r w:rsidR="00C6697A">
        <w:rPr>
          <w:lang w:val="pt-BR"/>
        </w:rPr>
        <w:t xml:space="preserve"> -</w:t>
      </w:r>
      <w:r w:rsidRPr="005D7535">
        <w:rPr>
          <w:lang w:val="pt-BR"/>
        </w:rPr>
        <w:t xml:space="preserve"> Coordenadas dos pontos de lançamento apresentadas no PITE Piranga, para o município de Córrego Novo</w:t>
      </w:r>
      <w:bookmarkEnd w:id="347"/>
      <w:bookmarkEnd w:id="3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938"/>
        <w:gridCol w:w="2161"/>
        <w:gridCol w:w="2161"/>
      </w:tblGrid>
      <w:tr w:rsidR="003A50E6" w:rsidRPr="007C1A65" w:rsidTr="006713E1">
        <w:trPr>
          <w:trHeight w:val="283"/>
          <w:tblHeader/>
          <w:jc w:val="center"/>
        </w:trPr>
        <w:tc>
          <w:tcPr>
            <w:tcW w:w="1384" w:type="dxa"/>
            <w:vMerge w:val="restart"/>
            <w:shd w:val="clear" w:color="auto" w:fill="auto"/>
            <w:vAlign w:val="center"/>
          </w:tcPr>
          <w:p w:rsidR="003A50E6" w:rsidRPr="007C1A65" w:rsidRDefault="003A50E6" w:rsidP="006713E1">
            <w:pPr>
              <w:spacing w:line="240" w:lineRule="auto"/>
              <w:jc w:val="center"/>
              <w:rPr>
                <w:b/>
                <w:sz w:val="22"/>
                <w:lang w:eastAsia="pt-BR"/>
              </w:rPr>
            </w:pPr>
            <w:r w:rsidRPr="007C1A65">
              <w:rPr>
                <w:b/>
                <w:sz w:val="22"/>
                <w:lang w:eastAsia="pt-BR"/>
              </w:rPr>
              <w:t>Ponto</w:t>
            </w:r>
          </w:p>
        </w:tc>
        <w:tc>
          <w:tcPr>
            <w:tcW w:w="2938" w:type="dxa"/>
            <w:vMerge w:val="restart"/>
            <w:shd w:val="clear" w:color="auto" w:fill="auto"/>
            <w:vAlign w:val="center"/>
          </w:tcPr>
          <w:p w:rsidR="003A50E6" w:rsidRPr="007C1A65" w:rsidRDefault="003A50E6" w:rsidP="006713E1">
            <w:pPr>
              <w:spacing w:line="240" w:lineRule="auto"/>
              <w:jc w:val="center"/>
              <w:rPr>
                <w:b/>
                <w:sz w:val="22"/>
                <w:lang w:eastAsia="pt-BR"/>
              </w:rPr>
            </w:pPr>
            <w:r w:rsidRPr="007C1A65">
              <w:rPr>
                <w:b/>
                <w:sz w:val="22"/>
                <w:lang w:eastAsia="pt-BR"/>
              </w:rPr>
              <w:t>Corpo receptor</w:t>
            </w:r>
          </w:p>
        </w:tc>
        <w:tc>
          <w:tcPr>
            <w:tcW w:w="4322" w:type="dxa"/>
            <w:gridSpan w:val="2"/>
            <w:shd w:val="clear" w:color="auto" w:fill="auto"/>
            <w:vAlign w:val="center"/>
          </w:tcPr>
          <w:p w:rsidR="003A50E6" w:rsidRPr="007C1A65" w:rsidRDefault="003A50E6" w:rsidP="006713E1">
            <w:pPr>
              <w:spacing w:line="240" w:lineRule="auto"/>
              <w:jc w:val="center"/>
              <w:rPr>
                <w:b/>
                <w:sz w:val="22"/>
                <w:lang w:eastAsia="pt-BR"/>
              </w:rPr>
            </w:pPr>
            <w:r w:rsidRPr="007C1A65">
              <w:rPr>
                <w:b/>
                <w:sz w:val="22"/>
                <w:lang w:eastAsia="pt-BR"/>
              </w:rPr>
              <w:t>Coordenadas</w:t>
            </w:r>
          </w:p>
        </w:tc>
      </w:tr>
      <w:tr w:rsidR="003A50E6" w:rsidRPr="007C1A65" w:rsidTr="006713E1">
        <w:trPr>
          <w:trHeight w:val="283"/>
          <w:tblHeader/>
          <w:jc w:val="center"/>
        </w:trPr>
        <w:tc>
          <w:tcPr>
            <w:tcW w:w="1384" w:type="dxa"/>
            <w:vMerge/>
            <w:shd w:val="clear" w:color="auto" w:fill="auto"/>
            <w:vAlign w:val="center"/>
          </w:tcPr>
          <w:p w:rsidR="003A50E6" w:rsidRPr="007C1A65" w:rsidRDefault="003A50E6" w:rsidP="006713E1">
            <w:pPr>
              <w:spacing w:line="240" w:lineRule="auto"/>
              <w:jc w:val="center"/>
              <w:rPr>
                <w:b/>
                <w:sz w:val="22"/>
                <w:lang w:eastAsia="pt-BR"/>
              </w:rPr>
            </w:pPr>
          </w:p>
        </w:tc>
        <w:tc>
          <w:tcPr>
            <w:tcW w:w="2938" w:type="dxa"/>
            <w:vMerge/>
            <w:shd w:val="clear" w:color="auto" w:fill="auto"/>
            <w:vAlign w:val="center"/>
          </w:tcPr>
          <w:p w:rsidR="003A50E6" w:rsidRPr="007C1A65" w:rsidRDefault="003A50E6" w:rsidP="006713E1">
            <w:pPr>
              <w:spacing w:line="240" w:lineRule="auto"/>
              <w:jc w:val="center"/>
              <w:rPr>
                <w:b/>
                <w:sz w:val="22"/>
                <w:lang w:eastAsia="pt-BR"/>
              </w:rPr>
            </w:pPr>
          </w:p>
        </w:tc>
        <w:tc>
          <w:tcPr>
            <w:tcW w:w="2161" w:type="dxa"/>
            <w:shd w:val="clear" w:color="auto" w:fill="auto"/>
            <w:vAlign w:val="center"/>
          </w:tcPr>
          <w:p w:rsidR="003A50E6" w:rsidRPr="007C1A65" w:rsidRDefault="003A50E6" w:rsidP="006713E1">
            <w:pPr>
              <w:spacing w:line="240" w:lineRule="auto"/>
              <w:jc w:val="center"/>
              <w:rPr>
                <w:b/>
                <w:sz w:val="22"/>
                <w:lang w:eastAsia="pt-BR"/>
              </w:rPr>
            </w:pPr>
            <w:r w:rsidRPr="007C1A65">
              <w:rPr>
                <w:b/>
                <w:sz w:val="22"/>
                <w:lang w:eastAsia="pt-BR"/>
              </w:rPr>
              <w:t>E (m)</w:t>
            </w:r>
          </w:p>
        </w:tc>
        <w:tc>
          <w:tcPr>
            <w:tcW w:w="2161" w:type="dxa"/>
            <w:shd w:val="clear" w:color="auto" w:fill="auto"/>
            <w:vAlign w:val="center"/>
          </w:tcPr>
          <w:p w:rsidR="003A50E6" w:rsidRPr="007C1A65" w:rsidRDefault="003A50E6" w:rsidP="006713E1">
            <w:pPr>
              <w:spacing w:line="240" w:lineRule="auto"/>
              <w:jc w:val="center"/>
              <w:rPr>
                <w:b/>
                <w:sz w:val="22"/>
                <w:lang w:eastAsia="pt-BR"/>
              </w:rPr>
            </w:pPr>
            <w:r w:rsidRPr="007C1A65">
              <w:rPr>
                <w:b/>
                <w:sz w:val="22"/>
                <w:lang w:eastAsia="pt-BR"/>
              </w:rPr>
              <w:t>N (m)</w:t>
            </w:r>
          </w:p>
        </w:tc>
      </w:tr>
      <w:tr w:rsidR="003A50E6" w:rsidRPr="007C1A65" w:rsidTr="006713E1">
        <w:trPr>
          <w:trHeight w:val="283"/>
          <w:jc w:val="center"/>
        </w:trPr>
        <w:tc>
          <w:tcPr>
            <w:tcW w:w="1384" w:type="dxa"/>
            <w:shd w:val="clear" w:color="auto" w:fill="auto"/>
            <w:vAlign w:val="center"/>
          </w:tcPr>
          <w:p w:rsidR="003A50E6" w:rsidRPr="007C1A65" w:rsidRDefault="003A50E6" w:rsidP="006713E1">
            <w:pPr>
              <w:spacing w:line="240" w:lineRule="auto"/>
              <w:jc w:val="center"/>
              <w:rPr>
                <w:sz w:val="22"/>
                <w:lang w:eastAsia="pt-BR"/>
              </w:rPr>
            </w:pPr>
            <w:r w:rsidRPr="007C1A65">
              <w:rPr>
                <w:sz w:val="22"/>
                <w:lang w:eastAsia="pt-BR"/>
              </w:rPr>
              <w:t>1</w:t>
            </w:r>
          </w:p>
        </w:tc>
        <w:tc>
          <w:tcPr>
            <w:tcW w:w="2938" w:type="dxa"/>
            <w:shd w:val="clear" w:color="auto" w:fill="auto"/>
            <w:vAlign w:val="center"/>
          </w:tcPr>
          <w:p w:rsidR="003A50E6" w:rsidRPr="007C1A65" w:rsidRDefault="003A50E6" w:rsidP="006713E1">
            <w:pPr>
              <w:spacing w:line="240" w:lineRule="auto"/>
              <w:jc w:val="center"/>
              <w:rPr>
                <w:sz w:val="22"/>
                <w:lang w:eastAsia="pt-BR"/>
              </w:rPr>
            </w:pPr>
            <w:r w:rsidRPr="007C1A65">
              <w:rPr>
                <w:sz w:val="22"/>
                <w:lang w:eastAsia="pt-BR"/>
              </w:rPr>
              <w:t>Córrego Novo</w:t>
            </w:r>
          </w:p>
        </w:tc>
        <w:tc>
          <w:tcPr>
            <w:tcW w:w="2161" w:type="dxa"/>
            <w:shd w:val="clear" w:color="auto" w:fill="auto"/>
            <w:vAlign w:val="center"/>
          </w:tcPr>
          <w:p w:rsidR="003A50E6" w:rsidRPr="007C1A65" w:rsidRDefault="003A50E6" w:rsidP="006713E1">
            <w:pPr>
              <w:spacing w:line="240" w:lineRule="auto"/>
              <w:jc w:val="center"/>
              <w:rPr>
                <w:sz w:val="22"/>
                <w:lang w:eastAsia="pt-BR"/>
              </w:rPr>
            </w:pPr>
            <w:r w:rsidRPr="007C1A65">
              <w:rPr>
                <w:sz w:val="22"/>
                <w:lang w:eastAsia="pt-BR"/>
              </w:rPr>
              <w:t>771.774</w:t>
            </w:r>
          </w:p>
        </w:tc>
        <w:tc>
          <w:tcPr>
            <w:tcW w:w="2161" w:type="dxa"/>
            <w:shd w:val="clear" w:color="auto" w:fill="auto"/>
            <w:vAlign w:val="center"/>
          </w:tcPr>
          <w:p w:rsidR="003A50E6" w:rsidRPr="007C1A65" w:rsidRDefault="003A50E6" w:rsidP="006713E1">
            <w:pPr>
              <w:spacing w:line="240" w:lineRule="auto"/>
              <w:jc w:val="center"/>
              <w:rPr>
                <w:sz w:val="22"/>
                <w:lang w:eastAsia="pt-BR"/>
              </w:rPr>
            </w:pPr>
            <w:r w:rsidRPr="007C1A65">
              <w:rPr>
                <w:sz w:val="22"/>
                <w:lang w:eastAsia="pt-BR"/>
              </w:rPr>
              <w:t>7.805.221</w:t>
            </w:r>
          </w:p>
        </w:tc>
      </w:tr>
      <w:tr w:rsidR="003A50E6" w:rsidRPr="007C1A65" w:rsidTr="006713E1">
        <w:trPr>
          <w:trHeight w:val="283"/>
          <w:jc w:val="center"/>
        </w:trPr>
        <w:tc>
          <w:tcPr>
            <w:tcW w:w="1384" w:type="dxa"/>
            <w:shd w:val="clear" w:color="auto" w:fill="auto"/>
            <w:vAlign w:val="center"/>
          </w:tcPr>
          <w:p w:rsidR="003A50E6" w:rsidRPr="007C1A65" w:rsidRDefault="003A50E6" w:rsidP="006713E1">
            <w:pPr>
              <w:spacing w:line="240" w:lineRule="auto"/>
              <w:jc w:val="center"/>
              <w:rPr>
                <w:sz w:val="22"/>
                <w:lang w:eastAsia="pt-BR"/>
              </w:rPr>
            </w:pPr>
            <w:r w:rsidRPr="007C1A65">
              <w:rPr>
                <w:sz w:val="22"/>
                <w:lang w:eastAsia="pt-BR"/>
              </w:rPr>
              <w:t>2</w:t>
            </w:r>
          </w:p>
        </w:tc>
        <w:tc>
          <w:tcPr>
            <w:tcW w:w="2938" w:type="dxa"/>
            <w:shd w:val="clear" w:color="auto" w:fill="auto"/>
            <w:vAlign w:val="center"/>
          </w:tcPr>
          <w:p w:rsidR="003A50E6" w:rsidRPr="007C1A65" w:rsidRDefault="003A50E6" w:rsidP="006713E1">
            <w:pPr>
              <w:spacing w:line="240" w:lineRule="auto"/>
              <w:jc w:val="center"/>
              <w:rPr>
                <w:sz w:val="22"/>
                <w:lang w:eastAsia="pt-BR"/>
              </w:rPr>
            </w:pPr>
            <w:r w:rsidRPr="007C1A65">
              <w:rPr>
                <w:sz w:val="22"/>
                <w:lang w:eastAsia="pt-BR"/>
              </w:rPr>
              <w:t>Córrego Novo</w:t>
            </w:r>
          </w:p>
        </w:tc>
        <w:tc>
          <w:tcPr>
            <w:tcW w:w="2161" w:type="dxa"/>
            <w:shd w:val="clear" w:color="auto" w:fill="auto"/>
            <w:vAlign w:val="center"/>
          </w:tcPr>
          <w:p w:rsidR="003A50E6" w:rsidRPr="007C1A65" w:rsidRDefault="003A50E6" w:rsidP="006713E1">
            <w:pPr>
              <w:spacing w:line="240" w:lineRule="auto"/>
              <w:jc w:val="center"/>
              <w:rPr>
                <w:sz w:val="22"/>
                <w:lang w:eastAsia="pt-BR"/>
              </w:rPr>
            </w:pPr>
            <w:r w:rsidRPr="007C1A65">
              <w:rPr>
                <w:sz w:val="22"/>
                <w:lang w:eastAsia="pt-BR"/>
              </w:rPr>
              <w:t>772.175</w:t>
            </w:r>
          </w:p>
        </w:tc>
        <w:tc>
          <w:tcPr>
            <w:tcW w:w="2161" w:type="dxa"/>
            <w:shd w:val="clear" w:color="auto" w:fill="auto"/>
            <w:vAlign w:val="center"/>
          </w:tcPr>
          <w:p w:rsidR="003A50E6" w:rsidRPr="007C1A65" w:rsidRDefault="003A50E6" w:rsidP="006713E1">
            <w:pPr>
              <w:spacing w:line="240" w:lineRule="auto"/>
              <w:jc w:val="center"/>
              <w:rPr>
                <w:sz w:val="22"/>
                <w:lang w:eastAsia="pt-BR"/>
              </w:rPr>
            </w:pPr>
            <w:r w:rsidRPr="007C1A65">
              <w:rPr>
                <w:sz w:val="22"/>
                <w:lang w:eastAsia="pt-BR"/>
              </w:rPr>
              <w:t>7.804.884</w:t>
            </w:r>
          </w:p>
        </w:tc>
      </w:tr>
      <w:tr w:rsidR="003A50E6" w:rsidRPr="007C1A65" w:rsidTr="006713E1">
        <w:trPr>
          <w:trHeight w:val="283"/>
          <w:jc w:val="center"/>
        </w:trPr>
        <w:tc>
          <w:tcPr>
            <w:tcW w:w="1384" w:type="dxa"/>
            <w:shd w:val="clear" w:color="auto" w:fill="auto"/>
            <w:vAlign w:val="center"/>
          </w:tcPr>
          <w:p w:rsidR="003A50E6" w:rsidRPr="007C1A65" w:rsidRDefault="003A50E6" w:rsidP="006713E1">
            <w:pPr>
              <w:spacing w:line="240" w:lineRule="auto"/>
              <w:jc w:val="center"/>
              <w:rPr>
                <w:sz w:val="22"/>
                <w:lang w:eastAsia="pt-BR"/>
              </w:rPr>
            </w:pPr>
            <w:r w:rsidRPr="007C1A65">
              <w:rPr>
                <w:sz w:val="22"/>
                <w:lang w:eastAsia="pt-BR"/>
              </w:rPr>
              <w:t>3</w:t>
            </w:r>
          </w:p>
        </w:tc>
        <w:tc>
          <w:tcPr>
            <w:tcW w:w="2938" w:type="dxa"/>
            <w:shd w:val="clear" w:color="auto" w:fill="auto"/>
            <w:vAlign w:val="center"/>
          </w:tcPr>
          <w:p w:rsidR="003A50E6" w:rsidRPr="007C1A65" w:rsidRDefault="003A50E6" w:rsidP="006713E1">
            <w:pPr>
              <w:spacing w:line="240" w:lineRule="auto"/>
              <w:jc w:val="center"/>
              <w:rPr>
                <w:sz w:val="22"/>
                <w:lang w:eastAsia="pt-BR"/>
              </w:rPr>
            </w:pPr>
            <w:r w:rsidRPr="007C1A65">
              <w:rPr>
                <w:sz w:val="22"/>
                <w:lang w:eastAsia="pt-BR"/>
              </w:rPr>
              <w:t>Córrego Novo</w:t>
            </w:r>
          </w:p>
        </w:tc>
        <w:tc>
          <w:tcPr>
            <w:tcW w:w="2161" w:type="dxa"/>
            <w:shd w:val="clear" w:color="auto" w:fill="auto"/>
            <w:vAlign w:val="center"/>
          </w:tcPr>
          <w:p w:rsidR="003A50E6" w:rsidRPr="007C1A65" w:rsidRDefault="003A50E6" w:rsidP="006713E1">
            <w:pPr>
              <w:spacing w:line="240" w:lineRule="auto"/>
              <w:jc w:val="center"/>
              <w:rPr>
                <w:sz w:val="22"/>
                <w:lang w:eastAsia="pt-BR"/>
              </w:rPr>
            </w:pPr>
            <w:r w:rsidRPr="007C1A65">
              <w:rPr>
                <w:sz w:val="22"/>
                <w:lang w:eastAsia="pt-BR"/>
              </w:rPr>
              <w:t>772.672</w:t>
            </w:r>
          </w:p>
        </w:tc>
        <w:tc>
          <w:tcPr>
            <w:tcW w:w="2161" w:type="dxa"/>
            <w:shd w:val="clear" w:color="auto" w:fill="auto"/>
            <w:vAlign w:val="center"/>
          </w:tcPr>
          <w:p w:rsidR="003A50E6" w:rsidRPr="007C1A65" w:rsidRDefault="003A50E6" w:rsidP="006713E1">
            <w:pPr>
              <w:spacing w:line="240" w:lineRule="auto"/>
              <w:jc w:val="center"/>
              <w:rPr>
                <w:sz w:val="22"/>
                <w:lang w:eastAsia="pt-BR"/>
              </w:rPr>
            </w:pPr>
            <w:r w:rsidRPr="007C1A65">
              <w:rPr>
                <w:sz w:val="22"/>
                <w:lang w:eastAsia="pt-BR"/>
              </w:rPr>
              <w:t>7.804.793</w:t>
            </w:r>
          </w:p>
        </w:tc>
      </w:tr>
      <w:tr w:rsidR="003A50E6" w:rsidRPr="007C1A65" w:rsidTr="006713E1">
        <w:trPr>
          <w:trHeight w:val="283"/>
          <w:jc w:val="center"/>
        </w:trPr>
        <w:tc>
          <w:tcPr>
            <w:tcW w:w="1384" w:type="dxa"/>
            <w:shd w:val="clear" w:color="auto" w:fill="auto"/>
            <w:vAlign w:val="center"/>
          </w:tcPr>
          <w:p w:rsidR="003A50E6" w:rsidRPr="007C1A65" w:rsidRDefault="003A50E6" w:rsidP="006713E1">
            <w:pPr>
              <w:spacing w:line="240" w:lineRule="auto"/>
              <w:jc w:val="center"/>
              <w:rPr>
                <w:sz w:val="22"/>
                <w:lang w:eastAsia="pt-BR"/>
              </w:rPr>
            </w:pPr>
            <w:r w:rsidRPr="007C1A65">
              <w:rPr>
                <w:sz w:val="22"/>
                <w:lang w:eastAsia="pt-BR"/>
              </w:rPr>
              <w:t>4</w:t>
            </w:r>
          </w:p>
        </w:tc>
        <w:tc>
          <w:tcPr>
            <w:tcW w:w="2938" w:type="dxa"/>
            <w:shd w:val="clear" w:color="auto" w:fill="auto"/>
            <w:vAlign w:val="center"/>
          </w:tcPr>
          <w:p w:rsidR="003A50E6" w:rsidRPr="007C1A65" w:rsidRDefault="003A50E6" w:rsidP="006713E1">
            <w:pPr>
              <w:spacing w:line="240" w:lineRule="auto"/>
              <w:jc w:val="center"/>
              <w:rPr>
                <w:sz w:val="22"/>
                <w:lang w:eastAsia="pt-BR"/>
              </w:rPr>
            </w:pPr>
            <w:r w:rsidRPr="007C1A65">
              <w:rPr>
                <w:sz w:val="22"/>
                <w:lang w:eastAsia="pt-BR"/>
              </w:rPr>
              <w:t>Córrego dos Lima</w:t>
            </w:r>
          </w:p>
        </w:tc>
        <w:tc>
          <w:tcPr>
            <w:tcW w:w="2161" w:type="dxa"/>
            <w:shd w:val="clear" w:color="auto" w:fill="auto"/>
            <w:vAlign w:val="center"/>
          </w:tcPr>
          <w:p w:rsidR="003A50E6" w:rsidRPr="007C1A65" w:rsidRDefault="003A50E6" w:rsidP="006713E1">
            <w:pPr>
              <w:spacing w:line="240" w:lineRule="auto"/>
              <w:jc w:val="center"/>
              <w:rPr>
                <w:sz w:val="22"/>
                <w:lang w:eastAsia="pt-BR"/>
              </w:rPr>
            </w:pPr>
            <w:r w:rsidRPr="007C1A65">
              <w:rPr>
                <w:sz w:val="22"/>
                <w:lang w:eastAsia="pt-BR"/>
              </w:rPr>
              <w:t>772.563</w:t>
            </w:r>
          </w:p>
        </w:tc>
        <w:tc>
          <w:tcPr>
            <w:tcW w:w="2161" w:type="dxa"/>
            <w:shd w:val="clear" w:color="auto" w:fill="auto"/>
            <w:vAlign w:val="center"/>
          </w:tcPr>
          <w:p w:rsidR="003A50E6" w:rsidRPr="007C1A65" w:rsidRDefault="003A50E6" w:rsidP="006713E1">
            <w:pPr>
              <w:spacing w:line="240" w:lineRule="auto"/>
              <w:jc w:val="center"/>
              <w:rPr>
                <w:sz w:val="22"/>
                <w:lang w:eastAsia="pt-BR"/>
              </w:rPr>
            </w:pPr>
            <w:r w:rsidRPr="007C1A65">
              <w:rPr>
                <w:sz w:val="22"/>
                <w:lang w:eastAsia="pt-BR"/>
              </w:rPr>
              <w:t>7.804.968</w:t>
            </w:r>
          </w:p>
        </w:tc>
      </w:tr>
      <w:tr w:rsidR="003A50E6" w:rsidRPr="007C1A65" w:rsidTr="006713E1">
        <w:trPr>
          <w:trHeight w:val="283"/>
          <w:jc w:val="center"/>
        </w:trPr>
        <w:tc>
          <w:tcPr>
            <w:tcW w:w="1384" w:type="dxa"/>
            <w:shd w:val="clear" w:color="auto" w:fill="auto"/>
            <w:vAlign w:val="center"/>
          </w:tcPr>
          <w:p w:rsidR="003A50E6" w:rsidRPr="007C1A65" w:rsidRDefault="003A50E6" w:rsidP="006713E1">
            <w:pPr>
              <w:spacing w:line="240" w:lineRule="auto"/>
              <w:jc w:val="center"/>
              <w:rPr>
                <w:sz w:val="22"/>
                <w:lang w:eastAsia="pt-BR"/>
              </w:rPr>
            </w:pPr>
            <w:r w:rsidRPr="007C1A65">
              <w:rPr>
                <w:sz w:val="22"/>
                <w:lang w:eastAsia="pt-BR"/>
              </w:rPr>
              <w:t>5</w:t>
            </w:r>
          </w:p>
        </w:tc>
        <w:tc>
          <w:tcPr>
            <w:tcW w:w="2938" w:type="dxa"/>
            <w:shd w:val="clear" w:color="auto" w:fill="auto"/>
            <w:vAlign w:val="center"/>
          </w:tcPr>
          <w:p w:rsidR="003A50E6" w:rsidRPr="007C1A65" w:rsidRDefault="003A50E6" w:rsidP="006713E1">
            <w:pPr>
              <w:spacing w:line="240" w:lineRule="auto"/>
              <w:jc w:val="center"/>
              <w:rPr>
                <w:sz w:val="22"/>
                <w:lang w:eastAsia="pt-BR"/>
              </w:rPr>
            </w:pPr>
            <w:r w:rsidRPr="007C1A65">
              <w:rPr>
                <w:sz w:val="22"/>
                <w:lang w:eastAsia="pt-BR"/>
              </w:rPr>
              <w:t>Córrego dos Lima</w:t>
            </w:r>
          </w:p>
        </w:tc>
        <w:tc>
          <w:tcPr>
            <w:tcW w:w="2161" w:type="dxa"/>
            <w:shd w:val="clear" w:color="auto" w:fill="auto"/>
            <w:vAlign w:val="center"/>
          </w:tcPr>
          <w:p w:rsidR="003A50E6" w:rsidRPr="007C1A65" w:rsidRDefault="003A50E6" w:rsidP="006713E1">
            <w:pPr>
              <w:spacing w:line="240" w:lineRule="auto"/>
              <w:jc w:val="center"/>
              <w:rPr>
                <w:sz w:val="22"/>
                <w:lang w:eastAsia="pt-BR"/>
              </w:rPr>
            </w:pPr>
            <w:r w:rsidRPr="007C1A65">
              <w:rPr>
                <w:sz w:val="22"/>
                <w:lang w:eastAsia="pt-BR"/>
              </w:rPr>
              <w:t>772.675</w:t>
            </w:r>
          </w:p>
        </w:tc>
        <w:tc>
          <w:tcPr>
            <w:tcW w:w="2161" w:type="dxa"/>
            <w:shd w:val="clear" w:color="auto" w:fill="auto"/>
            <w:vAlign w:val="center"/>
          </w:tcPr>
          <w:p w:rsidR="003A50E6" w:rsidRPr="007C1A65" w:rsidRDefault="003A50E6" w:rsidP="006713E1">
            <w:pPr>
              <w:spacing w:line="240" w:lineRule="auto"/>
              <w:jc w:val="center"/>
              <w:rPr>
                <w:sz w:val="22"/>
                <w:lang w:eastAsia="pt-BR"/>
              </w:rPr>
            </w:pPr>
            <w:r w:rsidRPr="007C1A65">
              <w:rPr>
                <w:sz w:val="22"/>
                <w:lang w:eastAsia="pt-BR"/>
              </w:rPr>
              <w:t>7.804.962</w:t>
            </w:r>
          </w:p>
        </w:tc>
      </w:tr>
      <w:tr w:rsidR="003A50E6" w:rsidRPr="007C1A65" w:rsidTr="006713E1">
        <w:trPr>
          <w:trHeight w:val="283"/>
          <w:jc w:val="center"/>
        </w:trPr>
        <w:tc>
          <w:tcPr>
            <w:tcW w:w="1384" w:type="dxa"/>
            <w:shd w:val="clear" w:color="auto" w:fill="auto"/>
            <w:vAlign w:val="center"/>
          </w:tcPr>
          <w:p w:rsidR="003A50E6" w:rsidRPr="007C1A65" w:rsidRDefault="003A50E6" w:rsidP="006713E1">
            <w:pPr>
              <w:spacing w:line="240" w:lineRule="auto"/>
              <w:jc w:val="center"/>
              <w:rPr>
                <w:sz w:val="22"/>
                <w:lang w:eastAsia="pt-BR"/>
              </w:rPr>
            </w:pPr>
            <w:r w:rsidRPr="007C1A65">
              <w:rPr>
                <w:sz w:val="22"/>
                <w:lang w:eastAsia="pt-BR"/>
              </w:rPr>
              <w:t>6</w:t>
            </w:r>
          </w:p>
        </w:tc>
        <w:tc>
          <w:tcPr>
            <w:tcW w:w="2938" w:type="dxa"/>
            <w:shd w:val="clear" w:color="auto" w:fill="auto"/>
            <w:vAlign w:val="center"/>
          </w:tcPr>
          <w:p w:rsidR="003A50E6" w:rsidRPr="007C1A65" w:rsidRDefault="003A50E6" w:rsidP="006713E1">
            <w:pPr>
              <w:spacing w:line="240" w:lineRule="auto"/>
              <w:jc w:val="center"/>
              <w:rPr>
                <w:sz w:val="22"/>
                <w:lang w:eastAsia="pt-BR"/>
              </w:rPr>
            </w:pPr>
            <w:r w:rsidRPr="007C1A65">
              <w:rPr>
                <w:sz w:val="22"/>
                <w:lang w:eastAsia="pt-BR"/>
              </w:rPr>
              <w:t>Córrego sem nome</w:t>
            </w:r>
          </w:p>
        </w:tc>
        <w:tc>
          <w:tcPr>
            <w:tcW w:w="2161" w:type="dxa"/>
            <w:shd w:val="clear" w:color="auto" w:fill="auto"/>
            <w:vAlign w:val="center"/>
          </w:tcPr>
          <w:p w:rsidR="003A50E6" w:rsidRPr="007C1A65" w:rsidRDefault="003A50E6" w:rsidP="006713E1">
            <w:pPr>
              <w:spacing w:line="240" w:lineRule="auto"/>
              <w:jc w:val="center"/>
              <w:rPr>
                <w:sz w:val="22"/>
                <w:lang w:eastAsia="pt-BR"/>
              </w:rPr>
            </w:pPr>
            <w:r w:rsidRPr="007C1A65">
              <w:rPr>
                <w:sz w:val="22"/>
                <w:lang w:eastAsia="pt-BR"/>
              </w:rPr>
              <w:t>771.720</w:t>
            </w:r>
          </w:p>
        </w:tc>
        <w:tc>
          <w:tcPr>
            <w:tcW w:w="2161" w:type="dxa"/>
            <w:shd w:val="clear" w:color="auto" w:fill="auto"/>
            <w:vAlign w:val="center"/>
          </w:tcPr>
          <w:p w:rsidR="003A50E6" w:rsidRPr="007C1A65" w:rsidRDefault="003A50E6" w:rsidP="006713E1">
            <w:pPr>
              <w:spacing w:line="240" w:lineRule="auto"/>
              <w:jc w:val="center"/>
              <w:rPr>
                <w:sz w:val="22"/>
                <w:lang w:eastAsia="pt-BR"/>
              </w:rPr>
            </w:pPr>
            <w:r w:rsidRPr="007C1A65">
              <w:rPr>
                <w:sz w:val="22"/>
                <w:lang w:eastAsia="pt-BR"/>
              </w:rPr>
              <w:t>7.804.809</w:t>
            </w:r>
          </w:p>
        </w:tc>
      </w:tr>
    </w:tbl>
    <w:p w:rsidR="003A50E6" w:rsidRPr="007C1A65" w:rsidRDefault="003A50E6" w:rsidP="003A50E6">
      <w:pPr>
        <w:pStyle w:val="Fonte"/>
      </w:pPr>
      <w:r w:rsidRPr="008D0F4E">
        <w:t>Fonte: FEAM, 2015b.</w:t>
      </w:r>
    </w:p>
    <w:p w:rsidR="003A50E6" w:rsidRPr="008D6FB6" w:rsidRDefault="003A50E6" w:rsidP="004975CA">
      <w:pPr>
        <w:spacing w:before="120" w:after="120"/>
        <w:ind w:firstLine="709"/>
        <w:contextualSpacing/>
        <w:jc w:val="both"/>
        <w:rPr>
          <w:rFonts w:cs="Arial"/>
          <w:szCs w:val="24"/>
          <w:lang w:eastAsia="pt-BR"/>
        </w:rPr>
      </w:pPr>
      <w:r w:rsidRPr="0059794E">
        <w:rPr>
          <w:rFonts w:cs="Arial"/>
          <w:szCs w:val="24"/>
          <w:lang w:eastAsia="pt-BR"/>
        </w:rPr>
        <w:t xml:space="preserve">Atualmente, os lançamentos acontecem em seis pontos, diretamente no córrego Novo, em seus afluentes e também no solo, conforme verificado em visita técnica ao município. Os pontos de </w:t>
      </w:r>
      <w:r w:rsidRPr="008D6FB6">
        <w:rPr>
          <w:rFonts w:cs="Arial"/>
          <w:szCs w:val="24"/>
          <w:lang w:eastAsia="pt-BR"/>
        </w:rPr>
        <w:t>lançamento estão caracterizados a seguir.</w:t>
      </w:r>
    </w:p>
    <w:p w:rsidR="003A50E6" w:rsidRPr="008D6FB6" w:rsidRDefault="003A50E6" w:rsidP="004975CA">
      <w:pPr>
        <w:pStyle w:val="PargrafodaLista"/>
        <w:numPr>
          <w:ilvl w:val="0"/>
          <w:numId w:val="32"/>
        </w:numPr>
        <w:spacing w:before="120" w:after="120"/>
        <w:rPr>
          <w:u w:val="single"/>
        </w:rPr>
      </w:pPr>
      <w:r w:rsidRPr="008D6FB6">
        <w:rPr>
          <w:u w:val="single"/>
        </w:rPr>
        <w:t>Ponto de Lançamento 1</w:t>
      </w:r>
    </w:p>
    <w:p w:rsidR="003A50E6" w:rsidRPr="008D6FB6" w:rsidRDefault="003A50E6" w:rsidP="004975CA">
      <w:pPr>
        <w:spacing w:before="120" w:after="120"/>
        <w:ind w:firstLine="709"/>
        <w:contextualSpacing/>
        <w:jc w:val="both"/>
        <w:rPr>
          <w:rFonts w:cs="Arial"/>
          <w:szCs w:val="24"/>
          <w:lang w:eastAsia="pt-BR"/>
        </w:rPr>
      </w:pPr>
      <w:r w:rsidRPr="008D6FB6">
        <w:rPr>
          <w:rFonts w:cs="Arial"/>
          <w:szCs w:val="24"/>
          <w:lang w:eastAsia="pt-BR"/>
        </w:rPr>
        <w:t>Coordenadas: UTM 23K 772.036m E; 7.804.450m S.</w:t>
      </w:r>
    </w:p>
    <w:p w:rsidR="003A50E6" w:rsidRPr="008D6FB6" w:rsidRDefault="003A50E6" w:rsidP="004975CA">
      <w:pPr>
        <w:spacing w:before="120" w:after="120"/>
        <w:ind w:firstLine="709"/>
        <w:contextualSpacing/>
        <w:jc w:val="both"/>
        <w:rPr>
          <w:rFonts w:cs="Arial"/>
          <w:szCs w:val="24"/>
          <w:lang w:eastAsia="pt-BR"/>
        </w:rPr>
      </w:pPr>
      <w:r w:rsidRPr="008D6FB6">
        <w:rPr>
          <w:rFonts w:cs="Arial"/>
          <w:szCs w:val="24"/>
          <w:lang w:eastAsia="pt-BR"/>
        </w:rPr>
        <w:t xml:space="preserve">Neste ponto, o lançamento dos esgotos coletados acontece em um afluente do córrego Novo, próximo à ponte da Rua Francisco Caetano. O local pode ser visto na </w:t>
      </w:r>
      <w:r w:rsidRPr="008D6FB6">
        <w:rPr>
          <w:rFonts w:cs="Arial"/>
          <w:szCs w:val="24"/>
          <w:lang w:eastAsia="pt-BR"/>
        </w:rPr>
        <w:fldChar w:fldCharType="begin"/>
      </w:r>
      <w:r w:rsidRPr="008D6FB6">
        <w:rPr>
          <w:rFonts w:cs="Arial"/>
          <w:szCs w:val="24"/>
          <w:lang w:eastAsia="pt-BR"/>
        </w:rPr>
        <w:instrText xml:space="preserve"> REF _Ref475698342 \h  \* MERGEFORMAT </w:instrText>
      </w:r>
      <w:r w:rsidRPr="008D6FB6">
        <w:rPr>
          <w:rFonts w:cs="Arial"/>
          <w:szCs w:val="24"/>
          <w:lang w:eastAsia="pt-BR"/>
        </w:rPr>
      </w:r>
      <w:r w:rsidRPr="008D6FB6">
        <w:rPr>
          <w:rFonts w:cs="Arial"/>
          <w:szCs w:val="24"/>
          <w:lang w:eastAsia="pt-BR"/>
        </w:rPr>
        <w:fldChar w:fldCharType="separate"/>
      </w:r>
      <w:r w:rsidR="00E819C1" w:rsidRPr="00E819C1">
        <w:rPr>
          <w:rFonts w:cs="Arial"/>
          <w:szCs w:val="24"/>
          <w:lang w:eastAsia="pt-BR"/>
        </w:rPr>
        <w:t>Figura 27</w:t>
      </w:r>
      <w:r w:rsidRPr="008D6FB6">
        <w:rPr>
          <w:rFonts w:cs="Arial"/>
          <w:szCs w:val="24"/>
          <w:lang w:eastAsia="pt-BR"/>
        </w:rPr>
        <w:fldChar w:fldCharType="end"/>
      </w:r>
      <w:r w:rsidRPr="008D6FB6">
        <w:rPr>
          <w:rFonts w:cs="Arial"/>
          <w:szCs w:val="24"/>
          <w:lang w:eastAsia="pt-BR"/>
        </w:rPr>
        <w:t>.</w:t>
      </w:r>
    </w:p>
    <w:p w:rsidR="003A50E6" w:rsidRPr="00C80AD3" w:rsidRDefault="003A50E6" w:rsidP="003A50E6">
      <w:pPr>
        <w:pStyle w:val="Legenda"/>
      </w:pPr>
      <w:bookmarkStart w:id="349" w:name="_Ref475698342"/>
      <w:bookmarkStart w:id="350" w:name="_Toc481507446"/>
      <w:bookmarkStart w:id="351" w:name="_Toc481738495"/>
      <w:r w:rsidRPr="00596C24">
        <w:lastRenderedPageBreak/>
        <w:t xml:space="preserve">Figura </w:t>
      </w:r>
      <w:r w:rsidR="005A111B">
        <w:fldChar w:fldCharType="begin"/>
      </w:r>
      <w:r w:rsidR="005A111B">
        <w:instrText xml:space="preserve"> SEQ Figura \* ARABIC </w:instrText>
      </w:r>
      <w:r w:rsidR="005A111B">
        <w:fldChar w:fldCharType="separate"/>
      </w:r>
      <w:r w:rsidR="00E819C1">
        <w:rPr>
          <w:noProof/>
        </w:rPr>
        <w:t>27</w:t>
      </w:r>
      <w:r w:rsidR="005A111B">
        <w:rPr>
          <w:noProof/>
        </w:rPr>
        <w:fldChar w:fldCharType="end"/>
      </w:r>
      <w:bookmarkEnd w:id="349"/>
      <w:r w:rsidR="00C6697A">
        <w:t xml:space="preserve"> </w:t>
      </w:r>
      <w:r w:rsidR="00C6697A">
        <w:rPr>
          <w:lang w:val="pt-BR"/>
        </w:rPr>
        <w:t>-</w:t>
      </w:r>
      <w:r w:rsidRPr="00596C24">
        <w:t xml:space="preserve"> Lançamento de </w:t>
      </w:r>
      <w:r w:rsidRPr="00C80AD3">
        <w:t>esgotos no ponto 1</w:t>
      </w:r>
      <w:bookmarkEnd w:id="350"/>
      <w:bookmarkEnd w:id="351"/>
    </w:p>
    <w:p w:rsidR="003A50E6" w:rsidRPr="00C80AD3" w:rsidRDefault="00D63F3A" w:rsidP="003A50E6">
      <w:pPr>
        <w:jc w:val="center"/>
        <w:rPr>
          <w:lang w:eastAsia="pt-BR"/>
        </w:rPr>
      </w:pPr>
      <w:r w:rsidRPr="003A50E6">
        <w:rPr>
          <w:rFonts w:cs="Arial"/>
          <w:noProof/>
          <w:szCs w:val="24"/>
          <w:lang w:eastAsia="pt-BR"/>
        </w:rPr>
        <w:drawing>
          <wp:inline distT="0" distB="0" distL="0" distR="0" wp14:anchorId="3187C29B" wp14:editId="40417619">
            <wp:extent cx="1634331" cy="2880000"/>
            <wp:effectExtent l="0" t="0" r="4445" b="0"/>
            <wp:docPr id="51" name="Imagem 6" descr="Descrição: 20170124_10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descr="Descrição: 20170124_101134"/>
                    <pic:cNvPicPr>
                      <a:picLocks noChangeAspect="1" noChangeArrowheads="1"/>
                    </pic:cNvPicPr>
                  </pic:nvPicPr>
                  <pic:blipFill>
                    <a:blip r:embed="rId67" cstate="screen">
                      <a:extLst>
                        <a:ext uri="{28A0092B-C50C-407E-A947-70E740481C1C}">
                          <a14:useLocalDpi xmlns:a14="http://schemas.microsoft.com/office/drawing/2010/main"/>
                        </a:ext>
                      </a:extLst>
                    </a:blip>
                    <a:srcRect/>
                    <a:stretch>
                      <a:fillRect/>
                    </a:stretch>
                  </pic:blipFill>
                  <pic:spPr bwMode="auto">
                    <a:xfrm>
                      <a:off x="0" y="0"/>
                      <a:ext cx="1634331" cy="2880000"/>
                    </a:xfrm>
                    <a:prstGeom prst="rect">
                      <a:avLst/>
                    </a:prstGeom>
                    <a:noFill/>
                    <a:ln>
                      <a:noFill/>
                    </a:ln>
                  </pic:spPr>
                </pic:pic>
              </a:graphicData>
            </a:graphic>
          </wp:inline>
        </w:drawing>
      </w:r>
    </w:p>
    <w:p w:rsidR="003A50E6" w:rsidRPr="00C80AD3" w:rsidRDefault="003A50E6" w:rsidP="003A50E6">
      <w:pPr>
        <w:pStyle w:val="Fonte"/>
        <w:rPr>
          <w:u w:val="single"/>
        </w:rPr>
      </w:pPr>
      <w:bookmarkStart w:id="352" w:name="_Toc474162824"/>
      <w:r w:rsidRPr="00C80AD3">
        <w:t>Fonte: SHS, 2017</w:t>
      </w:r>
      <w:r>
        <w:t>a</w:t>
      </w:r>
      <w:r w:rsidRPr="00C80AD3">
        <w:t>.</w:t>
      </w:r>
    </w:p>
    <w:p w:rsidR="003A50E6" w:rsidRPr="00C80AD3" w:rsidRDefault="003A50E6" w:rsidP="004975CA">
      <w:pPr>
        <w:spacing w:before="120" w:after="120"/>
        <w:ind w:firstLine="709"/>
        <w:contextualSpacing/>
        <w:jc w:val="both"/>
        <w:rPr>
          <w:rFonts w:cs="Arial"/>
          <w:szCs w:val="24"/>
          <w:lang w:eastAsia="pt-BR"/>
        </w:rPr>
      </w:pPr>
      <w:r w:rsidRPr="00C80AD3">
        <w:rPr>
          <w:rFonts w:cs="Arial"/>
          <w:szCs w:val="24"/>
          <w:lang w:eastAsia="pt-BR"/>
        </w:rPr>
        <w:t>Neste ponto, pode-se ver que há pouca vegetação em torno do lançamento. Além disso, nota-se a presença de resíduos sólidos, como garrafas e outros objetos, no corpo hídrico.</w:t>
      </w:r>
    </w:p>
    <w:p w:rsidR="003A50E6" w:rsidRPr="00C80AD3" w:rsidRDefault="003A50E6" w:rsidP="004975CA">
      <w:pPr>
        <w:pStyle w:val="PargrafodaLista"/>
        <w:numPr>
          <w:ilvl w:val="0"/>
          <w:numId w:val="32"/>
        </w:numPr>
        <w:spacing w:before="120" w:after="120"/>
        <w:rPr>
          <w:u w:val="single"/>
        </w:rPr>
      </w:pPr>
      <w:r w:rsidRPr="00C80AD3">
        <w:rPr>
          <w:u w:val="single"/>
        </w:rPr>
        <w:t>Ponto de Lançamento 2</w:t>
      </w:r>
    </w:p>
    <w:p w:rsidR="003A50E6" w:rsidRPr="00C80AD3" w:rsidRDefault="003A50E6" w:rsidP="004975CA">
      <w:pPr>
        <w:spacing w:before="120" w:after="120"/>
        <w:ind w:firstLine="709"/>
        <w:contextualSpacing/>
        <w:jc w:val="both"/>
        <w:rPr>
          <w:rFonts w:cs="Arial"/>
          <w:szCs w:val="24"/>
          <w:lang w:eastAsia="pt-BR"/>
        </w:rPr>
      </w:pPr>
      <w:r w:rsidRPr="00C80AD3">
        <w:rPr>
          <w:rFonts w:cs="Arial"/>
          <w:szCs w:val="24"/>
          <w:lang w:eastAsia="pt-BR"/>
        </w:rPr>
        <w:t>Coordenadas: UTM 23K 771.736m E; 7.805.181m S.</w:t>
      </w:r>
    </w:p>
    <w:p w:rsidR="003A50E6" w:rsidRPr="00C80AD3" w:rsidRDefault="003A50E6" w:rsidP="004975CA">
      <w:pPr>
        <w:spacing w:before="120" w:after="120"/>
        <w:ind w:firstLine="709"/>
        <w:contextualSpacing/>
        <w:jc w:val="both"/>
        <w:rPr>
          <w:rFonts w:cs="Arial"/>
          <w:szCs w:val="24"/>
          <w:lang w:eastAsia="pt-BR"/>
        </w:rPr>
      </w:pPr>
      <w:r w:rsidRPr="00C80AD3">
        <w:rPr>
          <w:rFonts w:cs="Arial"/>
          <w:szCs w:val="24"/>
          <w:lang w:eastAsia="pt-BR"/>
        </w:rPr>
        <w:t>O lançamento de esgotos neste ponto ocorre no córrego Novo, próximo à ponte da Rua Geraldo de Souza Neto. Este ponto não foi fotografado.</w:t>
      </w:r>
    </w:p>
    <w:p w:rsidR="003A50E6" w:rsidRPr="00C80AD3" w:rsidRDefault="003A50E6" w:rsidP="004975CA">
      <w:pPr>
        <w:pStyle w:val="PargrafodaLista"/>
        <w:numPr>
          <w:ilvl w:val="0"/>
          <w:numId w:val="32"/>
        </w:numPr>
        <w:spacing w:before="120" w:after="120"/>
        <w:rPr>
          <w:u w:val="single"/>
        </w:rPr>
      </w:pPr>
      <w:r w:rsidRPr="00C80AD3">
        <w:rPr>
          <w:u w:val="single"/>
        </w:rPr>
        <w:t>Ponto de Lançamento 3</w:t>
      </w:r>
    </w:p>
    <w:p w:rsidR="003A50E6" w:rsidRPr="00C80AD3" w:rsidRDefault="003A50E6" w:rsidP="004975CA">
      <w:pPr>
        <w:spacing w:before="120" w:after="120"/>
        <w:ind w:firstLine="709"/>
        <w:contextualSpacing/>
        <w:jc w:val="both"/>
        <w:rPr>
          <w:rFonts w:cs="Arial"/>
          <w:szCs w:val="24"/>
          <w:lang w:eastAsia="pt-BR"/>
        </w:rPr>
      </w:pPr>
      <w:r w:rsidRPr="00C80AD3">
        <w:rPr>
          <w:rFonts w:cs="Arial"/>
          <w:szCs w:val="24"/>
          <w:lang w:eastAsia="pt-BR"/>
        </w:rPr>
        <w:t>Coordenadas: UTM 23K 771.721m E; 7.805.263m S.</w:t>
      </w:r>
    </w:p>
    <w:p w:rsidR="003A50E6" w:rsidRPr="00C80AD3" w:rsidRDefault="003A50E6" w:rsidP="004975CA">
      <w:pPr>
        <w:spacing w:before="120" w:after="120"/>
        <w:ind w:firstLine="709"/>
        <w:contextualSpacing/>
        <w:jc w:val="both"/>
        <w:rPr>
          <w:rFonts w:cs="Arial"/>
          <w:szCs w:val="24"/>
          <w:lang w:eastAsia="pt-BR"/>
        </w:rPr>
      </w:pPr>
      <w:r w:rsidRPr="00C80AD3">
        <w:rPr>
          <w:rFonts w:cs="Arial"/>
          <w:szCs w:val="24"/>
          <w:lang w:eastAsia="pt-BR"/>
        </w:rPr>
        <w:t xml:space="preserve">O lançamento de esgotos neste ponto acontece num afluente do córrego Novo, próximo à ponte do Posto Badú. O ponto pode ser visto na </w:t>
      </w:r>
      <w:r w:rsidRPr="00C80AD3">
        <w:rPr>
          <w:rFonts w:cs="Arial"/>
          <w:szCs w:val="24"/>
          <w:lang w:eastAsia="pt-BR"/>
        </w:rPr>
        <w:fldChar w:fldCharType="begin"/>
      </w:r>
      <w:r w:rsidRPr="00C80AD3">
        <w:rPr>
          <w:rFonts w:cs="Arial"/>
          <w:szCs w:val="24"/>
          <w:lang w:eastAsia="pt-BR"/>
        </w:rPr>
        <w:instrText xml:space="preserve"> REF _Ref474740334 \h  \* MERGEFORMAT </w:instrText>
      </w:r>
      <w:r w:rsidRPr="00C80AD3">
        <w:rPr>
          <w:rFonts w:cs="Arial"/>
          <w:szCs w:val="24"/>
          <w:lang w:eastAsia="pt-BR"/>
        </w:rPr>
      </w:r>
      <w:r w:rsidRPr="00C80AD3">
        <w:rPr>
          <w:rFonts w:cs="Arial"/>
          <w:szCs w:val="24"/>
          <w:lang w:eastAsia="pt-BR"/>
        </w:rPr>
        <w:fldChar w:fldCharType="separate"/>
      </w:r>
      <w:r w:rsidR="00E819C1" w:rsidRPr="00E819C1">
        <w:rPr>
          <w:rFonts w:cs="Arial"/>
          <w:szCs w:val="24"/>
          <w:lang w:eastAsia="pt-BR"/>
        </w:rPr>
        <w:t>Figura 28</w:t>
      </w:r>
      <w:r w:rsidRPr="00C80AD3">
        <w:rPr>
          <w:rFonts w:cs="Arial"/>
          <w:szCs w:val="24"/>
          <w:lang w:eastAsia="pt-BR"/>
        </w:rPr>
        <w:fldChar w:fldCharType="end"/>
      </w:r>
      <w:r w:rsidRPr="00C80AD3">
        <w:rPr>
          <w:rFonts w:cs="Arial"/>
          <w:szCs w:val="24"/>
          <w:lang w:eastAsia="pt-BR"/>
        </w:rPr>
        <w:t>.</w:t>
      </w:r>
    </w:p>
    <w:p w:rsidR="003A50E6" w:rsidRPr="00C80AD3" w:rsidRDefault="003A50E6" w:rsidP="003A50E6">
      <w:pPr>
        <w:pStyle w:val="Legenda"/>
        <w:rPr>
          <w:lang w:eastAsia="pt-BR"/>
        </w:rPr>
      </w:pPr>
      <w:bookmarkStart w:id="353" w:name="_Ref474740334"/>
      <w:bookmarkStart w:id="354" w:name="_Toc481507447"/>
      <w:bookmarkStart w:id="355" w:name="_Toc481738496"/>
      <w:r w:rsidRPr="00C80AD3">
        <w:lastRenderedPageBreak/>
        <w:t xml:space="preserve">Figura </w:t>
      </w:r>
      <w:r w:rsidR="005A111B">
        <w:fldChar w:fldCharType="begin"/>
      </w:r>
      <w:r w:rsidR="005A111B">
        <w:instrText xml:space="preserve"> SEQ Figura \* ARABIC </w:instrText>
      </w:r>
      <w:r w:rsidR="005A111B">
        <w:fldChar w:fldCharType="separate"/>
      </w:r>
      <w:r w:rsidR="00E819C1">
        <w:rPr>
          <w:noProof/>
        </w:rPr>
        <w:t>28</w:t>
      </w:r>
      <w:r w:rsidR="005A111B">
        <w:rPr>
          <w:noProof/>
        </w:rPr>
        <w:fldChar w:fldCharType="end"/>
      </w:r>
      <w:bookmarkEnd w:id="353"/>
      <w:r w:rsidRPr="00C80AD3">
        <w:rPr>
          <w:lang w:eastAsia="pt-BR"/>
        </w:rPr>
        <w:t xml:space="preserve"> </w:t>
      </w:r>
      <w:r w:rsidR="00C6697A">
        <w:rPr>
          <w:lang w:val="pt-BR" w:eastAsia="pt-BR"/>
        </w:rPr>
        <w:t>-</w:t>
      </w:r>
      <w:r w:rsidRPr="00C80AD3">
        <w:rPr>
          <w:lang w:eastAsia="pt-BR"/>
        </w:rPr>
        <w:t xml:space="preserve"> </w:t>
      </w:r>
      <w:r w:rsidRPr="00C80AD3">
        <w:t>Lançamento de esgotos no ponto 3</w:t>
      </w:r>
      <w:bookmarkEnd w:id="354"/>
      <w:bookmarkEnd w:id="355"/>
    </w:p>
    <w:p w:rsidR="003A50E6" w:rsidRPr="00C80AD3" w:rsidRDefault="00D63F3A" w:rsidP="003A50E6">
      <w:pPr>
        <w:jc w:val="center"/>
        <w:rPr>
          <w:lang w:eastAsia="pt-BR"/>
        </w:rPr>
      </w:pPr>
      <w:r w:rsidRPr="003A50E6">
        <w:rPr>
          <w:rFonts w:cs="Arial"/>
          <w:noProof/>
          <w:szCs w:val="24"/>
          <w:lang w:eastAsia="pt-BR"/>
        </w:rPr>
        <w:drawing>
          <wp:inline distT="0" distB="0" distL="0" distR="0" wp14:anchorId="2A5C62FE" wp14:editId="354E6FCF">
            <wp:extent cx="1416799" cy="2520000"/>
            <wp:effectExtent l="0" t="0" r="0" b="0"/>
            <wp:docPr id="52" name="Imagem 5" descr="Descrição: 20170124_10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descr="Descrição: 20170124_102711"/>
                    <pic:cNvPicPr>
                      <a:picLocks noChangeAspect="1" noChangeArrowheads="1"/>
                    </pic:cNvPicPr>
                  </pic:nvPicPr>
                  <pic:blipFill>
                    <a:blip r:embed="rId68" cstate="screen">
                      <a:extLst>
                        <a:ext uri="{28A0092B-C50C-407E-A947-70E740481C1C}">
                          <a14:useLocalDpi xmlns:a14="http://schemas.microsoft.com/office/drawing/2010/main"/>
                        </a:ext>
                      </a:extLst>
                    </a:blip>
                    <a:srcRect/>
                    <a:stretch>
                      <a:fillRect/>
                    </a:stretch>
                  </pic:blipFill>
                  <pic:spPr bwMode="auto">
                    <a:xfrm>
                      <a:off x="0" y="0"/>
                      <a:ext cx="1416799" cy="2520000"/>
                    </a:xfrm>
                    <a:prstGeom prst="rect">
                      <a:avLst/>
                    </a:prstGeom>
                    <a:noFill/>
                    <a:ln>
                      <a:noFill/>
                    </a:ln>
                  </pic:spPr>
                </pic:pic>
              </a:graphicData>
            </a:graphic>
          </wp:inline>
        </w:drawing>
      </w:r>
    </w:p>
    <w:p w:rsidR="003A50E6" w:rsidRPr="00C80AD3" w:rsidRDefault="003A50E6" w:rsidP="005E75CB">
      <w:pPr>
        <w:pStyle w:val="Fonte"/>
        <w:spacing w:before="0" w:after="0"/>
        <w:rPr>
          <w:u w:val="single"/>
        </w:rPr>
      </w:pPr>
      <w:r w:rsidRPr="00C80AD3">
        <w:t>Fonte: SHS, 2017</w:t>
      </w:r>
      <w:r>
        <w:t>a</w:t>
      </w:r>
      <w:r w:rsidRPr="00C80AD3">
        <w:t>.</w:t>
      </w:r>
    </w:p>
    <w:p w:rsidR="003A50E6" w:rsidRDefault="003A50E6" w:rsidP="004975CA">
      <w:pPr>
        <w:spacing w:before="120" w:after="120"/>
        <w:ind w:firstLine="709"/>
        <w:contextualSpacing/>
        <w:jc w:val="both"/>
        <w:rPr>
          <w:rFonts w:cs="Arial"/>
          <w:szCs w:val="24"/>
          <w:lang w:eastAsia="pt-BR"/>
        </w:rPr>
      </w:pPr>
      <w:r w:rsidRPr="00E27738">
        <w:rPr>
          <w:rFonts w:cs="Arial"/>
          <w:szCs w:val="24"/>
          <w:lang w:eastAsia="pt-BR"/>
        </w:rPr>
        <w:t>Neste ponto, nota-se a presença de bastante vegetação no entorno do corpo receptor, com pouco solo exposto.</w:t>
      </w:r>
    </w:p>
    <w:p w:rsidR="003A50E6" w:rsidRPr="00E27738" w:rsidRDefault="003A50E6" w:rsidP="004975CA">
      <w:pPr>
        <w:pStyle w:val="PargrafodaLista"/>
        <w:numPr>
          <w:ilvl w:val="0"/>
          <w:numId w:val="32"/>
        </w:numPr>
        <w:spacing w:before="120" w:after="120"/>
        <w:rPr>
          <w:u w:val="single"/>
        </w:rPr>
      </w:pPr>
      <w:r w:rsidRPr="00E27738">
        <w:rPr>
          <w:u w:val="single"/>
        </w:rPr>
        <w:t>Ponto de Lançamento 4</w:t>
      </w:r>
    </w:p>
    <w:p w:rsidR="003A50E6" w:rsidRPr="00E27738" w:rsidRDefault="003A50E6" w:rsidP="004975CA">
      <w:pPr>
        <w:spacing w:before="120" w:after="120"/>
        <w:ind w:firstLine="709"/>
        <w:contextualSpacing/>
        <w:jc w:val="both"/>
        <w:rPr>
          <w:rFonts w:cs="Arial"/>
          <w:szCs w:val="24"/>
          <w:lang w:eastAsia="pt-BR"/>
        </w:rPr>
      </w:pPr>
      <w:r w:rsidRPr="00E27738">
        <w:rPr>
          <w:rFonts w:cs="Arial"/>
          <w:szCs w:val="24"/>
          <w:lang w:eastAsia="pt-BR"/>
        </w:rPr>
        <w:t>Coordenadas: UTM 23K 772.625m E; 7.804.921m S.</w:t>
      </w:r>
    </w:p>
    <w:p w:rsidR="003A50E6" w:rsidRPr="00E27738" w:rsidRDefault="003A50E6" w:rsidP="004975CA">
      <w:pPr>
        <w:spacing w:before="120" w:after="120"/>
        <w:ind w:firstLine="709"/>
        <w:contextualSpacing/>
        <w:jc w:val="both"/>
        <w:rPr>
          <w:rFonts w:cs="Arial"/>
          <w:szCs w:val="24"/>
          <w:lang w:eastAsia="pt-BR"/>
        </w:rPr>
      </w:pPr>
      <w:r w:rsidRPr="00E27738">
        <w:rPr>
          <w:rFonts w:cs="Arial"/>
          <w:szCs w:val="24"/>
          <w:lang w:eastAsia="pt-BR"/>
        </w:rPr>
        <w:t xml:space="preserve">O lançamento de esgotos neste ponto acontece num afluente do córrego Novo, o córrego dos Lima, próximo à ponte da Rua Monsenhor Horta. O ponto pode ser visto na </w:t>
      </w:r>
      <w:r w:rsidRPr="00E27738">
        <w:rPr>
          <w:rFonts w:cs="Arial"/>
          <w:szCs w:val="24"/>
          <w:lang w:eastAsia="pt-BR"/>
        </w:rPr>
        <w:fldChar w:fldCharType="begin"/>
      </w:r>
      <w:r w:rsidRPr="00E27738">
        <w:rPr>
          <w:rFonts w:cs="Arial"/>
          <w:szCs w:val="24"/>
          <w:lang w:eastAsia="pt-BR"/>
        </w:rPr>
        <w:instrText xml:space="preserve"> REF _Ref474740368 \h  \* MERGEFORMAT </w:instrText>
      </w:r>
      <w:r w:rsidRPr="00E27738">
        <w:rPr>
          <w:rFonts w:cs="Arial"/>
          <w:szCs w:val="24"/>
          <w:lang w:eastAsia="pt-BR"/>
        </w:rPr>
      </w:r>
      <w:r w:rsidRPr="00E27738">
        <w:rPr>
          <w:rFonts w:cs="Arial"/>
          <w:szCs w:val="24"/>
          <w:lang w:eastAsia="pt-BR"/>
        </w:rPr>
        <w:fldChar w:fldCharType="separate"/>
      </w:r>
      <w:r w:rsidR="00E819C1" w:rsidRPr="00E819C1">
        <w:rPr>
          <w:rFonts w:cs="Arial"/>
          <w:szCs w:val="24"/>
          <w:lang w:eastAsia="pt-BR"/>
        </w:rPr>
        <w:t>Figura 29</w:t>
      </w:r>
      <w:r w:rsidRPr="00E27738">
        <w:rPr>
          <w:rFonts w:cs="Arial"/>
          <w:szCs w:val="24"/>
          <w:lang w:eastAsia="pt-BR"/>
        </w:rPr>
        <w:fldChar w:fldCharType="end"/>
      </w:r>
      <w:r w:rsidRPr="00E27738">
        <w:rPr>
          <w:rFonts w:cs="Arial"/>
          <w:szCs w:val="24"/>
          <w:lang w:eastAsia="pt-BR"/>
        </w:rPr>
        <w:t>.</w:t>
      </w:r>
    </w:p>
    <w:p w:rsidR="003A50E6" w:rsidRPr="00E27738" w:rsidRDefault="003A50E6" w:rsidP="003A50E6">
      <w:pPr>
        <w:pStyle w:val="Legenda"/>
        <w:rPr>
          <w:lang w:eastAsia="pt-BR"/>
        </w:rPr>
      </w:pPr>
      <w:bookmarkStart w:id="356" w:name="_Ref474740368"/>
      <w:bookmarkStart w:id="357" w:name="_Toc481507448"/>
      <w:bookmarkStart w:id="358" w:name="_Toc481738497"/>
      <w:r w:rsidRPr="00E27738">
        <w:t xml:space="preserve">Figura </w:t>
      </w:r>
      <w:r w:rsidR="005A111B">
        <w:fldChar w:fldCharType="begin"/>
      </w:r>
      <w:r w:rsidR="005A111B">
        <w:instrText xml:space="preserve"> SEQ Figura \* ARABIC </w:instrText>
      </w:r>
      <w:r w:rsidR="005A111B">
        <w:fldChar w:fldCharType="separate"/>
      </w:r>
      <w:r w:rsidR="00E819C1">
        <w:rPr>
          <w:noProof/>
        </w:rPr>
        <w:t>29</w:t>
      </w:r>
      <w:r w:rsidR="005A111B">
        <w:rPr>
          <w:noProof/>
        </w:rPr>
        <w:fldChar w:fldCharType="end"/>
      </w:r>
      <w:bookmarkEnd w:id="356"/>
      <w:r w:rsidR="00C6697A">
        <w:rPr>
          <w:lang w:eastAsia="pt-BR"/>
        </w:rPr>
        <w:t xml:space="preserve"> </w:t>
      </w:r>
      <w:r w:rsidR="00C6697A">
        <w:rPr>
          <w:lang w:val="pt-BR" w:eastAsia="pt-BR"/>
        </w:rPr>
        <w:t>-</w:t>
      </w:r>
      <w:r w:rsidRPr="00E27738">
        <w:rPr>
          <w:lang w:eastAsia="pt-BR"/>
        </w:rPr>
        <w:t xml:space="preserve"> </w:t>
      </w:r>
      <w:r w:rsidRPr="00E27738">
        <w:t>Lançamento de esgotos no ponto 4</w:t>
      </w:r>
      <w:bookmarkEnd w:id="357"/>
      <w:bookmarkEnd w:id="358"/>
    </w:p>
    <w:p w:rsidR="003A50E6" w:rsidRPr="00E27738" w:rsidRDefault="00D63F3A" w:rsidP="003A50E6">
      <w:pPr>
        <w:jc w:val="center"/>
        <w:rPr>
          <w:lang w:eastAsia="pt-BR"/>
        </w:rPr>
      </w:pPr>
      <w:r w:rsidRPr="003A50E6">
        <w:rPr>
          <w:rFonts w:cs="Arial"/>
          <w:noProof/>
          <w:szCs w:val="24"/>
          <w:lang w:eastAsia="pt-BR"/>
        </w:rPr>
        <w:drawing>
          <wp:inline distT="0" distB="0" distL="0" distR="0" wp14:anchorId="1D242142" wp14:editId="0E1C9847">
            <wp:extent cx="1410343" cy="2520000"/>
            <wp:effectExtent l="0" t="0" r="0" b="0"/>
            <wp:docPr id="53" name="Imagem 4" descr="Descrição: 20170124_105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Descrição: 20170124_105533"/>
                    <pic:cNvPicPr>
                      <a:picLocks noChangeAspect="1" noChangeArrowheads="1"/>
                    </pic:cNvPicPr>
                  </pic:nvPicPr>
                  <pic:blipFill>
                    <a:blip r:embed="rId69" cstate="screen">
                      <a:extLst>
                        <a:ext uri="{28A0092B-C50C-407E-A947-70E740481C1C}">
                          <a14:useLocalDpi xmlns:a14="http://schemas.microsoft.com/office/drawing/2010/main"/>
                        </a:ext>
                      </a:extLst>
                    </a:blip>
                    <a:srcRect/>
                    <a:stretch>
                      <a:fillRect/>
                    </a:stretch>
                  </pic:blipFill>
                  <pic:spPr bwMode="auto">
                    <a:xfrm>
                      <a:off x="0" y="0"/>
                      <a:ext cx="1410343" cy="2520000"/>
                    </a:xfrm>
                    <a:prstGeom prst="rect">
                      <a:avLst/>
                    </a:prstGeom>
                    <a:noFill/>
                    <a:ln>
                      <a:noFill/>
                    </a:ln>
                  </pic:spPr>
                </pic:pic>
              </a:graphicData>
            </a:graphic>
          </wp:inline>
        </w:drawing>
      </w:r>
    </w:p>
    <w:p w:rsidR="003A50E6" w:rsidRPr="00C80AD3" w:rsidRDefault="003A50E6" w:rsidP="005E75CB">
      <w:pPr>
        <w:pStyle w:val="Fonte"/>
        <w:spacing w:before="0" w:after="0"/>
        <w:rPr>
          <w:u w:val="single"/>
        </w:rPr>
      </w:pPr>
      <w:r w:rsidRPr="00C80AD3">
        <w:t>Fonte: SHS, 2017</w:t>
      </w:r>
      <w:r>
        <w:t>a</w:t>
      </w:r>
      <w:r w:rsidRPr="00C80AD3">
        <w:t>.</w:t>
      </w:r>
    </w:p>
    <w:p w:rsidR="003A50E6" w:rsidRPr="00E27738" w:rsidRDefault="003A50E6" w:rsidP="004975CA">
      <w:pPr>
        <w:spacing w:before="120" w:after="120"/>
        <w:ind w:firstLine="709"/>
        <w:contextualSpacing/>
        <w:jc w:val="both"/>
        <w:rPr>
          <w:rFonts w:cs="Arial"/>
          <w:szCs w:val="24"/>
          <w:lang w:eastAsia="pt-BR"/>
        </w:rPr>
      </w:pPr>
      <w:r w:rsidRPr="00E27738">
        <w:rPr>
          <w:rFonts w:cs="Arial"/>
          <w:szCs w:val="24"/>
          <w:lang w:eastAsia="pt-BR"/>
        </w:rPr>
        <w:lastRenderedPageBreak/>
        <w:t>Neste ponto, nota-se a presença de alguma vegetação. Porém, a principal característica é o solo exposto, com presença de resíduos sólidos no entorno do lançamento.</w:t>
      </w:r>
    </w:p>
    <w:p w:rsidR="003A50E6" w:rsidRPr="00E27738" w:rsidRDefault="003A50E6" w:rsidP="004975CA">
      <w:pPr>
        <w:pStyle w:val="PargrafodaLista"/>
        <w:numPr>
          <w:ilvl w:val="0"/>
          <w:numId w:val="32"/>
        </w:numPr>
        <w:spacing w:before="120" w:after="120"/>
        <w:rPr>
          <w:u w:val="single"/>
        </w:rPr>
      </w:pPr>
      <w:r w:rsidRPr="00E27738">
        <w:rPr>
          <w:u w:val="single"/>
        </w:rPr>
        <w:t>Ponto de Lançamento 5</w:t>
      </w:r>
    </w:p>
    <w:p w:rsidR="003A50E6" w:rsidRPr="00E27738" w:rsidRDefault="003A50E6" w:rsidP="004975CA">
      <w:pPr>
        <w:spacing w:before="120" w:after="120"/>
        <w:ind w:firstLine="709"/>
        <w:contextualSpacing/>
        <w:jc w:val="both"/>
        <w:rPr>
          <w:rFonts w:cs="Arial"/>
          <w:szCs w:val="24"/>
          <w:lang w:eastAsia="pt-BR"/>
        </w:rPr>
      </w:pPr>
      <w:r w:rsidRPr="00E27738">
        <w:rPr>
          <w:rFonts w:cs="Arial"/>
          <w:szCs w:val="24"/>
          <w:lang w:eastAsia="pt-BR"/>
        </w:rPr>
        <w:t>Coordenadas: UTM 23K 772.040m E; 7.804.877m S.</w:t>
      </w:r>
    </w:p>
    <w:p w:rsidR="003A50E6" w:rsidRDefault="003A50E6" w:rsidP="004975CA">
      <w:pPr>
        <w:spacing w:before="120" w:after="120"/>
        <w:ind w:firstLine="709"/>
        <w:contextualSpacing/>
        <w:jc w:val="both"/>
        <w:rPr>
          <w:rFonts w:cs="Arial"/>
          <w:szCs w:val="24"/>
          <w:lang w:eastAsia="pt-BR"/>
        </w:rPr>
      </w:pPr>
      <w:r w:rsidRPr="00E27738">
        <w:rPr>
          <w:rFonts w:cs="Arial"/>
          <w:szCs w:val="24"/>
          <w:lang w:eastAsia="pt-BR"/>
        </w:rPr>
        <w:t xml:space="preserve">No ponto 5, o lançamento de esgotos acontece em um afluente do córrego Novo, o córrego dos Lima, próximo à ponte da Rua Pedro Lima. O ponto pode ser visto na </w:t>
      </w:r>
      <w:r w:rsidRPr="00E27738">
        <w:rPr>
          <w:rFonts w:cs="Arial"/>
          <w:szCs w:val="24"/>
          <w:lang w:eastAsia="pt-BR"/>
        </w:rPr>
        <w:fldChar w:fldCharType="begin"/>
      </w:r>
      <w:r w:rsidRPr="00E27738">
        <w:rPr>
          <w:rFonts w:cs="Arial"/>
          <w:szCs w:val="24"/>
          <w:lang w:eastAsia="pt-BR"/>
        </w:rPr>
        <w:instrText xml:space="preserve"> REF _Ref474740420 \h  \* MERGEFORMAT </w:instrText>
      </w:r>
      <w:r w:rsidRPr="00E27738">
        <w:rPr>
          <w:rFonts w:cs="Arial"/>
          <w:szCs w:val="24"/>
          <w:lang w:eastAsia="pt-BR"/>
        </w:rPr>
      </w:r>
      <w:r w:rsidRPr="00E27738">
        <w:rPr>
          <w:rFonts w:cs="Arial"/>
          <w:szCs w:val="24"/>
          <w:lang w:eastAsia="pt-BR"/>
        </w:rPr>
        <w:fldChar w:fldCharType="separate"/>
      </w:r>
      <w:r w:rsidR="00E819C1" w:rsidRPr="00E819C1">
        <w:rPr>
          <w:rFonts w:cs="Arial"/>
          <w:szCs w:val="24"/>
          <w:lang w:eastAsia="pt-BR"/>
        </w:rPr>
        <w:t>Figura 30</w:t>
      </w:r>
      <w:r w:rsidRPr="00E27738">
        <w:rPr>
          <w:rFonts w:cs="Arial"/>
          <w:szCs w:val="24"/>
          <w:lang w:eastAsia="pt-BR"/>
        </w:rPr>
        <w:fldChar w:fldCharType="end"/>
      </w:r>
      <w:r w:rsidRPr="00E27738">
        <w:rPr>
          <w:rFonts w:cs="Arial"/>
          <w:szCs w:val="24"/>
          <w:lang w:eastAsia="pt-BR"/>
        </w:rPr>
        <w:t>.</w:t>
      </w:r>
    </w:p>
    <w:p w:rsidR="003A50E6" w:rsidRPr="00E27738" w:rsidRDefault="003A50E6" w:rsidP="003A50E6">
      <w:pPr>
        <w:pStyle w:val="Legenda"/>
        <w:rPr>
          <w:lang w:eastAsia="pt-BR"/>
        </w:rPr>
      </w:pPr>
      <w:bookmarkStart w:id="359" w:name="_Ref474740420"/>
      <w:bookmarkStart w:id="360" w:name="_Toc481507449"/>
      <w:bookmarkStart w:id="361" w:name="_Toc481738498"/>
      <w:r w:rsidRPr="00E27738">
        <w:t xml:space="preserve">Figura </w:t>
      </w:r>
      <w:r w:rsidR="005A111B">
        <w:fldChar w:fldCharType="begin"/>
      </w:r>
      <w:r w:rsidR="005A111B">
        <w:instrText xml:space="preserve"> SEQ Figura \* ARABIC </w:instrText>
      </w:r>
      <w:r w:rsidR="005A111B">
        <w:fldChar w:fldCharType="separate"/>
      </w:r>
      <w:r w:rsidR="00E819C1">
        <w:rPr>
          <w:noProof/>
        </w:rPr>
        <w:t>30</w:t>
      </w:r>
      <w:r w:rsidR="005A111B">
        <w:rPr>
          <w:noProof/>
        </w:rPr>
        <w:fldChar w:fldCharType="end"/>
      </w:r>
      <w:bookmarkEnd w:id="359"/>
      <w:r w:rsidRPr="00E27738">
        <w:rPr>
          <w:lang w:eastAsia="pt-BR"/>
        </w:rPr>
        <w:t xml:space="preserve"> </w:t>
      </w:r>
      <w:r w:rsidR="00C6697A">
        <w:rPr>
          <w:lang w:val="pt-BR" w:eastAsia="pt-BR"/>
        </w:rPr>
        <w:t>-</w:t>
      </w:r>
      <w:r w:rsidRPr="00E27738">
        <w:rPr>
          <w:lang w:eastAsia="pt-BR"/>
        </w:rPr>
        <w:t xml:space="preserve"> </w:t>
      </w:r>
      <w:r w:rsidRPr="00E27738">
        <w:t>Lançamento de esgotos no ponto 5</w:t>
      </w:r>
      <w:bookmarkEnd w:id="360"/>
      <w:bookmarkEnd w:id="361"/>
    </w:p>
    <w:p w:rsidR="003A50E6" w:rsidRPr="00E27738" w:rsidRDefault="00D63F3A" w:rsidP="003A50E6">
      <w:pPr>
        <w:jc w:val="center"/>
        <w:rPr>
          <w:lang w:eastAsia="pt-BR"/>
        </w:rPr>
      </w:pPr>
      <w:r w:rsidRPr="003A50E6">
        <w:rPr>
          <w:rFonts w:cs="Arial"/>
          <w:noProof/>
          <w:szCs w:val="24"/>
          <w:lang w:eastAsia="pt-BR"/>
        </w:rPr>
        <w:drawing>
          <wp:inline distT="0" distB="0" distL="0" distR="0" wp14:anchorId="7A0A9137" wp14:editId="0271D861">
            <wp:extent cx="1802765" cy="3209290"/>
            <wp:effectExtent l="0" t="0" r="6985" b="0"/>
            <wp:docPr id="54" name="Imagem 3" descr="Descrição: 20170124_110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Descrição: 20170124_110335"/>
                    <pic:cNvPicPr>
                      <a:picLocks noChangeAspect="1" noChangeArrowheads="1"/>
                    </pic:cNvPicPr>
                  </pic:nvPicPr>
                  <pic:blipFill>
                    <a:blip r:embed="rId70" cstate="screen">
                      <a:extLst>
                        <a:ext uri="{28A0092B-C50C-407E-A947-70E740481C1C}">
                          <a14:useLocalDpi xmlns:a14="http://schemas.microsoft.com/office/drawing/2010/main"/>
                        </a:ext>
                      </a:extLst>
                    </a:blip>
                    <a:srcRect/>
                    <a:stretch>
                      <a:fillRect/>
                    </a:stretch>
                  </pic:blipFill>
                  <pic:spPr bwMode="auto">
                    <a:xfrm>
                      <a:off x="0" y="0"/>
                      <a:ext cx="1802765" cy="3209290"/>
                    </a:xfrm>
                    <a:prstGeom prst="rect">
                      <a:avLst/>
                    </a:prstGeom>
                    <a:noFill/>
                    <a:ln>
                      <a:noFill/>
                    </a:ln>
                  </pic:spPr>
                </pic:pic>
              </a:graphicData>
            </a:graphic>
          </wp:inline>
        </w:drawing>
      </w:r>
    </w:p>
    <w:p w:rsidR="003A50E6" w:rsidRPr="00C80AD3" w:rsidRDefault="003A50E6" w:rsidP="005E75CB">
      <w:pPr>
        <w:pStyle w:val="Fonte"/>
        <w:spacing w:before="0" w:after="0"/>
        <w:rPr>
          <w:u w:val="single"/>
        </w:rPr>
      </w:pPr>
      <w:r w:rsidRPr="00C80AD3">
        <w:t>Fonte: SHS, 2017</w:t>
      </w:r>
      <w:r>
        <w:t>a</w:t>
      </w:r>
      <w:r w:rsidRPr="00C80AD3">
        <w:t>.</w:t>
      </w:r>
    </w:p>
    <w:p w:rsidR="003A50E6" w:rsidRPr="00E27738" w:rsidRDefault="003A50E6" w:rsidP="004975CA">
      <w:pPr>
        <w:spacing w:before="120" w:after="120"/>
        <w:ind w:firstLine="709"/>
        <w:contextualSpacing/>
        <w:jc w:val="both"/>
        <w:rPr>
          <w:rFonts w:cs="Arial"/>
          <w:szCs w:val="24"/>
          <w:lang w:eastAsia="pt-BR"/>
        </w:rPr>
      </w:pPr>
      <w:r w:rsidRPr="00E27738">
        <w:rPr>
          <w:rFonts w:cs="Arial"/>
          <w:szCs w:val="24"/>
          <w:lang w:eastAsia="pt-BR"/>
        </w:rPr>
        <w:t>Neste ponto, tem-se a presença de bastante vegetação no entorno do lançamento, com pouco solo exposto.</w:t>
      </w:r>
    </w:p>
    <w:p w:rsidR="003A50E6" w:rsidRPr="00E27738" w:rsidRDefault="003A50E6" w:rsidP="004975CA">
      <w:pPr>
        <w:pStyle w:val="PargrafodaLista"/>
        <w:numPr>
          <w:ilvl w:val="0"/>
          <w:numId w:val="32"/>
        </w:numPr>
        <w:spacing w:before="120" w:after="120"/>
        <w:rPr>
          <w:u w:val="single"/>
        </w:rPr>
      </w:pPr>
      <w:r w:rsidRPr="00E27738">
        <w:rPr>
          <w:u w:val="single"/>
        </w:rPr>
        <w:t>Ponto de Lançamento 6</w:t>
      </w:r>
    </w:p>
    <w:p w:rsidR="003A50E6" w:rsidRPr="00E27738" w:rsidRDefault="003A50E6" w:rsidP="004975CA">
      <w:pPr>
        <w:spacing w:before="120" w:after="120"/>
        <w:ind w:firstLine="708"/>
        <w:contextualSpacing/>
        <w:jc w:val="both"/>
        <w:rPr>
          <w:lang w:eastAsia="pt-BR"/>
        </w:rPr>
      </w:pPr>
      <w:r w:rsidRPr="00E27738">
        <w:rPr>
          <w:lang w:eastAsia="pt-BR"/>
        </w:rPr>
        <w:t>Coordenadas: UTM 23K</w:t>
      </w:r>
      <w:r w:rsidRPr="00E27738">
        <w:rPr>
          <w:rFonts w:cs="Arial"/>
          <w:szCs w:val="24"/>
        </w:rPr>
        <w:t xml:space="preserve"> 771.959m E; 7.805.303m S</w:t>
      </w:r>
      <w:r w:rsidRPr="00E27738">
        <w:rPr>
          <w:lang w:eastAsia="pt-BR"/>
        </w:rPr>
        <w:t>.</w:t>
      </w:r>
    </w:p>
    <w:p w:rsidR="003A50E6" w:rsidRPr="00E27738" w:rsidRDefault="003A50E6" w:rsidP="004975CA">
      <w:pPr>
        <w:spacing w:before="120" w:after="120"/>
        <w:ind w:firstLine="708"/>
        <w:contextualSpacing/>
        <w:jc w:val="both"/>
        <w:rPr>
          <w:lang w:eastAsia="pt-BR"/>
        </w:rPr>
      </w:pPr>
      <w:r w:rsidRPr="00E27738">
        <w:rPr>
          <w:lang w:eastAsia="pt-BR"/>
        </w:rPr>
        <w:t xml:space="preserve">No ponto 6, o lançamento de esgotos acontece em um afluente do córrego Novo. O ponto pode ser visto na </w:t>
      </w:r>
      <w:r w:rsidRPr="00E27738">
        <w:rPr>
          <w:lang w:eastAsia="pt-BR"/>
        </w:rPr>
        <w:fldChar w:fldCharType="begin"/>
      </w:r>
      <w:r w:rsidRPr="00E27738">
        <w:rPr>
          <w:lang w:eastAsia="pt-BR"/>
        </w:rPr>
        <w:instrText xml:space="preserve"> REF _Ref474740462 \h </w:instrText>
      </w:r>
      <w:r>
        <w:rPr>
          <w:lang w:eastAsia="pt-BR"/>
        </w:rPr>
        <w:instrText xml:space="preserve"> \* MERGEFORMAT </w:instrText>
      </w:r>
      <w:r w:rsidRPr="00E27738">
        <w:rPr>
          <w:lang w:eastAsia="pt-BR"/>
        </w:rPr>
      </w:r>
      <w:r w:rsidRPr="00E27738">
        <w:rPr>
          <w:lang w:eastAsia="pt-BR"/>
        </w:rPr>
        <w:fldChar w:fldCharType="separate"/>
      </w:r>
      <w:r w:rsidR="00E819C1" w:rsidRPr="00E27738">
        <w:t xml:space="preserve">Figura </w:t>
      </w:r>
      <w:r w:rsidR="00E819C1">
        <w:rPr>
          <w:noProof/>
        </w:rPr>
        <w:t>31</w:t>
      </w:r>
      <w:r w:rsidRPr="00E27738">
        <w:rPr>
          <w:lang w:eastAsia="pt-BR"/>
        </w:rPr>
        <w:fldChar w:fldCharType="end"/>
      </w:r>
      <w:r w:rsidRPr="00E27738">
        <w:rPr>
          <w:lang w:eastAsia="pt-BR"/>
        </w:rPr>
        <w:t>.</w:t>
      </w:r>
    </w:p>
    <w:p w:rsidR="003A50E6" w:rsidRPr="00E27738" w:rsidRDefault="003A50E6" w:rsidP="003A50E6">
      <w:pPr>
        <w:pStyle w:val="Legenda"/>
      </w:pPr>
      <w:bookmarkStart w:id="362" w:name="_Ref474740462"/>
      <w:bookmarkStart w:id="363" w:name="_Toc481507450"/>
      <w:bookmarkStart w:id="364" w:name="_Toc481738499"/>
      <w:r w:rsidRPr="00E27738">
        <w:lastRenderedPageBreak/>
        <w:t xml:space="preserve">Figura </w:t>
      </w:r>
      <w:r w:rsidR="005A111B">
        <w:fldChar w:fldCharType="begin"/>
      </w:r>
      <w:r w:rsidR="005A111B">
        <w:instrText xml:space="preserve"> SEQ Figura \* ARABIC </w:instrText>
      </w:r>
      <w:r w:rsidR="005A111B">
        <w:fldChar w:fldCharType="separate"/>
      </w:r>
      <w:r w:rsidR="00E819C1">
        <w:rPr>
          <w:noProof/>
        </w:rPr>
        <w:t>31</w:t>
      </w:r>
      <w:r w:rsidR="005A111B">
        <w:rPr>
          <w:noProof/>
        </w:rPr>
        <w:fldChar w:fldCharType="end"/>
      </w:r>
      <w:bookmarkEnd w:id="362"/>
      <w:r w:rsidRPr="00E27738">
        <w:t xml:space="preserve"> </w:t>
      </w:r>
      <w:r w:rsidR="00C6697A">
        <w:rPr>
          <w:lang w:val="pt-BR"/>
        </w:rPr>
        <w:t>-</w:t>
      </w:r>
      <w:r w:rsidRPr="00E27738">
        <w:t xml:space="preserve"> Lançamento de esgoto</w:t>
      </w:r>
      <w:r w:rsidRPr="00E27738">
        <w:rPr>
          <w:lang w:val="pt-BR"/>
        </w:rPr>
        <w:t>s</w:t>
      </w:r>
      <w:r w:rsidRPr="00E27738">
        <w:t xml:space="preserve"> no ponto 6</w:t>
      </w:r>
      <w:bookmarkEnd w:id="363"/>
      <w:bookmarkEnd w:id="364"/>
    </w:p>
    <w:p w:rsidR="003A50E6" w:rsidRPr="00E27738" w:rsidRDefault="00D63F3A" w:rsidP="003A50E6">
      <w:pPr>
        <w:widowControl w:val="0"/>
        <w:autoSpaceDE w:val="0"/>
        <w:autoSpaceDN w:val="0"/>
        <w:adjustRightInd w:val="0"/>
        <w:spacing w:before="120" w:after="120"/>
        <w:contextualSpacing/>
        <w:jc w:val="center"/>
        <w:rPr>
          <w:b/>
          <w:bCs/>
          <w:lang w:eastAsia="pt-BR"/>
        </w:rPr>
      </w:pPr>
      <w:r w:rsidRPr="000F19E4">
        <w:rPr>
          <w:noProof/>
          <w:lang w:eastAsia="pt-BR"/>
        </w:rPr>
        <w:drawing>
          <wp:inline distT="0" distB="0" distL="0" distR="0" wp14:anchorId="6486BC34" wp14:editId="1FEF1539">
            <wp:extent cx="1647825" cy="2924175"/>
            <wp:effectExtent l="0" t="0" r="9525" b="9525"/>
            <wp:docPr id="55" name="Imagem 2" descr="Descrição: 20170123_120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Descrição: 20170123_120306"/>
                    <pic:cNvPicPr>
                      <a:picLocks noChangeAspect="1" noChangeArrowheads="1"/>
                    </pic:cNvPicPr>
                  </pic:nvPicPr>
                  <pic:blipFill>
                    <a:blip r:embed="rId71" cstate="screen">
                      <a:extLst>
                        <a:ext uri="{28A0092B-C50C-407E-A947-70E740481C1C}">
                          <a14:useLocalDpi xmlns:a14="http://schemas.microsoft.com/office/drawing/2010/main"/>
                        </a:ext>
                      </a:extLst>
                    </a:blip>
                    <a:srcRect/>
                    <a:stretch>
                      <a:fillRect/>
                    </a:stretch>
                  </pic:blipFill>
                  <pic:spPr bwMode="auto">
                    <a:xfrm>
                      <a:off x="0" y="0"/>
                      <a:ext cx="1647825" cy="2924175"/>
                    </a:xfrm>
                    <a:prstGeom prst="rect">
                      <a:avLst/>
                    </a:prstGeom>
                    <a:noFill/>
                    <a:ln>
                      <a:noFill/>
                    </a:ln>
                  </pic:spPr>
                </pic:pic>
              </a:graphicData>
            </a:graphic>
          </wp:inline>
        </w:drawing>
      </w:r>
    </w:p>
    <w:p w:rsidR="003A50E6" w:rsidRPr="005E75CB" w:rsidRDefault="003A50E6" w:rsidP="005E75CB">
      <w:pPr>
        <w:pStyle w:val="Fonte"/>
        <w:spacing w:before="0" w:after="0"/>
      </w:pPr>
      <w:r w:rsidRPr="00C80AD3">
        <w:t>Fonte: SHS, 2017</w:t>
      </w:r>
      <w:r>
        <w:t>a</w:t>
      </w:r>
      <w:r w:rsidRPr="00C80AD3">
        <w:t>.</w:t>
      </w:r>
    </w:p>
    <w:p w:rsidR="003A50E6" w:rsidRPr="00487F69" w:rsidRDefault="003A50E6" w:rsidP="004975CA">
      <w:pPr>
        <w:spacing w:before="120" w:after="120"/>
        <w:ind w:firstLine="709"/>
        <w:contextualSpacing/>
        <w:jc w:val="both"/>
        <w:rPr>
          <w:rFonts w:cs="Arial"/>
          <w:szCs w:val="24"/>
          <w:lang w:eastAsia="pt-BR"/>
        </w:rPr>
      </w:pPr>
      <w:r w:rsidRPr="00487F69">
        <w:rPr>
          <w:rFonts w:cs="Arial"/>
          <w:szCs w:val="24"/>
          <w:lang w:eastAsia="pt-BR"/>
        </w:rPr>
        <w:t>Neste ponto, tem-se a presença de bastante vegetação no entorno do corpo receptor, com pouco solo exposto. A água também é visível</w:t>
      </w:r>
      <w:r>
        <w:rPr>
          <w:rFonts w:cs="Arial"/>
          <w:szCs w:val="24"/>
          <w:lang w:eastAsia="pt-BR"/>
        </w:rPr>
        <w:t>,</w:t>
      </w:r>
      <w:r w:rsidRPr="00487F69">
        <w:rPr>
          <w:rFonts w:cs="Arial"/>
          <w:szCs w:val="24"/>
          <w:lang w:eastAsia="pt-BR"/>
        </w:rPr>
        <w:t xml:space="preserve"> próximo à tubulação que leva os esgotos até o corpo receptor.</w:t>
      </w:r>
    </w:p>
    <w:p w:rsidR="003A50E6" w:rsidRPr="00487F69" w:rsidRDefault="003A50E6" w:rsidP="004975CA">
      <w:pPr>
        <w:widowControl w:val="0"/>
        <w:autoSpaceDE w:val="0"/>
        <w:autoSpaceDN w:val="0"/>
        <w:adjustRightInd w:val="0"/>
        <w:spacing w:before="120" w:after="120"/>
        <w:ind w:firstLine="709"/>
        <w:contextualSpacing/>
        <w:jc w:val="both"/>
        <w:rPr>
          <w:lang w:eastAsia="pt-BR"/>
        </w:rPr>
      </w:pPr>
      <w:r w:rsidRPr="00487F69">
        <w:rPr>
          <w:lang w:eastAsia="pt-BR"/>
        </w:rPr>
        <w:t xml:space="preserve">O </w:t>
      </w:r>
      <w:r w:rsidRPr="00487F69">
        <w:rPr>
          <w:lang w:eastAsia="pt-BR"/>
        </w:rPr>
        <w:fldChar w:fldCharType="begin"/>
      </w:r>
      <w:r w:rsidRPr="00487F69">
        <w:rPr>
          <w:lang w:eastAsia="pt-BR"/>
        </w:rPr>
        <w:instrText xml:space="preserve"> REF _Ref479586629 \h </w:instrText>
      </w:r>
      <w:r>
        <w:rPr>
          <w:lang w:eastAsia="pt-BR"/>
        </w:rPr>
        <w:instrText xml:space="preserve"> \* MERGEFORMAT </w:instrText>
      </w:r>
      <w:r w:rsidRPr="00487F69">
        <w:rPr>
          <w:lang w:eastAsia="pt-BR"/>
        </w:rPr>
      </w:r>
      <w:r w:rsidRPr="00487F69">
        <w:rPr>
          <w:lang w:eastAsia="pt-BR"/>
        </w:rPr>
        <w:fldChar w:fldCharType="separate"/>
      </w:r>
      <w:r w:rsidR="00E819C1" w:rsidRPr="00487F69">
        <w:t xml:space="preserve">Quadro </w:t>
      </w:r>
      <w:r w:rsidR="00E819C1">
        <w:rPr>
          <w:noProof/>
        </w:rPr>
        <w:t>25</w:t>
      </w:r>
      <w:r w:rsidRPr="00487F69">
        <w:rPr>
          <w:lang w:eastAsia="pt-BR"/>
        </w:rPr>
        <w:fldChar w:fldCharType="end"/>
      </w:r>
      <w:r w:rsidRPr="00487F69">
        <w:rPr>
          <w:lang w:eastAsia="pt-BR"/>
        </w:rPr>
        <w:t xml:space="preserve"> apresenta as coordenadas de lançamento de esgotos em Córrego Novo, conforme apresentado </w:t>
      </w:r>
      <w:r>
        <w:rPr>
          <w:lang w:eastAsia="pt-BR"/>
        </w:rPr>
        <w:t>pela Prefeitura Municipal.</w:t>
      </w:r>
    </w:p>
    <w:p w:rsidR="003A50E6" w:rsidRPr="00487F69" w:rsidRDefault="003A50E6" w:rsidP="003A50E6">
      <w:pPr>
        <w:pStyle w:val="Legenda"/>
        <w:rPr>
          <w:lang w:val="pt-BR"/>
        </w:rPr>
      </w:pPr>
      <w:bookmarkStart w:id="365" w:name="_Ref479586629"/>
      <w:bookmarkStart w:id="366" w:name="_Toc481507513"/>
      <w:bookmarkStart w:id="367" w:name="_Toc481738566"/>
      <w:r w:rsidRPr="00487F69">
        <w:t xml:space="preserve">Quadro </w:t>
      </w:r>
      <w:r w:rsidR="005A111B">
        <w:fldChar w:fldCharType="begin"/>
      </w:r>
      <w:r w:rsidR="005A111B">
        <w:instrText xml:space="preserve"> SEQ Quadro \* ARABIC </w:instrText>
      </w:r>
      <w:r w:rsidR="005A111B">
        <w:fldChar w:fldCharType="separate"/>
      </w:r>
      <w:r w:rsidR="00E819C1">
        <w:rPr>
          <w:noProof/>
        </w:rPr>
        <w:t>25</w:t>
      </w:r>
      <w:r w:rsidR="005A111B">
        <w:rPr>
          <w:noProof/>
        </w:rPr>
        <w:fldChar w:fldCharType="end"/>
      </w:r>
      <w:bookmarkEnd w:id="365"/>
      <w:r w:rsidR="00C6697A">
        <w:t xml:space="preserve"> </w:t>
      </w:r>
      <w:r w:rsidR="00C6697A">
        <w:rPr>
          <w:lang w:val="pt-BR"/>
        </w:rPr>
        <w:t>-</w:t>
      </w:r>
      <w:r w:rsidRPr="00487F69">
        <w:t xml:space="preserve"> Coordenadas dos pontos de lançamento de esgotos de</w:t>
      </w:r>
      <w:r w:rsidRPr="00487F69">
        <w:rPr>
          <w:lang w:val="pt-BR"/>
        </w:rPr>
        <w:t xml:space="preserve"> Córrego Novo</w:t>
      </w:r>
      <w:bookmarkEnd w:id="366"/>
      <w:bookmarkEnd w:id="367"/>
    </w:p>
    <w:tbl>
      <w:tblPr>
        <w:tblW w:w="8301" w:type="dxa"/>
        <w:jc w:val="center"/>
        <w:tblCellMar>
          <w:left w:w="70" w:type="dxa"/>
          <w:right w:w="70" w:type="dxa"/>
        </w:tblCellMar>
        <w:tblLook w:val="04A0" w:firstRow="1" w:lastRow="0" w:firstColumn="1" w:lastColumn="0" w:noHBand="0" w:noVBand="1"/>
      </w:tblPr>
      <w:tblGrid>
        <w:gridCol w:w="764"/>
        <w:gridCol w:w="3142"/>
        <w:gridCol w:w="4395"/>
      </w:tblGrid>
      <w:tr w:rsidR="003A50E6" w:rsidRPr="00487F69" w:rsidTr="006713E1">
        <w:trPr>
          <w:trHeight w:val="315"/>
          <w:tblHeader/>
          <w:jc w:val="center"/>
        </w:trPr>
        <w:tc>
          <w:tcPr>
            <w:tcW w:w="7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50E6" w:rsidRPr="00487F69" w:rsidRDefault="003A50E6" w:rsidP="006713E1">
            <w:pPr>
              <w:spacing w:line="240" w:lineRule="auto"/>
              <w:jc w:val="center"/>
              <w:rPr>
                <w:rFonts w:eastAsia="Times New Roman" w:cs="Arial"/>
                <w:b/>
                <w:bCs/>
                <w:sz w:val="22"/>
                <w:lang w:eastAsia="pt-BR"/>
              </w:rPr>
            </w:pPr>
            <w:r w:rsidRPr="00487F69">
              <w:rPr>
                <w:rFonts w:eastAsia="Times New Roman" w:cs="Arial"/>
                <w:b/>
                <w:bCs/>
                <w:sz w:val="22"/>
                <w:lang w:eastAsia="pt-BR"/>
              </w:rPr>
              <w:t>Ponto</w:t>
            </w:r>
          </w:p>
        </w:tc>
        <w:tc>
          <w:tcPr>
            <w:tcW w:w="3142" w:type="dxa"/>
            <w:tcBorders>
              <w:top w:val="single" w:sz="4" w:space="0" w:color="auto"/>
              <w:left w:val="nil"/>
              <w:bottom w:val="single" w:sz="4" w:space="0" w:color="auto"/>
              <w:right w:val="single" w:sz="4" w:space="0" w:color="auto"/>
            </w:tcBorders>
            <w:shd w:val="clear" w:color="auto" w:fill="auto"/>
            <w:noWrap/>
            <w:vAlign w:val="center"/>
            <w:hideMark/>
          </w:tcPr>
          <w:p w:rsidR="003A50E6" w:rsidRPr="00487F69" w:rsidRDefault="003A50E6" w:rsidP="006713E1">
            <w:pPr>
              <w:spacing w:line="240" w:lineRule="auto"/>
              <w:jc w:val="center"/>
              <w:rPr>
                <w:rFonts w:eastAsia="Times New Roman" w:cs="Arial"/>
                <w:b/>
                <w:bCs/>
                <w:sz w:val="22"/>
                <w:lang w:eastAsia="pt-BR"/>
              </w:rPr>
            </w:pPr>
            <w:r w:rsidRPr="00487F69">
              <w:rPr>
                <w:rFonts w:eastAsia="Times New Roman" w:cs="Arial"/>
                <w:b/>
                <w:bCs/>
                <w:sz w:val="22"/>
                <w:lang w:eastAsia="pt-BR"/>
              </w:rPr>
              <w:t>Corpo receptor</w:t>
            </w:r>
          </w:p>
        </w:tc>
        <w:tc>
          <w:tcPr>
            <w:tcW w:w="4395" w:type="dxa"/>
            <w:tcBorders>
              <w:top w:val="single" w:sz="4" w:space="0" w:color="auto"/>
              <w:left w:val="nil"/>
              <w:bottom w:val="single" w:sz="4" w:space="0" w:color="auto"/>
              <w:right w:val="single" w:sz="4" w:space="0" w:color="auto"/>
            </w:tcBorders>
            <w:shd w:val="clear" w:color="auto" w:fill="auto"/>
            <w:noWrap/>
            <w:vAlign w:val="center"/>
            <w:hideMark/>
          </w:tcPr>
          <w:p w:rsidR="003A50E6" w:rsidRPr="00487F69" w:rsidRDefault="003A50E6" w:rsidP="006713E1">
            <w:pPr>
              <w:spacing w:line="240" w:lineRule="auto"/>
              <w:jc w:val="center"/>
              <w:rPr>
                <w:rFonts w:eastAsia="Times New Roman" w:cs="Arial"/>
                <w:b/>
                <w:bCs/>
                <w:sz w:val="22"/>
                <w:lang w:eastAsia="pt-BR"/>
              </w:rPr>
            </w:pPr>
            <w:r w:rsidRPr="00487F69">
              <w:rPr>
                <w:rFonts w:eastAsia="Times New Roman" w:cs="Arial"/>
                <w:b/>
                <w:bCs/>
                <w:sz w:val="22"/>
                <w:lang w:eastAsia="pt-BR"/>
              </w:rPr>
              <w:t>Coordenadas</w:t>
            </w:r>
          </w:p>
        </w:tc>
      </w:tr>
      <w:tr w:rsidR="003A50E6" w:rsidRPr="00487F69" w:rsidTr="006713E1">
        <w:trPr>
          <w:trHeight w:val="315"/>
          <w:jc w:val="center"/>
        </w:trPr>
        <w:tc>
          <w:tcPr>
            <w:tcW w:w="764" w:type="dxa"/>
            <w:tcBorders>
              <w:top w:val="nil"/>
              <w:left w:val="single" w:sz="4" w:space="0" w:color="auto"/>
              <w:bottom w:val="single" w:sz="4" w:space="0" w:color="auto"/>
              <w:right w:val="single" w:sz="4" w:space="0" w:color="auto"/>
            </w:tcBorders>
            <w:shd w:val="clear" w:color="auto" w:fill="auto"/>
            <w:noWrap/>
            <w:vAlign w:val="center"/>
            <w:hideMark/>
          </w:tcPr>
          <w:p w:rsidR="003A50E6" w:rsidRPr="00487F69" w:rsidRDefault="003A50E6" w:rsidP="006713E1">
            <w:pPr>
              <w:spacing w:line="240" w:lineRule="auto"/>
              <w:jc w:val="center"/>
              <w:rPr>
                <w:rFonts w:eastAsia="Times New Roman" w:cs="Arial"/>
                <w:sz w:val="22"/>
                <w:lang w:eastAsia="pt-BR"/>
              </w:rPr>
            </w:pPr>
            <w:r w:rsidRPr="00487F69">
              <w:rPr>
                <w:rFonts w:eastAsia="Times New Roman" w:cs="Arial"/>
                <w:sz w:val="22"/>
                <w:lang w:eastAsia="pt-BR"/>
              </w:rPr>
              <w:t>1</w:t>
            </w:r>
          </w:p>
        </w:tc>
        <w:tc>
          <w:tcPr>
            <w:tcW w:w="3142" w:type="dxa"/>
            <w:tcBorders>
              <w:top w:val="nil"/>
              <w:left w:val="nil"/>
              <w:bottom w:val="single" w:sz="4" w:space="0" w:color="auto"/>
              <w:right w:val="single" w:sz="4" w:space="0" w:color="auto"/>
            </w:tcBorders>
            <w:shd w:val="clear" w:color="auto" w:fill="auto"/>
            <w:noWrap/>
            <w:vAlign w:val="center"/>
            <w:hideMark/>
          </w:tcPr>
          <w:p w:rsidR="003A50E6" w:rsidRPr="00487F69" w:rsidRDefault="003A50E6" w:rsidP="006713E1">
            <w:pPr>
              <w:spacing w:line="240" w:lineRule="auto"/>
              <w:jc w:val="center"/>
              <w:rPr>
                <w:rFonts w:eastAsia="Times New Roman" w:cs="Arial"/>
                <w:sz w:val="22"/>
                <w:lang w:eastAsia="pt-BR"/>
              </w:rPr>
            </w:pPr>
            <w:r w:rsidRPr="00487F69">
              <w:rPr>
                <w:rFonts w:eastAsia="Times New Roman" w:cs="Arial"/>
                <w:sz w:val="22"/>
                <w:lang w:eastAsia="pt-BR"/>
              </w:rPr>
              <w:t>Afluente do córrego Novo</w:t>
            </w:r>
          </w:p>
        </w:tc>
        <w:tc>
          <w:tcPr>
            <w:tcW w:w="4395" w:type="dxa"/>
            <w:tcBorders>
              <w:top w:val="nil"/>
              <w:left w:val="nil"/>
              <w:bottom w:val="single" w:sz="4" w:space="0" w:color="auto"/>
              <w:right w:val="single" w:sz="4" w:space="0" w:color="auto"/>
            </w:tcBorders>
            <w:shd w:val="clear" w:color="auto" w:fill="auto"/>
            <w:noWrap/>
            <w:vAlign w:val="center"/>
            <w:hideMark/>
          </w:tcPr>
          <w:p w:rsidR="003A50E6" w:rsidRPr="00487F69" w:rsidRDefault="003A50E6" w:rsidP="006713E1">
            <w:pPr>
              <w:spacing w:line="240" w:lineRule="auto"/>
              <w:jc w:val="center"/>
              <w:rPr>
                <w:rFonts w:eastAsia="Times New Roman" w:cs="Arial"/>
                <w:sz w:val="22"/>
                <w:lang w:eastAsia="pt-BR"/>
              </w:rPr>
            </w:pPr>
            <w:r w:rsidRPr="00487F69">
              <w:rPr>
                <w:rFonts w:eastAsia="Times New Roman" w:cs="Arial"/>
                <w:sz w:val="22"/>
                <w:lang w:eastAsia="pt-BR"/>
              </w:rPr>
              <w:t>UTM 23K 772.036m E; 7.804.450m S.</w:t>
            </w:r>
          </w:p>
        </w:tc>
      </w:tr>
      <w:tr w:rsidR="003A50E6" w:rsidRPr="00487F69" w:rsidTr="006713E1">
        <w:trPr>
          <w:trHeight w:val="315"/>
          <w:jc w:val="center"/>
        </w:trPr>
        <w:tc>
          <w:tcPr>
            <w:tcW w:w="764" w:type="dxa"/>
            <w:tcBorders>
              <w:top w:val="nil"/>
              <w:left w:val="single" w:sz="4" w:space="0" w:color="auto"/>
              <w:bottom w:val="single" w:sz="4" w:space="0" w:color="auto"/>
              <w:right w:val="single" w:sz="4" w:space="0" w:color="auto"/>
            </w:tcBorders>
            <w:shd w:val="clear" w:color="auto" w:fill="auto"/>
            <w:noWrap/>
            <w:vAlign w:val="center"/>
            <w:hideMark/>
          </w:tcPr>
          <w:p w:rsidR="003A50E6" w:rsidRPr="00487F69" w:rsidRDefault="003A50E6" w:rsidP="006713E1">
            <w:pPr>
              <w:spacing w:line="240" w:lineRule="auto"/>
              <w:jc w:val="center"/>
              <w:rPr>
                <w:rFonts w:eastAsia="Times New Roman" w:cs="Arial"/>
                <w:sz w:val="22"/>
                <w:lang w:eastAsia="pt-BR"/>
              </w:rPr>
            </w:pPr>
            <w:r w:rsidRPr="00487F69">
              <w:rPr>
                <w:rFonts w:eastAsia="Times New Roman" w:cs="Arial"/>
                <w:sz w:val="22"/>
                <w:lang w:eastAsia="pt-BR"/>
              </w:rPr>
              <w:t>2</w:t>
            </w:r>
          </w:p>
        </w:tc>
        <w:tc>
          <w:tcPr>
            <w:tcW w:w="3142" w:type="dxa"/>
            <w:tcBorders>
              <w:top w:val="nil"/>
              <w:left w:val="nil"/>
              <w:bottom w:val="single" w:sz="4" w:space="0" w:color="auto"/>
              <w:right w:val="single" w:sz="4" w:space="0" w:color="auto"/>
            </w:tcBorders>
            <w:shd w:val="clear" w:color="auto" w:fill="auto"/>
            <w:noWrap/>
            <w:vAlign w:val="center"/>
            <w:hideMark/>
          </w:tcPr>
          <w:p w:rsidR="003A50E6" w:rsidRPr="00487F69" w:rsidRDefault="003A50E6" w:rsidP="006713E1">
            <w:pPr>
              <w:spacing w:line="240" w:lineRule="auto"/>
              <w:jc w:val="center"/>
              <w:rPr>
                <w:rFonts w:eastAsia="Times New Roman" w:cs="Arial"/>
                <w:sz w:val="22"/>
                <w:lang w:eastAsia="pt-BR"/>
              </w:rPr>
            </w:pPr>
            <w:r w:rsidRPr="00487F69">
              <w:rPr>
                <w:rFonts w:eastAsia="Times New Roman" w:cs="Arial"/>
                <w:sz w:val="22"/>
                <w:lang w:eastAsia="pt-BR"/>
              </w:rPr>
              <w:t>Córrego Novo</w:t>
            </w:r>
          </w:p>
        </w:tc>
        <w:tc>
          <w:tcPr>
            <w:tcW w:w="4395" w:type="dxa"/>
            <w:tcBorders>
              <w:top w:val="nil"/>
              <w:left w:val="nil"/>
              <w:bottom w:val="single" w:sz="4" w:space="0" w:color="auto"/>
              <w:right w:val="single" w:sz="4" w:space="0" w:color="auto"/>
            </w:tcBorders>
            <w:shd w:val="clear" w:color="auto" w:fill="auto"/>
            <w:noWrap/>
            <w:vAlign w:val="center"/>
            <w:hideMark/>
          </w:tcPr>
          <w:p w:rsidR="003A50E6" w:rsidRPr="00487F69" w:rsidRDefault="003A50E6" w:rsidP="006713E1">
            <w:pPr>
              <w:spacing w:line="240" w:lineRule="auto"/>
              <w:jc w:val="center"/>
              <w:rPr>
                <w:rFonts w:eastAsia="Times New Roman" w:cs="Arial"/>
                <w:sz w:val="22"/>
                <w:lang w:eastAsia="pt-BR"/>
              </w:rPr>
            </w:pPr>
            <w:r w:rsidRPr="00487F69">
              <w:rPr>
                <w:rFonts w:eastAsia="Times New Roman" w:cs="Arial"/>
                <w:sz w:val="22"/>
                <w:lang w:eastAsia="pt-BR"/>
              </w:rPr>
              <w:t>UTM 23K 771.736m E; 7.805.181m S.</w:t>
            </w:r>
          </w:p>
        </w:tc>
      </w:tr>
      <w:tr w:rsidR="003A50E6" w:rsidRPr="00E87080" w:rsidTr="006713E1">
        <w:trPr>
          <w:trHeight w:val="315"/>
          <w:jc w:val="center"/>
        </w:trPr>
        <w:tc>
          <w:tcPr>
            <w:tcW w:w="764" w:type="dxa"/>
            <w:tcBorders>
              <w:top w:val="nil"/>
              <w:left w:val="single" w:sz="4" w:space="0" w:color="auto"/>
              <w:bottom w:val="single" w:sz="4" w:space="0" w:color="auto"/>
              <w:right w:val="single" w:sz="4" w:space="0" w:color="auto"/>
            </w:tcBorders>
            <w:shd w:val="clear" w:color="auto" w:fill="auto"/>
            <w:noWrap/>
            <w:vAlign w:val="center"/>
            <w:hideMark/>
          </w:tcPr>
          <w:p w:rsidR="003A50E6" w:rsidRPr="00E87080" w:rsidRDefault="003A50E6" w:rsidP="006713E1">
            <w:pPr>
              <w:spacing w:line="240" w:lineRule="auto"/>
              <w:jc w:val="center"/>
              <w:rPr>
                <w:rFonts w:eastAsia="Times New Roman" w:cs="Arial"/>
                <w:sz w:val="22"/>
                <w:lang w:eastAsia="pt-BR"/>
              </w:rPr>
            </w:pPr>
            <w:r w:rsidRPr="00E87080">
              <w:rPr>
                <w:rFonts w:eastAsia="Times New Roman" w:cs="Arial"/>
                <w:sz w:val="22"/>
                <w:lang w:eastAsia="pt-BR"/>
              </w:rPr>
              <w:t>3</w:t>
            </w:r>
          </w:p>
        </w:tc>
        <w:tc>
          <w:tcPr>
            <w:tcW w:w="3142" w:type="dxa"/>
            <w:tcBorders>
              <w:top w:val="nil"/>
              <w:left w:val="nil"/>
              <w:bottom w:val="single" w:sz="4" w:space="0" w:color="auto"/>
              <w:right w:val="single" w:sz="4" w:space="0" w:color="auto"/>
            </w:tcBorders>
            <w:shd w:val="clear" w:color="auto" w:fill="auto"/>
            <w:noWrap/>
            <w:vAlign w:val="center"/>
            <w:hideMark/>
          </w:tcPr>
          <w:p w:rsidR="003A50E6" w:rsidRPr="00E87080" w:rsidRDefault="003A50E6" w:rsidP="006713E1">
            <w:pPr>
              <w:spacing w:line="240" w:lineRule="auto"/>
              <w:jc w:val="center"/>
              <w:rPr>
                <w:rFonts w:eastAsia="Times New Roman" w:cs="Arial"/>
                <w:sz w:val="22"/>
                <w:lang w:eastAsia="pt-BR"/>
              </w:rPr>
            </w:pPr>
            <w:r w:rsidRPr="00E87080">
              <w:rPr>
                <w:rFonts w:eastAsia="Times New Roman" w:cs="Arial"/>
                <w:sz w:val="22"/>
                <w:lang w:eastAsia="pt-BR"/>
              </w:rPr>
              <w:t>Afluente do córrego Novo</w:t>
            </w:r>
          </w:p>
        </w:tc>
        <w:tc>
          <w:tcPr>
            <w:tcW w:w="4395" w:type="dxa"/>
            <w:tcBorders>
              <w:top w:val="nil"/>
              <w:left w:val="nil"/>
              <w:bottom w:val="single" w:sz="4" w:space="0" w:color="auto"/>
              <w:right w:val="single" w:sz="4" w:space="0" w:color="auto"/>
            </w:tcBorders>
            <w:shd w:val="clear" w:color="auto" w:fill="auto"/>
            <w:noWrap/>
            <w:vAlign w:val="center"/>
            <w:hideMark/>
          </w:tcPr>
          <w:p w:rsidR="003A50E6" w:rsidRPr="00E87080" w:rsidRDefault="003A50E6" w:rsidP="006713E1">
            <w:pPr>
              <w:spacing w:line="240" w:lineRule="auto"/>
              <w:jc w:val="center"/>
              <w:rPr>
                <w:rFonts w:eastAsia="Times New Roman" w:cs="Arial"/>
                <w:sz w:val="22"/>
                <w:lang w:eastAsia="pt-BR"/>
              </w:rPr>
            </w:pPr>
            <w:r w:rsidRPr="00E87080">
              <w:rPr>
                <w:rFonts w:eastAsia="Times New Roman" w:cs="Arial"/>
                <w:sz w:val="22"/>
                <w:lang w:eastAsia="pt-BR"/>
              </w:rPr>
              <w:t>UTM 23K 771.721m E; 7.805.263m S.</w:t>
            </w:r>
          </w:p>
        </w:tc>
      </w:tr>
      <w:tr w:rsidR="003A50E6" w:rsidRPr="00E87080" w:rsidTr="006713E1">
        <w:trPr>
          <w:trHeight w:val="315"/>
          <w:jc w:val="center"/>
        </w:trPr>
        <w:tc>
          <w:tcPr>
            <w:tcW w:w="764" w:type="dxa"/>
            <w:tcBorders>
              <w:top w:val="nil"/>
              <w:left w:val="single" w:sz="4" w:space="0" w:color="auto"/>
              <w:bottom w:val="single" w:sz="4" w:space="0" w:color="auto"/>
              <w:right w:val="single" w:sz="4" w:space="0" w:color="auto"/>
            </w:tcBorders>
            <w:shd w:val="clear" w:color="auto" w:fill="auto"/>
            <w:noWrap/>
            <w:vAlign w:val="center"/>
            <w:hideMark/>
          </w:tcPr>
          <w:p w:rsidR="003A50E6" w:rsidRPr="00E87080" w:rsidRDefault="003A50E6" w:rsidP="006713E1">
            <w:pPr>
              <w:spacing w:line="240" w:lineRule="auto"/>
              <w:jc w:val="center"/>
              <w:rPr>
                <w:rFonts w:eastAsia="Times New Roman" w:cs="Arial"/>
                <w:sz w:val="22"/>
                <w:lang w:eastAsia="pt-BR"/>
              </w:rPr>
            </w:pPr>
            <w:r w:rsidRPr="00E87080">
              <w:rPr>
                <w:rFonts w:eastAsia="Times New Roman" w:cs="Arial"/>
                <w:sz w:val="22"/>
                <w:lang w:eastAsia="pt-BR"/>
              </w:rPr>
              <w:t>4</w:t>
            </w:r>
          </w:p>
        </w:tc>
        <w:tc>
          <w:tcPr>
            <w:tcW w:w="3142" w:type="dxa"/>
            <w:tcBorders>
              <w:top w:val="nil"/>
              <w:left w:val="nil"/>
              <w:bottom w:val="single" w:sz="4" w:space="0" w:color="auto"/>
              <w:right w:val="single" w:sz="4" w:space="0" w:color="auto"/>
            </w:tcBorders>
            <w:shd w:val="clear" w:color="auto" w:fill="auto"/>
            <w:noWrap/>
            <w:vAlign w:val="center"/>
            <w:hideMark/>
          </w:tcPr>
          <w:p w:rsidR="003A50E6" w:rsidRPr="00E87080" w:rsidRDefault="003A50E6" w:rsidP="006713E1">
            <w:pPr>
              <w:spacing w:line="240" w:lineRule="auto"/>
              <w:jc w:val="center"/>
              <w:rPr>
                <w:rFonts w:eastAsia="Times New Roman" w:cs="Arial"/>
                <w:sz w:val="22"/>
                <w:lang w:eastAsia="pt-BR"/>
              </w:rPr>
            </w:pPr>
            <w:r w:rsidRPr="00E87080">
              <w:rPr>
                <w:rFonts w:eastAsia="Times New Roman" w:cs="Arial"/>
                <w:sz w:val="22"/>
                <w:lang w:eastAsia="pt-BR"/>
              </w:rPr>
              <w:t>Córrego dos Lima</w:t>
            </w:r>
          </w:p>
        </w:tc>
        <w:tc>
          <w:tcPr>
            <w:tcW w:w="4395" w:type="dxa"/>
            <w:tcBorders>
              <w:top w:val="nil"/>
              <w:left w:val="nil"/>
              <w:bottom w:val="single" w:sz="4" w:space="0" w:color="auto"/>
              <w:right w:val="single" w:sz="4" w:space="0" w:color="auto"/>
            </w:tcBorders>
            <w:shd w:val="clear" w:color="auto" w:fill="auto"/>
            <w:noWrap/>
            <w:vAlign w:val="center"/>
            <w:hideMark/>
          </w:tcPr>
          <w:p w:rsidR="003A50E6" w:rsidRPr="00E87080" w:rsidRDefault="003A50E6" w:rsidP="006713E1">
            <w:pPr>
              <w:spacing w:line="240" w:lineRule="auto"/>
              <w:jc w:val="center"/>
              <w:rPr>
                <w:rFonts w:eastAsia="Times New Roman" w:cs="Arial"/>
                <w:sz w:val="22"/>
                <w:lang w:eastAsia="pt-BR"/>
              </w:rPr>
            </w:pPr>
            <w:r w:rsidRPr="00E87080">
              <w:rPr>
                <w:rFonts w:eastAsia="Times New Roman" w:cs="Arial"/>
                <w:sz w:val="22"/>
                <w:lang w:eastAsia="pt-BR"/>
              </w:rPr>
              <w:t>UTM 23K 772.625m E; 7.804.921m S.</w:t>
            </w:r>
          </w:p>
        </w:tc>
      </w:tr>
      <w:tr w:rsidR="003A50E6" w:rsidRPr="00E87080" w:rsidTr="006713E1">
        <w:trPr>
          <w:trHeight w:val="315"/>
          <w:jc w:val="center"/>
        </w:trPr>
        <w:tc>
          <w:tcPr>
            <w:tcW w:w="764" w:type="dxa"/>
            <w:tcBorders>
              <w:top w:val="nil"/>
              <w:left w:val="single" w:sz="4" w:space="0" w:color="auto"/>
              <w:bottom w:val="single" w:sz="4" w:space="0" w:color="auto"/>
              <w:right w:val="single" w:sz="4" w:space="0" w:color="auto"/>
            </w:tcBorders>
            <w:shd w:val="clear" w:color="auto" w:fill="auto"/>
            <w:noWrap/>
            <w:vAlign w:val="center"/>
            <w:hideMark/>
          </w:tcPr>
          <w:p w:rsidR="003A50E6" w:rsidRPr="00E87080" w:rsidRDefault="003A50E6" w:rsidP="006713E1">
            <w:pPr>
              <w:spacing w:line="240" w:lineRule="auto"/>
              <w:jc w:val="center"/>
              <w:rPr>
                <w:rFonts w:eastAsia="Times New Roman" w:cs="Arial"/>
                <w:sz w:val="22"/>
                <w:lang w:eastAsia="pt-BR"/>
              </w:rPr>
            </w:pPr>
            <w:r w:rsidRPr="00E87080">
              <w:rPr>
                <w:rFonts w:eastAsia="Times New Roman" w:cs="Arial"/>
                <w:sz w:val="22"/>
                <w:lang w:eastAsia="pt-BR"/>
              </w:rPr>
              <w:t>5</w:t>
            </w:r>
          </w:p>
        </w:tc>
        <w:tc>
          <w:tcPr>
            <w:tcW w:w="3142" w:type="dxa"/>
            <w:tcBorders>
              <w:top w:val="nil"/>
              <w:left w:val="nil"/>
              <w:bottom w:val="single" w:sz="4" w:space="0" w:color="auto"/>
              <w:right w:val="single" w:sz="4" w:space="0" w:color="auto"/>
            </w:tcBorders>
            <w:shd w:val="clear" w:color="auto" w:fill="auto"/>
            <w:noWrap/>
            <w:vAlign w:val="center"/>
            <w:hideMark/>
          </w:tcPr>
          <w:p w:rsidR="003A50E6" w:rsidRPr="00E87080" w:rsidRDefault="003A50E6" w:rsidP="006713E1">
            <w:pPr>
              <w:spacing w:line="240" w:lineRule="auto"/>
              <w:jc w:val="center"/>
              <w:rPr>
                <w:rFonts w:eastAsia="Times New Roman" w:cs="Arial"/>
                <w:sz w:val="22"/>
                <w:lang w:eastAsia="pt-BR"/>
              </w:rPr>
            </w:pPr>
            <w:r w:rsidRPr="00E87080">
              <w:rPr>
                <w:rFonts w:eastAsia="Times New Roman" w:cs="Arial"/>
                <w:sz w:val="22"/>
                <w:lang w:eastAsia="pt-BR"/>
              </w:rPr>
              <w:t>Córrego dos Lima</w:t>
            </w:r>
          </w:p>
        </w:tc>
        <w:tc>
          <w:tcPr>
            <w:tcW w:w="4395" w:type="dxa"/>
            <w:tcBorders>
              <w:top w:val="nil"/>
              <w:left w:val="nil"/>
              <w:bottom w:val="single" w:sz="4" w:space="0" w:color="auto"/>
              <w:right w:val="single" w:sz="4" w:space="0" w:color="auto"/>
            </w:tcBorders>
            <w:shd w:val="clear" w:color="auto" w:fill="auto"/>
            <w:noWrap/>
            <w:vAlign w:val="center"/>
            <w:hideMark/>
          </w:tcPr>
          <w:p w:rsidR="003A50E6" w:rsidRPr="00E87080" w:rsidRDefault="003A50E6" w:rsidP="006713E1">
            <w:pPr>
              <w:spacing w:line="240" w:lineRule="auto"/>
              <w:jc w:val="center"/>
              <w:rPr>
                <w:rFonts w:eastAsia="Times New Roman" w:cs="Arial"/>
                <w:sz w:val="22"/>
                <w:lang w:eastAsia="pt-BR"/>
              </w:rPr>
            </w:pPr>
            <w:r w:rsidRPr="00E87080">
              <w:rPr>
                <w:rFonts w:eastAsia="Times New Roman" w:cs="Arial"/>
                <w:sz w:val="22"/>
                <w:lang w:eastAsia="pt-BR"/>
              </w:rPr>
              <w:t>UTM 23K 772.040m E; 7.804.877m S.</w:t>
            </w:r>
          </w:p>
        </w:tc>
      </w:tr>
      <w:tr w:rsidR="003A50E6" w:rsidRPr="00E87080" w:rsidTr="006713E1">
        <w:trPr>
          <w:trHeight w:val="315"/>
          <w:jc w:val="center"/>
        </w:trPr>
        <w:tc>
          <w:tcPr>
            <w:tcW w:w="764" w:type="dxa"/>
            <w:tcBorders>
              <w:top w:val="nil"/>
              <w:left w:val="single" w:sz="4" w:space="0" w:color="auto"/>
              <w:bottom w:val="single" w:sz="4" w:space="0" w:color="auto"/>
              <w:right w:val="single" w:sz="4" w:space="0" w:color="auto"/>
            </w:tcBorders>
            <w:shd w:val="clear" w:color="auto" w:fill="auto"/>
            <w:noWrap/>
            <w:vAlign w:val="center"/>
            <w:hideMark/>
          </w:tcPr>
          <w:p w:rsidR="003A50E6" w:rsidRPr="00E87080" w:rsidRDefault="003A50E6" w:rsidP="006713E1">
            <w:pPr>
              <w:spacing w:line="240" w:lineRule="auto"/>
              <w:jc w:val="center"/>
              <w:rPr>
                <w:rFonts w:eastAsia="Times New Roman" w:cs="Arial"/>
                <w:sz w:val="22"/>
                <w:lang w:eastAsia="pt-BR"/>
              </w:rPr>
            </w:pPr>
            <w:r w:rsidRPr="00E87080">
              <w:rPr>
                <w:rFonts w:eastAsia="Times New Roman" w:cs="Arial"/>
                <w:sz w:val="22"/>
                <w:lang w:eastAsia="pt-BR"/>
              </w:rPr>
              <w:t>6</w:t>
            </w:r>
          </w:p>
        </w:tc>
        <w:tc>
          <w:tcPr>
            <w:tcW w:w="3142" w:type="dxa"/>
            <w:tcBorders>
              <w:top w:val="nil"/>
              <w:left w:val="nil"/>
              <w:bottom w:val="single" w:sz="4" w:space="0" w:color="auto"/>
              <w:right w:val="single" w:sz="4" w:space="0" w:color="auto"/>
            </w:tcBorders>
            <w:shd w:val="clear" w:color="auto" w:fill="auto"/>
            <w:noWrap/>
            <w:vAlign w:val="center"/>
            <w:hideMark/>
          </w:tcPr>
          <w:p w:rsidR="003A50E6" w:rsidRPr="00E87080" w:rsidRDefault="003A50E6" w:rsidP="006713E1">
            <w:pPr>
              <w:spacing w:line="240" w:lineRule="auto"/>
              <w:jc w:val="center"/>
              <w:rPr>
                <w:rFonts w:eastAsia="Times New Roman" w:cs="Arial"/>
                <w:sz w:val="22"/>
                <w:lang w:eastAsia="pt-BR"/>
              </w:rPr>
            </w:pPr>
            <w:r w:rsidRPr="00E87080">
              <w:rPr>
                <w:rFonts w:eastAsia="Times New Roman" w:cs="Arial"/>
                <w:sz w:val="22"/>
                <w:lang w:eastAsia="pt-BR"/>
              </w:rPr>
              <w:t>Afluente do córrego Novo</w:t>
            </w:r>
          </w:p>
        </w:tc>
        <w:tc>
          <w:tcPr>
            <w:tcW w:w="4395" w:type="dxa"/>
            <w:tcBorders>
              <w:top w:val="nil"/>
              <w:left w:val="nil"/>
              <w:bottom w:val="single" w:sz="4" w:space="0" w:color="auto"/>
              <w:right w:val="single" w:sz="4" w:space="0" w:color="auto"/>
            </w:tcBorders>
            <w:shd w:val="clear" w:color="auto" w:fill="auto"/>
            <w:noWrap/>
            <w:vAlign w:val="center"/>
            <w:hideMark/>
          </w:tcPr>
          <w:p w:rsidR="003A50E6" w:rsidRPr="00E87080" w:rsidRDefault="003A50E6" w:rsidP="006713E1">
            <w:pPr>
              <w:spacing w:line="240" w:lineRule="auto"/>
              <w:jc w:val="center"/>
              <w:rPr>
                <w:rFonts w:eastAsia="Times New Roman" w:cs="Arial"/>
                <w:sz w:val="22"/>
                <w:lang w:eastAsia="pt-BR"/>
              </w:rPr>
            </w:pPr>
            <w:r w:rsidRPr="00E87080">
              <w:rPr>
                <w:rFonts w:eastAsia="Times New Roman" w:cs="Arial"/>
                <w:sz w:val="22"/>
                <w:lang w:eastAsia="pt-BR"/>
              </w:rPr>
              <w:t>UTM 23K 771.959m E; 7.805.303m S.</w:t>
            </w:r>
          </w:p>
        </w:tc>
      </w:tr>
    </w:tbl>
    <w:p w:rsidR="003A50E6" w:rsidRPr="00D62D6C" w:rsidRDefault="003A50E6" w:rsidP="003A50E6">
      <w:pPr>
        <w:pStyle w:val="Fonte"/>
      </w:pPr>
      <w:r w:rsidRPr="008D0F4E">
        <w:t>Fonte: SHS, 2017b.</w:t>
      </w:r>
    </w:p>
    <w:p w:rsidR="003A50E6" w:rsidRPr="009E1C6E" w:rsidRDefault="003A50E6" w:rsidP="004975CA">
      <w:pPr>
        <w:spacing w:before="120" w:after="120"/>
        <w:ind w:firstLine="709"/>
        <w:contextualSpacing/>
        <w:jc w:val="both"/>
        <w:rPr>
          <w:rFonts w:cs="Arial"/>
          <w:szCs w:val="24"/>
          <w:lang w:eastAsia="pt-BR"/>
        </w:rPr>
      </w:pPr>
      <w:r w:rsidRPr="005D7535">
        <w:rPr>
          <w:rFonts w:cs="Arial"/>
          <w:szCs w:val="24"/>
          <w:lang w:eastAsia="pt-BR"/>
        </w:rPr>
        <w:t>Assim, o município de Córrego Novo apresenta, no total, 12 pontos de lançamento de esgotos.</w:t>
      </w:r>
      <w:r w:rsidR="009E1C6E">
        <w:rPr>
          <w:rFonts w:cs="Arial"/>
          <w:szCs w:val="24"/>
          <w:lang w:eastAsia="pt-BR"/>
        </w:rPr>
        <w:t xml:space="preserve"> </w:t>
      </w:r>
      <w:r w:rsidR="00350312" w:rsidRPr="009E1C6E">
        <w:rPr>
          <w:rFonts w:cs="Arial"/>
          <w:szCs w:val="24"/>
          <w:lang w:eastAsia="pt-BR"/>
        </w:rPr>
        <w:t xml:space="preserve">A </w:t>
      </w:r>
      <w:r w:rsidR="00350312" w:rsidRPr="009E1C6E">
        <w:rPr>
          <w:rFonts w:cs="Arial"/>
          <w:szCs w:val="24"/>
          <w:lang w:eastAsia="pt-BR"/>
        </w:rPr>
        <w:fldChar w:fldCharType="begin"/>
      </w:r>
      <w:r w:rsidR="00350312" w:rsidRPr="009E1C6E">
        <w:rPr>
          <w:rFonts w:cs="Arial"/>
          <w:szCs w:val="24"/>
          <w:lang w:eastAsia="pt-BR"/>
        </w:rPr>
        <w:instrText xml:space="preserve"> REF _Ref481507546 \h </w:instrText>
      </w:r>
      <w:r w:rsidR="009E1C6E" w:rsidRPr="009E1C6E">
        <w:rPr>
          <w:rFonts w:cs="Arial"/>
          <w:szCs w:val="24"/>
          <w:lang w:eastAsia="pt-BR"/>
        </w:rPr>
        <w:instrText xml:space="preserve"> \* MERGEFORMAT </w:instrText>
      </w:r>
      <w:r w:rsidR="00350312" w:rsidRPr="009E1C6E">
        <w:rPr>
          <w:rFonts w:cs="Arial"/>
          <w:szCs w:val="24"/>
          <w:lang w:eastAsia="pt-BR"/>
        </w:rPr>
      </w:r>
      <w:r w:rsidR="00350312" w:rsidRPr="009E1C6E">
        <w:rPr>
          <w:rFonts w:cs="Arial"/>
          <w:szCs w:val="24"/>
          <w:lang w:eastAsia="pt-BR"/>
        </w:rPr>
        <w:fldChar w:fldCharType="separate"/>
      </w:r>
      <w:r w:rsidR="00E819C1" w:rsidRPr="00E819C1">
        <w:rPr>
          <w:rFonts w:cs="Arial"/>
          <w:szCs w:val="24"/>
        </w:rPr>
        <w:t xml:space="preserve">Figura </w:t>
      </w:r>
      <w:r w:rsidR="00E819C1" w:rsidRPr="00E819C1">
        <w:rPr>
          <w:rFonts w:cs="Arial"/>
          <w:noProof/>
          <w:szCs w:val="24"/>
        </w:rPr>
        <w:t>32</w:t>
      </w:r>
      <w:r w:rsidR="00350312" w:rsidRPr="009E1C6E">
        <w:rPr>
          <w:rFonts w:cs="Arial"/>
          <w:szCs w:val="24"/>
          <w:lang w:eastAsia="pt-BR"/>
        </w:rPr>
        <w:fldChar w:fldCharType="end"/>
      </w:r>
      <w:r w:rsidRPr="009E1C6E">
        <w:rPr>
          <w:rFonts w:cs="Arial"/>
          <w:szCs w:val="24"/>
          <w:lang w:eastAsia="pt-BR"/>
        </w:rPr>
        <w:t xml:space="preserve"> no item </w:t>
      </w:r>
      <w:r w:rsidRPr="009E1C6E">
        <w:rPr>
          <w:rFonts w:cs="Arial"/>
          <w:szCs w:val="24"/>
          <w:lang w:eastAsia="pt-BR"/>
        </w:rPr>
        <w:fldChar w:fldCharType="begin"/>
      </w:r>
      <w:r w:rsidRPr="009E1C6E">
        <w:rPr>
          <w:rFonts w:cs="Arial"/>
          <w:szCs w:val="24"/>
          <w:lang w:eastAsia="pt-BR"/>
        </w:rPr>
        <w:instrText xml:space="preserve"> REF _Ref477268930 \r \h  \* MERGEFORMAT </w:instrText>
      </w:r>
      <w:r w:rsidRPr="009E1C6E">
        <w:rPr>
          <w:rFonts w:cs="Arial"/>
          <w:szCs w:val="24"/>
          <w:lang w:eastAsia="pt-BR"/>
        </w:rPr>
      </w:r>
      <w:r w:rsidRPr="009E1C6E">
        <w:rPr>
          <w:rFonts w:cs="Arial"/>
          <w:szCs w:val="24"/>
          <w:lang w:eastAsia="pt-BR"/>
        </w:rPr>
        <w:fldChar w:fldCharType="separate"/>
      </w:r>
      <w:r w:rsidR="00E819C1">
        <w:rPr>
          <w:rFonts w:cs="Arial"/>
          <w:szCs w:val="24"/>
          <w:lang w:eastAsia="pt-BR"/>
        </w:rPr>
        <w:t>5.2.11</w:t>
      </w:r>
      <w:r w:rsidRPr="009E1C6E">
        <w:rPr>
          <w:rFonts w:cs="Arial"/>
          <w:szCs w:val="24"/>
          <w:lang w:eastAsia="pt-BR"/>
        </w:rPr>
        <w:fldChar w:fldCharType="end"/>
      </w:r>
      <w:r w:rsidR="009E1C6E">
        <w:rPr>
          <w:rFonts w:cs="Arial"/>
          <w:szCs w:val="24"/>
          <w:lang w:eastAsia="pt-BR"/>
        </w:rPr>
        <w:t xml:space="preserve"> </w:t>
      </w:r>
      <w:r w:rsidRPr="009E1C6E">
        <w:rPr>
          <w:rFonts w:cs="Arial"/>
          <w:szCs w:val="24"/>
          <w:lang w:eastAsia="pt-BR"/>
        </w:rPr>
        <w:t>apresenta as localizações desses pontos no município.</w:t>
      </w:r>
    </w:p>
    <w:p w:rsidR="003A50E6" w:rsidRPr="001F0978" w:rsidRDefault="003A50E6" w:rsidP="004975CA">
      <w:pPr>
        <w:spacing w:before="120" w:after="120"/>
        <w:ind w:firstLine="709"/>
        <w:contextualSpacing/>
        <w:jc w:val="both"/>
        <w:rPr>
          <w:rFonts w:cs="Arial"/>
          <w:szCs w:val="24"/>
          <w:lang w:eastAsia="pt-BR"/>
        </w:rPr>
      </w:pPr>
      <w:r w:rsidRPr="005D7535">
        <w:rPr>
          <w:rFonts w:cs="Arial"/>
          <w:szCs w:val="24"/>
          <w:lang w:eastAsia="pt-BR"/>
        </w:rPr>
        <w:t>Segundo os dados do PITE Piranga (2015), a carga poluidora gerada no município, considerando a população de 2010 fornecida pelo IBGE</w:t>
      </w:r>
      <w:r w:rsidRPr="0037415F">
        <w:rPr>
          <w:rFonts w:cs="Arial"/>
          <w:szCs w:val="24"/>
          <w:lang w:eastAsia="pt-BR"/>
        </w:rPr>
        <w:t xml:space="preserve"> (2.038 habitantes), </w:t>
      </w:r>
      <w:r w:rsidRPr="0037415F">
        <w:rPr>
          <w:rFonts w:cs="Arial"/>
          <w:szCs w:val="24"/>
          <w:lang w:eastAsia="pt-BR"/>
        </w:rPr>
        <w:lastRenderedPageBreak/>
        <w:t>foi de 110,05 kg DBO/dia. Como ainda não existe um sistema de tratamento implantado, não há remoção de carga poluidora, então a carga poluidora lançada é de 110,05 kg DBO/dia).</w:t>
      </w:r>
    </w:p>
    <w:p w:rsidR="003A50E6" w:rsidRPr="001F0978" w:rsidRDefault="003A50E6" w:rsidP="00E819C1">
      <w:pPr>
        <w:pStyle w:val="Ttulo4"/>
      </w:pPr>
      <w:bookmarkStart w:id="368" w:name="_Toc481507307"/>
      <w:bookmarkStart w:id="369" w:name="_Toc481738355"/>
      <w:r w:rsidRPr="001F0978">
        <w:t>Caracterização da prestação dos serviços por meio de indicadores</w:t>
      </w:r>
      <w:bookmarkEnd w:id="368"/>
      <w:bookmarkEnd w:id="369"/>
    </w:p>
    <w:p w:rsidR="003A50E6" w:rsidRPr="001F0978" w:rsidRDefault="003A50E6" w:rsidP="003A50E6">
      <w:pPr>
        <w:spacing w:before="120" w:after="120"/>
        <w:ind w:firstLine="709"/>
        <w:jc w:val="both"/>
        <w:rPr>
          <w:lang w:eastAsia="pt-BR"/>
        </w:rPr>
      </w:pPr>
      <w:r w:rsidRPr="001F0978">
        <w:rPr>
          <w:rFonts w:cs="Arial"/>
          <w:szCs w:val="24"/>
          <w:lang w:eastAsia="pt-BR"/>
        </w:rPr>
        <w:t xml:space="preserve">O item </w:t>
      </w:r>
      <w:r w:rsidRPr="001F0978">
        <w:rPr>
          <w:rFonts w:cs="Arial"/>
          <w:szCs w:val="24"/>
          <w:lang w:eastAsia="pt-BR"/>
        </w:rPr>
        <w:fldChar w:fldCharType="begin"/>
      </w:r>
      <w:r w:rsidRPr="001F0978">
        <w:rPr>
          <w:rFonts w:cs="Arial"/>
          <w:szCs w:val="24"/>
          <w:lang w:eastAsia="pt-BR"/>
        </w:rPr>
        <w:instrText xml:space="preserve"> REF _Ref476149621 \r \h </w:instrText>
      </w:r>
      <w:r>
        <w:rPr>
          <w:rFonts w:cs="Arial"/>
          <w:szCs w:val="24"/>
          <w:lang w:eastAsia="pt-BR"/>
        </w:rPr>
        <w:instrText xml:space="preserve"> \* MERGEFORMAT </w:instrText>
      </w:r>
      <w:r w:rsidRPr="001F0978">
        <w:rPr>
          <w:rFonts w:cs="Arial"/>
          <w:szCs w:val="24"/>
          <w:lang w:eastAsia="pt-BR"/>
        </w:rPr>
      </w:r>
      <w:r w:rsidRPr="001F0978">
        <w:rPr>
          <w:rFonts w:cs="Arial"/>
          <w:szCs w:val="24"/>
          <w:lang w:eastAsia="pt-BR"/>
        </w:rPr>
        <w:fldChar w:fldCharType="separate"/>
      </w:r>
      <w:r w:rsidR="00E819C1">
        <w:rPr>
          <w:rFonts w:cs="Arial"/>
          <w:szCs w:val="24"/>
          <w:lang w:eastAsia="pt-BR"/>
        </w:rPr>
        <w:t>5.2.4</w:t>
      </w:r>
      <w:r w:rsidRPr="001F0978">
        <w:rPr>
          <w:rFonts w:cs="Arial"/>
          <w:szCs w:val="24"/>
          <w:lang w:eastAsia="pt-BR"/>
        </w:rPr>
        <w:fldChar w:fldCharType="end"/>
      </w:r>
      <w:r w:rsidRPr="001F0978">
        <w:rPr>
          <w:rFonts w:cs="Arial"/>
          <w:szCs w:val="24"/>
          <w:lang w:eastAsia="pt-BR"/>
        </w:rPr>
        <w:t xml:space="preserve"> apresentou indicadores para o sistema de esgotamento sanitário de Córrego Novo. Esses indicadores f</w:t>
      </w:r>
      <w:r w:rsidRPr="001F0978">
        <w:rPr>
          <w:lang w:eastAsia="pt-BR"/>
        </w:rPr>
        <w:t xml:space="preserve">oram resumidos </w:t>
      </w:r>
      <w:r w:rsidRPr="001F0978">
        <w:rPr>
          <w:rFonts w:cs="Arial"/>
          <w:szCs w:val="24"/>
          <w:lang w:eastAsia="pt-BR"/>
        </w:rPr>
        <w:t xml:space="preserve">no </w:t>
      </w:r>
      <w:r w:rsidRPr="001F0978">
        <w:rPr>
          <w:rFonts w:cs="Arial"/>
          <w:szCs w:val="24"/>
          <w:lang w:eastAsia="pt-BR"/>
        </w:rPr>
        <w:fldChar w:fldCharType="begin"/>
      </w:r>
      <w:r w:rsidRPr="001F0978">
        <w:rPr>
          <w:rFonts w:cs="Arial"/>
          <w:szCs w:val="24"/>
          <w:lang w:eastAsia="pt-BR"/>
        </w:rPr>
        <w:instrText xml:space="preserve"> REF _Ref477352350 \h  \* MERGEFORMAT </w:instrText>
      </w:r>
      <w:r w:rsidRPr="001F0978">
        <w:rPr>
          <w:rFonts w:cs="Arial"/>
          <w:szCs w:val="24"/>
          <w:lang w:eastAsia="pt-BR"/>
        </w:rPr>
      </w:r>
      <w:r w:rsidRPr="001F0978">
        <w:rPr>
          <w:rFonts w:cs="Arial"/>
          <w:szCs w:val="24"/>
          <w:lang w:eastAsia="pt-BR"/>
        </w:rPr>
        <w:fldChar w:fldCharType="separate"/>
      </w:r>
      <w:r w:rsidR="00E819C1" w:rsidRPr="00E819C1">
        <w:rPr>
          <w:rFonts w:cs="Arial"/>
          <w:szCs w:val="24"/>
          <w:lang w:eastAsia="pt-BR"/>
        </w:rPr>
        <w:t>Quadro 26</w:t>
      </w:r>
      <w:r w:rsidRPr="001F0978">
        <w:rPr>
          <w:rFonts w:cs="Arial"/>
          <w:szCs w:val="24"/>
          <w:lang w:eastAsia="pt-BR"/>
        </w:rPr>
        <w:fldChar w:fldCharType="end"/>
      </w:r>
      <w:r w:rsidRPr="001F0978">
        <w:rPr>
          <w:rFonts w:cs="Arial"/>
          <w:szCs w:val="24"/>
          <w:lang w:eastAsia="pt-BR"/>
        </w:rPr>
        <w:t xml:space="preserve">, </w:t>
      </w:r>
      <w:r w:rsidRPr="001F0978">
        <w:rPr>
          <w:lang w:eastAsia="pt-BR"/>
        </w:rPr>
        <w:t>que se encontra a seguir.</w:t>
      </w:r>
    </w:p>
    <w:p w:rsidR="003A50E6" w:rsidRPr="001F0978" w:rsidRDefault="003A50E6" w:rsidP="003A50E6">
      <w:pPr>
        <w:pStyle w:val="Legenda"/>
      </w:pPr>
      <w:bookmarkStart w:id="370" w:name="_Ref477352350"/>
      <w:bookmarkStart w:id="371" w:name="_Toc481507514"/>
      <w:bookmarkStart w:id="372" w:name="_Toc481738567"/>
      <w:r w:rsidRPr="001F0978">
        <w:t xml:space="preserve">Quadro </w:t>
      </w:r>
      <w:r w:rsidR="005A111B">
        <w:fldChar w:fldCharType="begin"/>
      </w:r>
      <w:r w:rsidR="005A111B">
        <w:instrText xml:space="preserve"> SEQ Quadro \* ARABIC </w:instrText>
      </w:r>
      <w:r w:rsidR="005A111B">
        <w:fldChar w:fldCharType="separate"/>
      </w:r>
      <w:r w:rsidR="00E819C1">
        <w:rPr>
          <w:noProof/>
        </w:rPr>
        <w:t>26</w:t>
      </w:r>
      <w:r w:rsidR="005A111B">
        <w:rPr>
          <w:noProof/>
        </w:rPr>
        <w:fldChar w:fldCharType="end"/>
      </w:r>
      <w:bookmarkEnd w:id="370"/>
      <w:r w:rsidRPr="001F0978">
        <w:t xml:space="preserve"> </w:t>
      </w:r>
      <w:r w:rsidR="00C6697A">
        <w:rPr>
          <w:lang w:val="pt-BR"/>
        </w:rPr>
        <w:t>-</w:t>
      </w:r>
      <w:r w:rsidRPr="001F0978">
        <w:t xml:space="preserve"> Indicadores apresentados para o município de Córrego Novo</w:t>
      </w:r>
      <w:bookmarkEnd w:id="371"/>
      <w:bookmarkEnd w:id="372"/>
    </w:p>
    <w:tbl>
      <w:tblPr>
        <w:tblW w:w="89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672"/>
      </w:tblGrid>
      <w:tr w:rsidR="003A50E6" w:rsidRPr="001F0978" w:rsidTr="006713E1">
        <w:trPr>
          <w:trHeight w:val="340"/>
          <w:tblHeader/>
          <w:jc w:val="center"/>
        </w:trPr>
        <w:tc>
          <w:tcPr>
            <w:tcW w:w="4322" w:type="dxa"/>
            <w:shd w:val="clear" w:color="auto" w:fill="auto"/>
            <w:vAlign w:val="center"/>
          </w:tcPr>
          <w:p w:rsidR="003A50E6" w:rsidRPr="001F0978" w:rsidRDefault="003A50E6" w:rsidP="006713E1">
            <w:pPr>
              <w:spacing w:line="240" w:lineRule="auto"/>
              <w:jc w:val="center"/>
              <w:rPr>
                <w:b/>
                <w:sz w:val="22"/>
              </w:rPr>
            </w:pPr>
            <w:r w:rsidRPr="001F0978">
              <w:rPr>
                <w:b/>
                <w:sz w:val="22"/>
              </w:rPr>
              <w:t>Indicadores</w:t>
            </w:r>
          </w:p>
        </w:tc>
        <w:tc>
          <w:tcPr>
            <w:tcW w:w="4672" w:type="dxa"/>
            <w:shd w:val="clear" w:color="auto" w:fill="auto"/>
            <w:vAlign w:val="center"/>
          </w:tcPr>
          <w:p w:rsidR="003A50E6" w:rsidRPr="001F0978" w:rsidRDefault="003A50E6" w:rsidP="006713E1">
            <w:pPr>
              <w:spacing w:line="240" w:lineRule="auto"/>
              <w:jc w:val="center"/>
              <w:rPr>
                <w:b/>
                <w:sz w:val="22"/>
              </w:rPr>
            </w:pPr>
            <w:r w:rsidRPr="001F0978">
              <w:rPr>
                <w:b/>
                <w:sz w:val="22"/>
              </w:rPr>
              <w:t>Valores</w:t>
            </w:r>
          </w:p>
        </w:tc>
      </w:tr>
      <w:tr w:rsidR="003A50E6" w:rsidRPr="001F0978" w:rsidTr="006713E1">
        <w:trPr>
          <w:trHeight w:val="340"/>
          <w:jc w:val="center"/>
        </w:trPr>
        <w:tc>
          <w:tcPr>
            <w:tcW w:w="4322" w:type="dxa"/>
            <w:vMerge w:val="restart"/>
            <w:shd w:val="clear" w:color="auto" w:fill="auto"/>
            <w:vAlign w:val="center"/>
          </w:tcPr>
          <w:p w:rsidR="003A50E6" w:rsidRPr="001F0978" w:rsidRDefault="003A50E6" w:rsidP="006713E1">
            <w:pPr>
              <w:spacing w:line="240" w:lineRule="auto"/>
              <w:rPr>
                <w:sz w:val="22"/>
              </w:rPr>
            </w:pPr>
            <w:r w:rsidRPr="001F0978">
              <w:rPr>
                <w:sz w:val="22"/>
              </w:rPr>
              <w:t>Ligações ativas de esgotos</w:t>
            </w:r>
          </w:p>
        </w:tc>
        <w:tc>
          <w:tcPr>
            <w:tcW w:w="4672" w:type="dxa"/>
            <w:shd w:val="clear" w:color="auto" w:fill="auto"/>
            <w:vAlign w:val="center"/>
          </w:tcPr>
          <w:p w:rsidR="003A50E6" w:rsidRPr="001F0978" w:rsidRDefault="003A50E6" w:rsidP="006713E1">
            <w:pPr>
              <w:spacing w:line="240" w:lineRule="auto"/>
              <w:rPr>
                <w:sz w:val="22"/>
              </w:rPr>
            </w:pPr>
            <w:r w:rsidRPr="001F0978">
              <w:rPr>
                <w:sz w:val="22"/>
              </w:rPr>
              <w:t>699 ligações (SNIS, 2015)</w:t>
            </w:r>
          </w:p>
        </w:tc>
      </w:tr>
      <w:tr w:rsidR="003A50E6" w:rsidRPr="001F0978" w:rsidTr="006713E1">
        <w:trPr>
          <w:trHeight w:val="340"/>
          <w:jc w:val="center"/>
        </w:trPr>
        <w:tc>
          <w:tcPr>
            <w:tcW w:w="4322" w:type="dxa"/>
            <w:vMerge/>
            <w:shd w:val="clear" w:color="auto" w:fill="auto"/>
            <w:vAlign w:val="center"/>
          </w:tcPr>
          <w:p w:rsidR="003A50E6" w:rsidRPr="001F0978" w:rsidRDefault="003A50E6" w:rsidP="006713E1">
            <w:pPr>
              <w:spacing w:line="240" w:lineRule="auto"/>
              <w:rPr>
                <w:sz w:val="22"/>
              </w:rPr>
            </w:pPr>
          </w:p>
        </w:tc>
        <w:tc>
          <w:tcPr>
            <w:tcW w:w="4672" w:type="dxa"/>
            <w:shd w:val="clear" w:color="auto" w:fill="auto"/>
            <w:vAlign w:val="center"/>
          </w:tcPr>
          <w:p w:rsidR="003A50E6" w:rsidRPr="001F0978" w:rsidRDefault="003A50E6" w:rsidP="006713E1">
            <w:pPr>
              <w:spacing w:line="240" w:lineRule="auto"/>
              <w:rPr>
                <w:sz w:val="22"/>
              </w:rPr>
            </w:pPr>
            <w:r w:rsidRPr="001F0978">
              <w:rPr>
                <w:sz w:val="22"/>
              </w:rPr>
              <w:t>1.100 ligações (FJP, 2011)</w:t>
            </w:r>
          </w:p>
        </w:tc>
      </w:tr>
      <w:tr w:rsidR="003A50E6" w:rsidRPr="001F0978" w:rsidTr="006713E1">
        <w:trPr>
          <w:trHeight w:val="340"/>
          <w:jc w:val="center"/>
        </w:trPr>
        <w:tc>
          <w:tcPr>
            <w:tcW w:w="4322" w:type="dxa"/>
            <w:vMerge w:val="restart"/>
            <w:shd w:val="clear" w:color="auto" w:fill="auto"/>
            <w:vAlign w:val="center"/>
          </w:tcPr>
          <w:p w:rsidR="003A50E6" w:rsidRPr="001F0978" w:rsidRDefault="003A50E6" w:rsidP="006713E1">
            <w:pPr>
              <w:spacing w:line="240" w:lineRule="auto"/>
              <w:rPr>
                <w:sz w:val="22"/>
              </w:rPr>
            </w:pPr>
            <w:r w:rsidRPr="001F0978">
              <w:rPr>
                <w:sz w:val="22"/>
              </w:rPr>
              <w:t>Economias ativas de esgotos</w:t>
            </w:r>
          </w:p>
        </w:tc>
        <w:tc>
          <w:tcPr>
            <w:tcW w:w="4672" w:type="dxa"/>
            <w:shd w:val="clear" w:color="auto" w:fill="auto"/>
            <w:vAlign w:val="center"/>
          </w:tcPr>
          <w:p w:rsidR="003A50E6" w:rsidRPr="001F0978" w:rsidRDefault="003A50E6" w:rsidP="006713E1">
            <w:pPr>
              <w:spacing w:line="240" w:lineRule="auto"/>
              <w:rPr>
                <w:sz w:val="22"/>
              </w:rPr>
            </w:pPr>
            <w:r w:rsidRPr="001F0978">
              <w:rPr>
                <w:sz w:val="22"/>
              </w:rPr>
              <w:t>700 economias (SNIS, 2015)</w:t>
            </w:r>
          </w:p>
        </w:tc>
      </w:tr>
      <w:tr w:rsidR="003A50E6" w:rsidRPr="001F0978" w:rsidTr="006713E1">
        <w:trPr>
          <w:trHeight w:val="340"/>
          <w:jc w:val="center"/>
        </w:trPr>
        <w:tc>
          <w:tcPr>
            <w:tcW w:w="4322" w:type="dxa"/>
            <w:vMerge/>
            <w:shd w:val="clear" w:color="auto" w:fill="auto"/>
            <w:vAlign w:val="center"/>
          </w:tcPr>
          <w:p w:rsidR="003A50E6" w:rsidRPr="001F0978" w:rsidRDefault="003A50E6" w:rsidP="006713E1">
            <w:pPr>
              <w:spacing w:line="240" w:lineRule="auto"/>
              <w:rPr>
                <w:sz w:val="22"/>
              </w:rPr>
            </w:pPr>
          </w:p>
        </w:tc>
        <w:tc>
          <w:tcPr>
            <w:tcW w:w="4672" w:type="dxa"/>
            <w:shd w:val="clear" w:color="auto" w:fill="auto"/>
            <w:vAlign w:val="center"/>
          </w:tcPr>
          <w:p w:rsidR="003A50E6" w:rsidRPr="001F0978" w:rsidRDefault="003A50E6" w:rsidP="006713E1">
            <w:pPr>
              <w:spacing w:line="240" w:lineRule="auto"/>
              <w:rPr>
                <w:sz w:val="22"/>
              </w:rPr>
            </w:pPr>
            <w:r w:rsidRPr="001F0978">
              <w:rPr>
                <w:sz w:val="22"/>
              </w:rPr>
              <w:t xml:space="preserve">778 economias </w:t>
            </w:r>
            <w:r w:rsidRPr="001F0978">
              <w:rPr>
                <w:sz w:val="22"/>
                <w:lang w:eastAsia="pt-BR"/>
              </w:rPr>
              <w:t>(Prefeitura Municipal de Córrego Novo, 2017b)</w:t>
            </w:r>
          </w:p>
        </w:tc>
      </w:tr>
      <w:tr w:rsidR="003A50E6" w:rsidRPr="001F0978" w:rsidTr="006713E1">
        <w:trPr>
          <w:trHeight w:val="340"/>
          <w:jc w:val="center"/>
        </w:trPr>
        <w:tc>
          <w:tcPr>
            <w:tcW w:w="4322" w:type="dxa"/>
            <w:vMerge w:val="restart"/>
            <w:shd w:val="clear" w:color="auto" w:fill="auto"/>
            <w:vAlign w:val="center"/>
          </w:tcPr>
          <w:p w:rsidR="003A50E6" w:rsidRPr="001F0978" w:rsidRDefault="003A50E6" w:rsidP="006713E1">
            <w:pPr>
              <w:spacing w:line="240" w:lineRule="auto"/>
              <w:rPr>
                <w:sz w:val="22"/>
              </w:rPr>
            </w:pPr>
            <w:r w:rsidRPr="001F0978">
              <w:rPr>
                <w:sz w:val="22"/>
              </w:rPr>
              <w:t>Extensão da rede de esgotos</w:t>
            </w:r>
          </w:p>
        </w:tc>
        <w:tc>
          <w:tcPr>
            <w:tcW w:w="4672" w:type="dxa"/>
            <w:shd w:val="clear" w:color="auto" w:fill="auto"/>
            <w:vAlign w:val="center"/>
          </w:tcPr>
          <w:p w:rsidR="003A50E6" w:rsidRPr="001F0978" w:rsidRDefault="003A50E6" w:rsidP="006713E1">
            <w:pPr>
              <w:spacing w:line="240" w:lineRule="auto"/>
              <w:rPr>
                <w:sz w:val="22"/>
              </w:rPr>
            </w:pPr>
            <w:r w:rsidRPr="001F0978">
              <w:rPr>
                <w:sz w:val="22"/>
              </w:rPr>
              <w:t>15 km (SNIS, 2015)</w:t>
            </w:r>
          </w:p>
        </w:tc>
      </w:tr>
      <w:tr w:rsidR="003A50E6" w:rsidRPr="001F0978" w:rsidTr="006713E1">
        <w:trPr>
          <w:trHeight w:val="340"/>
          <w:jc w:val="center"/>
        </w:trPr>
        <w:tc>
          <w:tcPr>
            <w:tcW w:w="4322" w:type="dxa"/>
            <w:vMerge/>
            <w:shd w:val="clear" w:color="auto" w:fill="auto"/>
            <w:vAlign w:val="center"/>
          </w:tcPr>
          <w:p w:rsidR="003A50E6" w:rsidRPr="001F0978" w:rsidRDefault="003A50E6" w:rsidP="006713E1">
            <w:pPr>
              <w:spacing w:line="240" w:lineRule="auto"/>
              <w:rPr>
                <w:sz w:val="22"/>
              </w:rPr>
            </w:pPr>
          </w:p>
        </w:tc>
        <w:tc>
          <w:tcPr>
            <w:tcW w:w="4672" w:type="dxa"/>
            <w:shd w:val="clear" w:color="auto" w:fill="auto"/>
            <w:vAlign w:val="center"/>
          </w:tcPr>
          <w:p w:rsidR="003A50E6" w:rsidRPr="001F0978" w:rsidRDefault="003A50E6" w:rsidP="006713E1">
            <w:pPr>
              <w:spacing w:line="240" w:lineRule="auto"/>
              <w:rPr>
                <w:sz w:val="22"/>
              </w:rPr>
            </w:pPr>
            <w:r w:rsidRPr="001F0978">
              <w:rPr>
                <w:sz w:val="22"/>
              </w:rPr>
              <w:t xml:space="preserve">17 km </w:t>
            </w:r>
            <w:r w:rsidRPr="001F0978">
              <w:rPr>
                <w:sz w:val="22"/>
                <w:lang w:eastAsia="pt-BR"/>
              </w:rPr>
              <w:t>(Prefeitura Municipal de Córrego Novo, 2017b)</w:t>
            </w:r>
          </w:p>
        </w:tc>
      </w:tr>
      <w:tr w:rsidR="003A50E6" w:rsidRPr="001F0978" w:rsidTr="006713E1">
        <w:trPr>
          <w:trHeight w:val="340"/>
          <w:jc w:val="center"/>
        </w:trPr>
        <w:tc>
          <w:tcPr>
            <w:tcW w:w="4322" w:type="dxa"/>
            <w:shd w:val="clear" w:color="auto" w:fill="auto"/>
            <w:vAlign w:val="center"/>
          </w:tcPr>
          <w:p w:rsidR="003A50E6" w:rsidRPr="001F0978" w:rsidRDefault="003A50E6" w:rsidP="006713E1">
            <w:pPr>
              <w:spacing w:line="240" w:lineRule="auto"/>
              <w:rPr>
                <w:sz w:val="22"/>
              </w:rPr>
            </w:pPr>
            <w:r w:rsidRPr="001F0978">
              <w:rPr>
                <w:sz w:val="22"/>
              </w:rPr>
              <w:t>Extensão de rede de esgotos por ligação</w:t>
            </w:r>
          </w:p>
        </w:tc>
        <w:tc>
          <w:tcPr>
            <w:tcW w:w="4672" w:type="dxa"/>
            <w:shd w:val="clear" w:color="auto" w:fill="auto"/>
            <w:vAlign w:val="center"/>
          </w:tcPr>
          <w:p w:rsidR="003A50E6" w:rsidRPr="001F0978" w:rsidRDefault="003A50E6" w:rsidP="006713E1">
            <w:pPr>
              <w:spacing w:line="240" w:lineRule="auto"/>
              <w:rPr>
                <w:sz w:val="22"/>
              </w:rPr>
            </w:pPr>
            <w:r w:rsidRPr="001F0978">
              <w:rPr>
                <w:sz w:val="22"/>
              </w:rPr>
              <w:t>21,43 m/ligação (SNIS, 2015)</w:t>
            </w:r>
          </w:p>
        </w:tc>
      </w:tr>
      <w:tr w:rsidR="003A50E6" w:rsidRPr="001F0978" w:rsidTr="006713E1">
        <w:trPr>
          <w:trHeight w:val="340"/>
          <w:jc w:val="center"/>
        </w:trPr>
        <w:tc>
          <w:tcPr>
            <w:tcW w:w="4322" w:type="dxa"/>
            <w:shd w:val="clear" w:color="auto" w:fill="auto"/>
            <w:vAlign w:val="center"/>
          </w:tcPr>
          <w:p w:rsidR="003A50E6" w:rsidRPr="001F0978" w:rsidRDefault="003A50E6" w:rsidP="006713E1">
            <w:pPr>
              <w:spacing w:line="240" w:lineRule="auto"/>
              <w:rPr>
                <w:sz w:val="22"/>
              </w:rPr>
            </w:pPr>
            <w:r w:rsidRPr="001F0978">
              <w:rPr>
                <w:sz w:val="22"/>
              </w:rPr>
              <w:t>Volume de esgotos coletados</w:t>
            </w:r>
          </w:p>
        </w:tc>
        <w:tc>
          <w:tcPr>
            <w:tcW w:w="4672" w:type="dxa"/>
            <w:shd w:val="clear" w:color="auto" w:fill="auto"/>
            <w:vAlign w:val="center"/>
          </w:tcPr>
          <w:p w:rsidR="003A50E6" w:rsidRPr="001F0978" w:rsidRDefault="003A50E6" w:rsidP="006713E1">
            <w:pPr>
              <w:spacing w:line="240" w:lineRule="auto"/>
              <w:rPr>
                <w:sz w:val="22"/>
              </w:rPr>
            </w:pPr>
            <w:r w:rsidRPr="001F0978">
              <w:rPr>
                <w:sz w:val="22"/>
              </w:rPr>
              <w:t>100.000 m³/ano (SNIS, 2015)</w:t>
            </w:r>
          </w:p>
        </w:tc>
      </w:tr>
      <w:tr w:rsidR="003A50E6" w:rsidRPr="001F0978" w:rsidTr="006713E1">
        <w:trPr>
          <w:trHeight w:val="340"/>
          <w:jc w:val="center"/>
        </w:trPr>
        <w:tc>
          <w:tcPr>
            <w:tcW w:w="4322" w:type="dxa"/>
            <w:shd w:val="clear" w:color="auto" w:fill="auto"/>
            <w:vAlign w:val="center"/>
          </w:tcPr>
          <w:p w:rsidR="003A50E6" w:rsidRPr="001F0978" w:rsidRDefault="003A50E6" w:rsidP="006713E1">
            <w:pPr>
              <w:spacing w:line="276" w:lineRule="auto"/>
              <w:contextualSpacing/>
              <w:rPr>
                <w:rFonts w:cs="Arial"/>
                <w:sz w:val="22"/>
              </w:rPr>
            </w:pPr>
            <w:r w:rsidRPr="001F0978">
              <w:rPr>
                <w:rFonts w:cs="Arial"/>
                <w:sz w:val="22"/>
              </w:rPr>
              <w:t>Despesa com pessoal próprio por ano</w:t>
            </w:r>
          </w:p>
        </w:tc>
        <w:tc>
          <w:tcPr>
            <w:tcW w:w="4672" w:type="dxa"/>
            <w:shd w:val="clear" w:color="auto" w:fill="auto"/>
            <w:vAlign w:val="center"/>
          </w:tcPr>
          <w:p w:rsidR="003A50E6" w:rsidRPr="001F0978" w:rsidRDefault="003A50E6" w:rsidP="006713E1">
            <w:pPr>
              <w:spacing w:line="276" w:lineRule="auto"/>
              <w:contextualSpacing/>
              <w:rPr>
                <w:rFonts w:cs="Arial"/>
                <w:sz w:val="22"/>
              </w:rPr>
            </w:pPr>
            <w:r w:rsidRPr="001F0978">
              <w:rPr>
                <w:rFonts w:cs="Arial"/>
                <w:sz w:val="22"/>
              </w:rPr>
              <w:t xml:space="preserve">R$ 50.000,00 </w:t>
            </w:r>
            <w:r w:rsidRPr="001F0978">
              <w:rPr>
                <w:sz w:val="22"/>
              </w:rPr>
              <w:t>(SNIS, 2015)</w:t>
            </w:r>
          </w:p>
        </w:tc>
      </w:tr>
      <w:tr w:rsidR="003A50E6" w:rsidRPr="001F0978" w:rsidTr="006713E1">
        <w:trPr>
          <w:trHeight w:val="340"/>
          <w:jc w:val="center"/>
        </w:trPr>
        <w:tc>
          <w:tcPr>
            <w:tcW w:w="4322" w:type="dxa"/>
            <w:shd w:val="clear" w:color="auto" w:fill="auto"/>
            <w:vAlign w:val="center"/>
          </w:tcPr>
          <w:p w:rsidR="003A50E6" w:rsidRPr="001F0978" w:rsidRDefault="003A50E6" w:rsidP="006713E1">
            <w:pPr>
              <w:spacing w:line="276" w:lineRule="auto"/>
              <w:contextualSpacing/>
              <w:rPr>
                <w:rFonts w:cs="Arial"/>
                <w:sz w:val="22"/>
              </w:rPr>
            </w:pPr>
            <w:r w:rsidRPr="001F0978">
              <w:rPr>
                <w:rFonts w:cs="Arial"/>
                <w:sz w:val="22"/>
              </w:rPr>
              <w:t>Outras despesas de exploração por ano</w:t>
            </w:r>
          </w:p>
        </w:tc>
        <w:tc>
          <w:tcPr>
            <w:tcW w:w="4672" w:type="dxa"/>
            <w:shd w:val="clear" w:color="auto" w:fill="auto"/>
            <w:vAlign w:val="center"/>
          </w:tcPr>
          <w:p w:rsidR="003A50E6" w:rsidRPr="001F0978" w:rsidRDefault="003A50E6" w:rsidP="006713E1">
            <w:pPr>
              <w:spacing w:line="276" w:lineRule="auto"/>
              <w:contextualSpacing/>
              <w:rPr>
                <w:rFonts w:cs="Arial"/>
                <w:sz w:val="22"/>
              </w:rPr>
            </w:pPr>
            <w:r w:rsidRPr="001F0978">
              <w:rPr>
                <w:rFonts w:cs="Arial"/>
                <w:sz w:val="22"/>
              </w:rPr>
              <w:t xml:space="preserve">R$ 10.000,00 </w:t>
            </w:r>
            <w:r w:rsidRPr="001F0978">
              <w:rPr>
                <w:sz w:val="22"/>
              </w:rPr>
              <w:t>(SNIS, 2015)</w:t>
            </w:r>
          </w:p>
        </w:tc>
      </w:tr>
      <w:tr w:rsidR="003A50E6" w:rsidRPr="005D7535" w:rsidTr="006713E1">
        <w:trPr>
          <w:trHeight w:val="340"/>
          <w:jc w:val="center"/>
        </w:trPr>
        <w:tc>
          <w:tcPr>
            <w:tcW w:w="4322" w:type="dxa"/>
            <w:shd w:val="clear" w:color="auto" w:fill="auto"/>
            <w:vAlign w:val="center"/>
          </w:tcPr>
          <w:p w:rsidR="003A50E6" w:rsidRPr="005D7535" w:rsidRDefault="003A50E6" w:rsidP="006713E1">
            <w:pPr>
              <w:spacing w:line="240" w:lineRule="auto"/>
              <w:rPr>
                <w:sz w:val="22"/>
              </w:rPr>
            </w:pPr>
            <w:r w:rsidRPr="005D7535">
              <w:rPr>
                <w:sz w:val="22"/>
              </w:rPr>
              <w:t>Índice de atendimento urbano de esgotamento sanitário</w:t>
            </w:r>
          </w:p>
        </w:tc>
        <w:tc>
          <w:tcPr>
            <w:tcW w:w="4672" w:type="dxa"/>
            <w:shd w:val="clear" w:color="auto" w:fill="auto"/>
            <w:vAlign w:val="center"/>
          </w:tcPr>
          <w:p w:rsidR="003A50E6" w:rsidRPr="005D7535" w:rsidRDefault="003A50E6" w:rsidP="006713E1">
            <w:pPr>
              <w:spacing w:line="240" w:lineRule="auto"/>
              <w:rPr>
                <w:sz w:val="22"/>
              </w:rPr>
            </w:pPr>
            <w:r w:rsidRPr="005D7535">
              <w:rPr>
                <w:sz w:val="22"/>
              </w:rPr>
              <w:t>88,56% (SNIS, 2015)</w:t>
            </w:r>
          </w:p>
        </w:tc>
      </w:tr>
    </w:tbl>
    <w:p w:rsidR="003A50E6" w:rsidRPr="001F0978" w:rsidRDefault="003A50E6" w:rsidP="003A50E6">
      <w:pPr>
        <w:pStyle w:val="Fonte"/>
      </w:pPr>
      <w:r w:rsidRPr="005D7535">
        <w:t>Fonte: SNIS, 2015; FJP, 2011</w:t>
      </w:r>
      <w:r>
        <w:t>.</w:t>
      </w:r>
    </w:p>
    <w:p w:rsidR="003A50E6" w:rsidRDefault="003A50E6" w:rsidP="00E819C1">
      <w:pPr>
        <w:pStyle w:val="Ttulo4"/>
      </w:pPr>
      <w:bookmarkStart w:id="373" w:name="_Toc481507308"/>
      <w:bookmarkStart w:id="374" w:name="_Toc481738356"/>
      <w:r>
        <w:t>Principais deficiências do sistema do esgotamento sanitário</w:t>
      </w:r>
      <w:bookmarkEnd w:id="373"/>
      <w:bookmarkEnd w:id="374"/>
    </w:p>
    <w:p w:rsidR="003A50E6" w:rsidRPr="001F0978" w:rsidRDefault="003A50E6" w:rsidP="004975CA">
      <w:pPr>
        <w:spacing w:before="120" w:after="120"/>
        <w:ind w:firstLine="709"/>
        <w:contextualSpacing/>
        <w:jc w:val="both"/>
        <w:rPr>
          <w:lang w:eastAsia="pt-BR"/>
        </w:rPr>
      </w:pPr>
      <w:r w:rsidRPr="00FF28B9">
        <w:rPr>
          <w:lang w:eastAsia="pt-BR"/>
        </w:rPr>
        <w:t>A principal deficiência do sistema de esgotamento sanitário de Córrego Novo é a</w:t>
      </w:r>
      <w:r w:rsidRPr="00EC702F">
        <w:rPr>
          <w:lang w:eastAsia="pt-BR"/>
        </w:rPr>
        <w:t xml:space="preserve"> inexistência de </w:t>
      </w:r>
      <w:r>
        <w:rPr>
          <w:lang w:eastAsia="pt-BR"/>
        </w:rPr>
        <w:t xml:space="preserve">um sistema de </w:t>
      </w:r>
      <w:r w:rsidRPr="00EC702F">
        <w:rPr>
          <w:lang w:eastAsia="pt-BR"/>
        </w:rPr>
        <w:t xml:space="preserve">tratamento dos esgotos. O lançamento de esgotos </w:t>
      </w:r>
      <w:r w:rsidRPr="00EC702F">
        <w:rPr>
          <w:i/>
          <w:lang w:eastAsia="pt-BR"/>
        </w:rPr>
        <w:t>in natura</w:t>
      </w:r>
      <w:r w:rsidRPr="00EC702F">
        <w:rPr>
          <w:lang w:eastAsia="pt-BR"/>
        </w:rPr>
        <w:t xml:space="preserve"> nos corpos d’água aumenta a carga orgânica presente neles, o que afeta diretamente a quantidade de oxigênio dissolvido na água (VON SPERLING, 2014), que, por sua vez, é essencial para a sobrevivência da fauna e flora que depende do corpo hídrico. O</w:t>
      </w:r>
      <w:r>
        <w:rPr>
          <w:lang w:eastAsia="pt-BR"/>
        </w:rPr>
        <w:t>s</w:t>
      </w:r>
      <w:r w:rsidRPr="00EC702F">
        <w:rPr>
          <w:lang w:eastAsia="pt-BR"/>
        </w:rPr>
        <w:t xml:space="preserve"> esgoto</w:t>
      </w:r>
      <w:r>
        <w:rPr>
          <w:lang w:eastAsia="pt-BR"/>
        </w:rPr>
        <w:t>s</w:t>
      </w:r>
      <w:r w:rsidRPr="00EC702F">
        <w:rPr>
          <w:lang w:eastAsia="pt-BR"/>
        </w:rPr>
        <w:t xml:space="preserve"> bruto</w:t>
      </w:r>
      <w:r>
        <w:rPr>
          <w:lang w:eastAsia="pt-BR"/>
        </w:rPr>
        <w:t>s</w:t>
      </w:r>
      <w:r w:rsidRPr="00EC702F">
        <w:rPr>
          <w:lang w:eastAsia="pt-BR"/>
        </w:rPr>
        <w:t xml:space="preserve"> lançado</w:t>
      </w:r>
      <w:r>
        <w:rPr>
          <w:lang w:eastAsia="pt-BR"/>
        </w:rPr>
        <w:t>s</w:t>
      </w:r>
      <w:r w:rsidRPr="00EC702F">
        <w:rPr>
          <w:lang w:eastAsia="pt-BR"/>
        </w:rPr>
        <w:t xml:space="preserve"> sem tratamento aumenta</w:t>
      </w:r>
      <w:r>
        <w:rPr>
          <w:lang w:eastAsia="pt-BR"/>
        </w:rPr>
        <w:t>m</w:t>
      </w:r>
      <w:r w:rsidRPr="00EC702F">
        <w:rPr>
          <w:lang w:eastAsia="pt-BR"/>
        </w:rPr>
        <w:t xml:space="preserve"> a quantidade de do</w:t>
      </w:r>
      <w:r w:rsidRPr="001F0978">
        <w:rPr>
          <w:lang w:eastAsia="pt-BR"/>
        </w:rPr>
        <w:t xml:space="preserve">enças hídricas que podem ser veiculadas, por conta dos patógenos </w:t>
      </w:r>
      <w:r>
        <w:rPr>
          <w:lang w:eastAsia="pt-BR"/>
        </w:rPr>
        <w:t>neles p</w:t>
      </w:r>
      <w:r w:rsidRPr="001F0978">
        <w:rPr>
          <w:lang w:eastAsia="pt-BR"/>
        </w:rPr>
        <w:t>resentes.</w:t>
      </w:r>
    </w:p>
    <w:p w:rsidR="003A50E6" w:rsidRPr="008D0F4E" w:rsidRDefault="003A50E6" w:rsidP="004975CA">
      <w:pPr>
        <w:spacing w:before="120" w:after="120"/>
        <w:ind w:firstLine="709"/>
        <w:contextualSpacing/>
        <w:jc w:val="both"/>
        <w:rPr>
          <w:rFonts w:cs="Arial"/>
          <w:szCs w:val="24"/>
        </w:rPr>
      </w:pPr>
      <w:r w:rsidRPr="001F0978">
        <w:rPr>
          <w:rFonts w:cs="Arial"/>
          <w:szCs w:val="24"/>
        </w:rPr>
        <w:t>Pode-se observar que as redes de esgotos estão danificadas e sem manutenção, conforme apresentado anteriormente. Outr</w:t>
      </w:r>
      <w:r>
        <w:rPr>
          <w:rFonts w:cs="Arial"/>
          <w:szCs w:val="24"/>
        </w:rPr>
        <w:t xml:space="preserve">a percepção </w:t>
      </w:r>
      <w:r w:rsidRPr="001F0978">
        <w:rPr>
          <w:rFonts w:cs="Arial"/>
          <w:szCs w:val="24"/>
        </w:rPr>
        <w:t xml:space="preserve">é a falta de um </w:t>
      </w:r>
      <w:r w:rsidRPr="001F0978">
        <w:rPr>
          <w:rFonts w:cs="Arial"/>
          <w:szCs w:val="24"/>
        </w:rPr>
        <w:lastRenderedPageBreak/>
        <w:t>programa de conscientização e de educação sanitária das comunidades, além d</w:t>
      </w:r>
      <w:r>
        <w:rPr>
          <w:rFonts w:cs="Arial"/>
          <w:szCs w:val="24"/>
        </w:rPr>
        <w:t>e</w:t>
      </w:r>
      <w:r w:rsidRPr="001F0978">
        <w:rPr>
          <w:rFonts w:cs="Arial"/>
          <w:szCs w:val="24"/>
        </w:rPr>
        <w:t xml:space="preserve"> ausência de organograma funcional do sistema de esgotamento sanitário, com o número de </w:t>
      </w:r>
      <w:r w:rsidRPr="008D0F4E">
        <w:rPr>
          <w:rFonts w:cs="Arial"/>
          <w:szCs w:val="24"/>
        </w:rPr>
        <w:t>servidores por cargo.</w:t>
      </w:r>
    </w:p>
    <w:p w:rsidR="003A50E6" w:rsidRPr="005D7535" w:rsidRDefault="003A50E6" w:rsidP="004975CA">
      <w:pPr>
        <w:spacing w:before="120" w:after="120"/>
        <w:ind w:firstLine="709"/>
        <w:contextualSpacing/>
        <w:jc w:val="both"/>
        <w:rPr>
          <w:rFonts w:cs="Arial"/>
          <w:szCs w:val="24"/>
        </w:rPr>
      </w:pPr>
      <w:r w:rsidRPr="008D0F4E">
        <w:rPr>
          <w:rFonts w:cs="Arial"/>
          <w:szCs w:val="24"/>
        </w:rPr>
        <w:t>Além disso, o sistema possui problemas com zonas de pressão, que está mais baixa ou mais alta do que deveria estar. Porém, não há uma caracterização dessas áreas (</w:t>
      </w:r>
      <w:r w:rsidRPr="008D0F4E">
        <w:rPr>
          <w:rFonts w:cs="Arial"/>
          <w:szCs w:val="24"/>
          <w:lang w:eastAsia="pt-BR"/>
        </w:rPr>
        <w:t>SHS</w:t>
      </w:r>
      <w:r w:rsidRPr="008D0F4E">
        <w:rPr>
          <w:rFonts w:cs="Arial"/>
          <w:szCs w:val="24"/>
        </w:rPr>
        <w:t>, 2017b). Em suma, o sistema</w:t>
      </w:r>
      <w:r w:rsidRPr="005D7535">
        <w:rPr>
          <w:rFonts w:cs="Arial"/>
          <w:szCs w:val="24"/>
        </w:rPr>
        <w:t xml:space="preserve"> opera de modo deficitário e inadequado.</w:t>
      </w:r>
    </w:p>
    <w:p w:rsidR="003A50E6" w:rsidRPr="005D7535" w:rsidRDefault="003A50E6" w:rsidP="004975CA">
      <w:pPr>
        <w:pStyle w:val="Ttulo3"/>
        <w:contextualSpacing/>
      </w:pPr>
      <w:bookmarkStart w:id="375" w:name="_Toc481507309"/>
      <w:bookmarkStart w:id="376" w:name="_Toc481738357"/>
      <w:r w:rsidRPr="005D7535">
        <w:t>Soluções alternativas empregadas ao esgotamento sanitário</w:t>
      </w:r>
      <w:bookmarkEnd w:id="352"/>
      <w:bookmarkEnd w:id="375"/>
      <w:bookmarkEnd w:id="376"/>
    </w:p>
    <w:p w:rsidR="003A50E6" w:rsidRPr="005D7535" w:rsidRDefault="003A50E6" w:rsidP="004975CA">
      <w:pPr>
        <w:spacing w:before="120" w:after="120"/>
        <w:ind w:firstLine="709"/>
        <w:contextualSpacing/>
        <w:jc w:val="both"/>
        <w:rPr>
          <w:rFonts w:cs="Arial"/>
          <w:szCs w:val="24"/>
        </w:rPr>
      </w:pPr>
      <w:r w:rsidRPr="005D7535">
        <w:rPr>
          <w:rFonts w:cs="Arial"/>
          <w:szCs w:val="24"/>
        </w:rPr>
        <w:t xml:space="preserve">Como soluções </w:t>
      </w:r>
      <w:r w:rsidRPr="008D0F4E">
        <w:rPr>
          <w:rFonts w:cs="Arial"/>
          <w:szCs w:val="24"/>
        </w:rPr>
        <w:t xml:space="preserve">isoladas, são utilizadas fossas sépticas e também o lançamento </w:t>
      </w:r>
      <w:r w:rsidRPr="008D0F4E">
        <w:rPr>
          <w:rFonts w:cs="Arial"/>
          <w:i/>
          <w:szCs w:val="24"/>
        </w:rPr>
        <w:t>in natura</w:t>
      </w:r>
      <w:r w:rsidRPr="008D0F4E">
        <w:rPr>
          <w:rFonts w:cs="Arial"/>
          <w:szCs w:val="24"/>
        </w:rPr>
        <w:t>. Além disso, não existe monitoramento nos sistemas individuais empregados (</w:t>
      </w:r>
      <w:r w:rsidRPr="008D0F4E">
        <w:rPr>
          <w:rFonts w:cs="Arial"/>
          <w:szCs w:val="24"/>
          <w:lang w:eastAsia="pt-BR"/>
        </w:rPr>
        <w:t>SHS</w:t>
      </w:r>
      <w:r w:rsidRPr="008D0F4E">
        <w:rPr>
          <w:rFonts w:cs="Arial"/>
          <w:szCs w:val="24"/>
        </w:rPr>
        <w:t>, 2017b).</w:t>
      </w:r>
    </w:p>
    <w:p w:rsidR="003A50E6" w:rsidRPr="005D7535" w:rsidRDefault="003A50E6" w:rsidP="004975CA">
      <w:pPr>
        <w:pStyle w:val="Ttulo3"/>
        <w:contextualSpacing/>
      </w:pPr>
      <w:bookmarkStart w:id="377" w:name="_Toc481507310"/>
      <w:bookmarkStart w:id="378" w:name="_Toc481738358"/>
      <w:bookmarkStart w:id="379" w:name="_Toc474162825"/>
      <w:r w:rsidRPr="005D7535">
        <w:t>Sistema de monitoramento da quantidade e qualidade dos efluentes</w:t>
      </w:r>
      <w:bookmarkEnd w:id="377"/>
      <w:bookmarkEnd w:id="378"/>
    </w:p>
    <w:p w:rsidR="003A50E6" w:rsidRPr="00EE67A0" w:rsidRDefault="003A50E6" w:rsidP="004975CA">
      <w:pPr>
        <w:spacing w:before="120" w:after="120"/>
        <w:ind w:firstLine="709"/>
        <w:contextualSpacing/>
        <w:jc w:val="both"/>
        <w:rPr>
          <w:rFonts w:cs="Arial"/>
          <w:szCs w:val="24"/>
        </w:rPr>
      </w:pPr>
      <w:r w:rsidRPr="005D7535">
        <w:rPr>
          <w:rFonts w:cs="Arial"/>
          <w:szCs w:val="24"/>
        </w:rPr>
        <w:t>No município de Córrego Novo não existe nenhum monitoramento</w:t>
      </w:r>
      <w:r w:rsidRPr="00EE67A0">
        <w:rPr>
          <w:rFonts w:cs="Arial"/>
          <w:szCs w:val="24"/>
        </w:rPr>
        <w:t xml:space="preserve"> da quantidade e qualidade dos esgotos gerados. O lançamento de esgotos nas coleções de águas é normatizado por diversos instrumentos legais que estabelecem normas e padrões para qualidade das águas.</w:t>
      </w:r>
    </w:p>
    <w:p w:rsidR="003A50E6" w:rsidRPr="00EE67A0" w:rsidRDefault="003A50E6" w:rsidP="004975CA">
      <w:pPr>
        <w:spacing w:before="120" w:after="120"/>
        <w:ind w:firstLine="709"/>
        <w:contextualSpacing/>
        <w:jc w:val="both"/>
        <w:rPr>
          <w:rFonts w:cs="Arial"/>
          <w:szCs w:val="24"/>
        </w:rPr>
      </w:pPr>
      <w:r w:rsidRPr="00EE67A0">
        <w:rPr>
          <w:rFonts w:cs="Arial"/>
          <w:szCs w:val="24"/>
        </w:rPr>
        <w:t>Portanto, o município deveria realizar análises do corpo receptor a montante e a jusante dos pontos de lançamento de esgotos, a fim de avaliar o impacto do lançamento sobre o curso d</w:t>
      </w:r>
      <w:r>
        <w:rPr>
          <w:rFonts w:cs="Arial"/>
          <w:szCs w:val="24"/>
        </w:rPr>
        <w:t>’</w:t>
      </w:r>
      <w:r w:rsidRPr="00EE67A0">
        <w:rPr>
          <w:rFonts w:cs="Arial"/>
          <w:szCs w:val="24"/>
        </w:rPr>
        <w:t>água em questão que, no caso do município de Córrego Novo, é o córrego Novo e seus afluentes.</w:t>
      </w:r>
    </w:p>
    <w:p w:rsidR="003A50E6" w:rsidRPr="00EC702F" w:rsidRDefault="003A50E6" w:rsidP="004975CA">
      <w:pPr>
        <w:spacing w:before="120" w:after="120"/>
        <w:ind w:firstLine="709"/>
        <w:contextualSpacing/>
        <w:jc w:val="both"/>
        <w:rPr>
          <w:highlight w:val="cyan"/>
          <w:lang w:eastAsia="pt-BR"/>
        </w:rPr>
      </w:pPr>
      <w:r w:rsidRPr="00EE67A0">
        <w:rPr>
          <w:rFonts w:cs="Arial"/>
          <w:szCs w:val="24"/>
        </w:rPr>
        <w:t>Esse procedimento é esse</w:t>
      </w:r>
      <w:r w:rsidRPr="00EC702F">
        <w:rPr>
          <w:rFonts w:cs="Arial"/>
          <w:szCs w:val="24"/>
        </w:rPr>
        <w:t>ncial para comprovação de atendimento legal da Resolução CONAMA nº 357/05 que, entre outras coisas, fala em seu art. 8º sobre a periodicidade de monitoramento dos parâmetros de qualidade da água selecionados de acordo com a proposta de enquadramento dos rios.</w:t>
      </w:r>
    </w:p>
    <w:p w:rsidR="003A50E6" w:rsidRPr="002602EB" w:rsidRDefault="003A50E6" w:rsidP="004975CA">
      <w:pPr>
        <w:pStyle w:val="Ttulo3"/>
        <w:contextualSpacing/>
      </w:pPr>
      <w:bookmarkStart w:id="380" w:name="_Toc481507311"/>
      <w:bookmarkStart w:id="381" w:name="_Toc481738359"/>
      <w:r w:rsidRPr="002602EB">
        <w:t>Enquadramento dos corpos receptores</w:t>
      </w:r>
      <w:bookmarkEnd w:id="379"/>
      <w:bookmarkEnd w:id="380"/>
      <w:bookmarkEnd w:id="381"/>
    </w:p>
    <w:p w:rsidR="003A50E6" w:rsidRPr="005D7535" w:rsidRDefault="003A50E6" w:rsidP="004975CA">
      <w:pPr>
        <w:spacing w:before="120" w:after="120"/>
        <w:ind w:firstLine="709"/>
        <w:contextualSpacing/>
        <w:jc w:val="both"/>
        <w:rPr>
          <w:rFonts w:cs="Arial"/>
          <w:szCs w:val="24"/>
        </w:rPr>
      </w:pPr>
      <w:r w:rsidRPr="002602EB">
        <w:rPr>
          <w:rFonts w:cs="Arial"/>
          <w:szCs w:val="24"/>
        </w:rPr>
        <w:t xml:space="preserve">De acordo com o Plano de Ação de </w:t>
      </w:r>
      <w:r w:rsidRPr="005D7535">
        <w:rPr>
          <w:rFonts w:cs="Arial"/>
          <w:szCs w:val="24"/>
        </w:rPr>
        <w:t>Recursos Hídricos da Unidade de Planejamento e Gestão dos Recursos Hídricos Piranga - PARH Piranga de 2010, todos os corpos hídricos dessa sub-bacia são enquadrados como classe 2.</w:t>
      </w:r>
    </w:p>
    <w:p w:rsidR="003A50E6" w:rsidRPr="002602EB" w:rsidRDefault="003A50E6" w:rsidP="004975CA">
      <w:pPr>
        <w:spacing w:before="120" w:after="120"/>
        <w:ind w:firstLine="709"/>
        <w:contextualSpacing/>
        <w:jc w:val="both"/>
        <w:rPr>
          <w:rFonts w:cs="Arial"/>
          <w:szCs w:val="24"/>
        </w:rPr>
      </w:pPr>
      <w:r w:rsidRPr="005D7535">
        <w:rPr>
          <w:rFonts w:cs="Arial"/>
          <w:szCs w:val="24"/>
        </w:rPr>
        <w:t>Conforme a Resolução CONAMA nº 357/05, em seu art. 4º, os corpos d’água de classe 2 são aqueles destinados: a) ao abastecimento para</w:t>
      </w:r>
      <w:r w:rsidRPr="00894E3F">
        <w:rPr>
          <w:rFonts w:cs="Arial"/>
          <w:szCs w:val="24"/>
        </w:rPr>
        <w:t xml:space="preserve"> consumo humano, após tratamento convencional; b) à proteção das comunidades aquáticas; c) à recreação de </w:t>
      </w:r>
      <w:r w:rsidRPr="00894E3F">
        <w:rPr>
          <w:rFonts w:cs="Arial"/>
          <w:szCs w:val="24"/>
        </w:rPr>
        <w:lastRenderedPageBreak/>
        <w:t xml:space="preserve">contato primário, tais como natação, esqui aquático e mergulho, conforme Resolução CONAMA nº 274, de 2000; d) à </w:t>
      </w:r>
      <w:r w:rsidRPr="002602EB">
        <w:rPr>
          <w:rFonts w:cs="Arial"/>
          <w:szCs w:val="24"/>
        </w:rPr>
        <w:t>irrigação de hortaliças, plantas frutíferas e de parques, jardins, campos de esporte e lazer, com os quais o público possa vir a ter contato direto; e e) à aquicultura e à atividade de pesca.</w:t>
      </w:r>
    </w:p>
    <w:p w:rsidR="003A50E6" w:rsidRDefault="003A50E6" w:rsidP="004975CA">
      <w:pPr>
        <w:spacing w:before="120" w:after="120"/>
        <w:ind w:firstLine="709"/>
        <w:contextualSpacing/>
        <w:jc w:val="both"/>
        <w:rPr>
          <w:rFonts w:cs="Arial"/>
          <w:szCs w:val="24"/>
        </w:rPr>
      </w:pPr>
      <w:r w:rsidRPr="002602EB">
        <w:rPr>
          <w:rFonts w:cs="Arial"/>
          <w:szCs w:val="24"/>
        </w:rPr>
        <w:t>Não existe nenhum ponto de monitoramento instalado no córrego Novo, nem em seus afluentes. Vale ressaltar que a falta de tratamento dos esgotos pode contaminar a população devido aos coliformes fecais presentes no corpo hídrico.</w:t>
      </w:r>
    </w:p>
    <w:p w:rsidR="003A50E6" w:rsidRPr="002602EB" w:rsidRDefault="003A50E6" w:rsidP="004975CA">
      <w:pPr>
        <w:pStyle w:val="Ttulo3"/>
        <w:contextualSpacing/>
      </w:pPr>
      <w:bookmarkStart w:id="382" w:name="_Toc481507312"/>
      <w:bookmarkStart w:id="383" w:name="_Toc481738360"/>
      <w:r w:rsidRPr="002602EB">
        <w:t>Avaliação de áreas de risco de contaminação</w:t>
      </w:r>
      <w:bookmarkEnd w:id="382"/>
      <w:bookmarkEnd w:id="383"/>
      <w:r w:rsidRPr="002602EB">
        <w:t xml:space="preserve"> </w:t>
      </w:r>
    </w:p>
    <w:p w:rsidR="003A50E6" w:rsidRPr="005F5633" w:rsidRDefault="003A50E6" w:rsidP="004975CA">
      <w:pPr>
        <w:spacing w:before="120" w:after="120"/>
        <w:ind w:firstLine="709"/>
        <w:contextualSpacing/>
        <w:jc w:val="both"/>
        <w:rPr>
          <w:rFonts w:cs="Arial"/>
          <w:szCs w:val="24"/>
        </w:rPr>
      </w:pPr>
      <w:r w:rsidRPr="002602EB">
        <w:rPr>
          <w:rFonts w:cs="Arial"/>
          <w:szCs w:val="24"/>
        </w:rPr>
        <w:t xml:space="preserve">Segundo informado pela Prefeitura, existe uma área de risco de contaminação na Rua Francisco Caetano de Souza </w:t>
      </w:r>
      <w:r w:rsidRPr="00B7286C">
        <w:rPr>
          <w:rFonts w:cs="Arial"/>
          <w:szCs w:val="24"/>
        </w:rPr>
        <w:t>Filho, porém não foram fornecidas mais informações se essa área está sendo monitorada, ou se há algum plano para descontaminação (</w:t>
      </w:r>
      <w:r w:rsidRPr="00B7286C">
        <w:rPr>
          <w:rFonts w:cs="Arial"/>
          <w:szCs w:val="24"/>
          <w:lang w:eastAsia="pt-BR"/>
        </w:rPr>
        <w:t>SHS</w:t>
      </w:r>
      <w:r w:rsidRPr="00B7286C">
        <w:rPr>
          <w:rFonts w:cs="Arial"/>
          <w:szCs w:val="24"/>
        </w:rPr>
        <w:t>, 2017b).</w:t>
      </w:r>
    </w:p>
    <w:p w:rsidR="003A50E6" w:rsidRPr="005F5633" w:rsidRDefault="003A50E6" w:rsidP="004975CA">
      <w:pPr>
        <w:spacing w:before="120" w:after="120"/>
        <w:ind w:firstLine="709"/>
        <w:contextualSpacing/>
        <w:jc w:val="both"/>
        <w:rPr>
          <w:rFonts w:cs="Arial"/>
          <w:szCs w:val="24"/>
        </w:rPr>
      </w:pPr>
      <w:r w:rsidRPr="005F5633">
        <w:rPr>
          <w:rFonts w:cs="Arial"/>
          <w:szCs w:val="24"/>
        </w:rPr>
        <w:t>As localidades que utilizam como solução alternativa fossas rudimentares ou sépticas e lançamentos diretos no solo ou em cursos d’água (</w:t>
      </w:r>
      <w:r w:rsidRPr="005F5633">
        <w:rPr>
          <w:rFonts w:cs="Arial"/>
          <w:i/>
          <w:szCs w:val="24"/>
        </w:rPr>
        <w:t>in natura</w:t>
      </w:r>
      <w:r w:rsidRPr="005F5633">
        <w:rPr>
          <w:rFonts w:cs="Arial"/>
          <w:szCs w:val="24"/>
        </w:rPr>
        <w:t>) podem apresentar um risco potencial de contaminação. Além disso, como apresentado anteriormente, o que é coletado na área urbana não é tratado, apenas lançado em corpos d’água, tornando esses pontos suscetíveis à contaminação. Entretanto, com a futura e essencial construção da ETE e dos interceptores para coleta de esgotos, esse cenário tende a melhorar, já que os esgotos coletados serão tratados e, posteriormente, lançados no corpo hídrico.</w:t>
      </w:r>
    </w:p>
    <w:p w:rsidR="003A50E6" w:rsidRPr="00775100" w:rsidRDefault="003A50E6" w:rsidP="004975CA">
      <w:pPr>
        <w:spacing w:before="120" w:after="120"/>
        <w:ind w:firstLine="709"/>
        <w:contextualSpacing/>
        <w:jc w:val="both"/>
        <w:rPr>
          <w:rFonts w:cs="Arial"/>
          <w:szCs w:val="24"/>
        </w:rPr>
      </w:pPr>
      <w:r w:rsidRPr="005F5633">
        <w:rPr>
          <w:rFonts w:cs="Arial"/>
          <w:szCs w:val="24"/>
        </w:rPr>
        <w:t>A FEAM - Fundação Estadual do Meio</w:t>
      </w:r>
      <w:r w:rsidRPr="00127CAD">
        <w:rPr>
          <w:rFonts w:cs="Arial"/>
          <w:szCs w:val="24"/>
        </w:rPr>
        <w:t xml:space="preserve"> Ambiente divulgou um relatório das áreas contaminadas e reabilitadas no estado de Minas Gerais. A consulta foi feita e observou-se que o município de </w:t>
      </w:r>
      <w:r w:rsidRPr="00775100">
        <w:rPr>
          <w:rFonts w:cs="Arial"/>
          <w:szCs w:val="24"/>
        </w:rPr>
        <w:t>Córrego Novo não apresenta áreas contaminadas</w:t>
      </w:r>
      <w:r>
        <w:rPr>
          <w:rFonts w:cs="Arial"/>
          <w:szCs w:val="24"/>
        </w:rPr>
        <w:t xml:space="preserve"> (FEAM, 2016)</w:t>
      </w:r>
      <w:r w:rsidRPr="00775100">
        <w:rPr>
          <w:rFonts w:cs="Arial"/>
          <w:szCs w:val="24"/>
        </w:rPr>
        <w:t>.</w:t>
      </w:r>
    </w:p>
    <w:p w:rsidR="003A50E6" w:rsidRPr="00775100" w:rsidRDefault="003A50E6" w:rsidP="004975CA">
      <w:pPr>
        <w:spacing w:before="120" w:after="120"/>
        <w:ind w:firstLine="708"/>
        <w:contextualSpacing/>
        <w:jc w:val="both"/>
        <w:rPr>
          <w:lang w:eastAsia="pt-BR"/>
        </w:rPr>
      </w:pPr>
      <w:r w:rsidRPr="00013982">
        <w:rPr>
          <w:lang w:eastAsia="pt-BR"/>
        </w:rPr>
        <w:t>A</w:t>
      </w:r>
      <w:r w:rsidR="007C312A">
        <w:rPr>
          <w:lang w:eastAsia="pt-BR"/>
        </w:rPr>
        <w:t xml:space="preserve"> </w:t>
      </w:r>
      <w:r w:rsidR="007C312A">
        <w:rPr>
          <w:lang w:eastAsia="pt-BR"/>
        </w:rPr>
        <w:fldChar w:fldCharType="begin"/>
      </w:r>
      <w:r w:rsidR="007C312A">
        <w:rPr>
          <w:lang w:eastAsia="pt-BR"/>
        </w:rPr>
        <w:instrText xml:space="preserve"> REF _Ref481507546 \h </w:instrText>
      </w:r>
      <w:r w:rsidR="007C312A">
        <w:rPr>
          <w:lang w:eastAsia="pt-BR"/>
        </w:rPr>
      </w:r>
      <w:r w:rsidR="007C312A">
        <w:rPr>
          <w:lang w:eastAsia="pt-BR"/>
        </w:rPr>
        <w:fldChar w:fldCharType="separate"/>
      </w:r>
      <w:r w:rsidR="00E819C1" w:rsidRPr="002E44F1">
        <w:t xml:space="preserve">Figura </w:t>
      </w:r>
      <w:r w:rsidR="00E819C1">
        <w:rPr>
          <w:noProof/>
        </w:rPr>
        <w:t>32</w:t>
      </w:r>
      <w:r w:rsidR="007C312A">
        <w:rPr>
          <w:lang w:eastAsia="pt-BR"/>
        </w:rPr>
        <w:fldChar w:fldCharType="end"/>
      </w:r>
      <w:r w:rsidR="007C312A">
        <w:rPr>
          <w:lang w:eastAsia="pt-BR"/>
        </w:rPr>
        <w:t xml:space="preserve"> </w:t>
      </w:r>
      <w:r w:rsidRPr="00013982">
        <w:rPr>
          <w:lang w:eastAsia="pt-BR"/>
        </w:rPr>
        <w:t xml:space="preserve">no item </w:t>
      </w:r>
      <w:r w:rsidRPr="00013982">
        <w:rPr>
          <w:lang w:eastAsia="pt-BR"/>
        </w:rPr>
        <w:fldChar w:fldCharType="begin"/>
      </w:r>
      <w:r w:rsidRPr="00013982">
        <w:rPr>
          <w:lang w:eastAsia="pt-BR"/>
        </w:rPr>
        <w:instrText xml:space="preserve"> REF _Ref477268930 \r \h  \* MERGEFORMAT </w:instrText>
      </w:r>
      <w:r w:rsidRPr="00013982">
        <w:rPr>
          <w:lang w:eastAsia="pt-BR"/>
        </w:rPr>
      </w:r>
      <w:r w:rsidRPr="00013982">
        <w:rPr>
          <w:lang w:eastAsia="pt-BR"/>
        </w:rPr>
        <w:fldChar w:fldCharType="separate"/>
      </w:r>
      <w:r w:rsidR="00E819C1">
        <w:rPr>
          <w:lang w:eastAsia="pt-BR"/>
        </w:rPr>
        <w:t>5.2.11</w:t>
      </w:r>
      <w:r w:rsidRPr="00013982">
        <w:rPr>
          <w:lang w:eastAsia="pt-BR"/>
        </w:rPr>
        <w:fldChar w:fldCharType="end"/>
      </w:r>
      <w:r w:rsidRPr="00013982">
        <w:rPr>
          <w:lang w:eastAsia="pt-BR"/>
        </w:rPr>
        <w:t>, apresenta as localizações dos pontos de lançamento dos esgotos no município todo.</w:t>
      </w:r>
    </w:p>
    <w:p w:rsidR="003A50E6" w:rsidRPr="00775100" w:rsidRDefault="003A50E6" w:rsidP="004975CA">
      <w:pPr>
        <w:pStyle w:val="Ttulo3"/>
        <w:contextualSpacing/>
      </w:pPr>
      <w:bookmarkStart w:id="384" w:name="_Toc474162829"/>
      <w:bookmarkStart w:id="385" w:name="_Toc481507313"/>
      <w:bookmarkStart w:id="386" w:name="_Toc481738361"/>
      <w:bookmarkStart w:id="387" w:name="_Toc474162834"/>
      <w:r w:rsidRPr="00775100">
        <w:t>Identificação de fundos de vale</w:t>
      </w:r>
      <w:bookmarkEnd w:id="384"/>
      <w:r w:rsidRPr="00775100">
        <w:t xml:space="preserve"> (possíveis áreas para a localização de ETEs e interceptores)</w:t>
      </w:r>
      <w:bookmarkEnd w:id="385"/>
      <w:bookmarkEnd w:id="386"/>
    </w:p>
    <w:p w:rsidR="003A50E6" w:rsidRPr="00F855ED" w:rsidRDefault="003A50E6" w:rsidP="004975CA">
      <w:pPr>
        <w:spacing w:before="120" w:after="120"/>
        <w:ind w:firstLine="709"/>
        <w:contextualSpacing/>
        <w:jc w:val="both"/>
        <w:rPr>
          <w:noProof/>
          <w:lang w:eastAsia="pt-BR"/>
        </w:rPr>
      </w:pPr>
      <w:r w:rsidRPr="00F855ED">
        <w:rPr>
          <w:noProof/>
          <w:lang w:eastAsia="pt-BR"/>
        </w:rPr>
        <w:t xml:space="preserve">Na hora da escolha do melhor local para instalação de uma ETE e dos interceptores que levam os esgotos coletados até ela, é necessário levar em conta </w:t>
      </w:r>
      <w:r w:rsidRPr="00F855ED">
        <w:rPr>
          <w:noProof/>
          <w:lang w:eastAsia="pt-BR"/>
        </w:rPr>
        <w:lastRenderedPageBreak/>
        <w:t>vários critérios. Um deles é a análise da expansão urbana do município, já que uma ETE é normalmente projetada para um horizonte de 20 anos.</w:t>
      </w:r>
    </w:p>
    <w:p w:rsidR="003A50E6" w:rsidRPr="00894E3F" w:rsidRDefault="003A50E6" w:rsidP="004975CA">
      <w:pPr>
        <w:spacing w:before="120" w:after="120"/>
        <w:ind w:firstLine="709"/>
        <w:contextualSpacing/>
        <w:jc w:val="both"/>
        <w:rPr>
          <w:noProof/>
          <w:lang w:eastAsia="pt-BR"/>
        </w:rPr>
      </w:pPr>
      <w:r w:rsidRPr="00F855ED">
        <w:rPr>
          <w:noProof/>
          <w:lang w:eastAsia="pt-BR"/>
        </w:rPr>
        <w:t>Outro critério é a localização geográfica do mesmo: os melhores locais para a instalação dos interceptores e das ETEs são os fundos de vale, por serem mais baixos que o restan</w:t>
      </w:r>
      <w:r w:rsidRPr="00894E3F">
        <w:rPr>
          <w:noProof/>
          <w:lang w:eastAsia="pt-BR"/>
        </w:rPr>
        <w:t>te do município, deixando a gravidade atuar a favor do sistema. Além disso, o local escolhido terá mais vantagens se estiver local</w:t>
      </w:r>
      <w:r>
        <w:rPr>
          <w:noProof/>
          <w:lang w:eastAsia="pt-BR"/>
        </w:rPr>
        <w:t>izado a jusante da área urbana.</w:t>
      </w:r>
    </w:p>
    <w:p w:rsidR="003A50E6" w:rsidRPr="00F855ED" w:rsidRDefault="003A50E6" w:rsidP="004975CA">
      <w:pPr>
        <w:spacing w:before="120" w:after="120"/>
        <w:ind w:firstLine="709"/>
        <w:contextualSpacing/>
        <w:jc w:val="both"/>
        <w:rPr>
          <w:noProof/>
          <w:lang w:eastAsia="pt-BR"/>
        </w:rPr>
      </w:pPr>
      <w:r w:rsidRPr="00894E3F">
        <w:rPr>
          <w:noProof/>
          <w:lang w:eastAsia="pt-BR"/>
        </w:rPr>
        <w:t xml:space="preserve">Para implantação da ETE, outro fator de extrema importância é a distância de áreas residenciais. Quando a ETE se localiza próximo ao corpo receptor, os gastos com instalações de </w:t>
      </w:r>
      <w:r w:rsidRPr="00F855ED">
        <w:rPr>
          <w:noProof/>
          <w:lang w:eastAsia="pt-BR"/>
        </w:rPr>
        <w:t>Estações Elevatórias de Esgoto são menores, pois os intercepetores acompanham a declividade do corpo hídrico. Além disso, também são menores os gastos com o emissário final dos esgotos tratados.</w:t>
      </w:r>
    </w:p>
    <w:p w:rsidR="003A50E6" w:rsidRPr="00643C4F" w:rsidRDefault="003A50E6" w:rsidP="004975CA">
      <w:pPr>
        <w:spacing w:before="120" w:after="120"/>
        <w:ind w:firstLine="709"/>
        <w:contextualSpacing/>
        <w:jc w:val="both"/>
        <w:rPr>
          <w:noProof/>
          <w:lang w:eastAsia="pt-BR"/>
        </w:rPr>
      </w:pPr>
      <w:r w:rsidRPr="00F855ED">
        <w:rPr>
          <w:noProof/>
          <w:lang w:eastAsia="pt-BR"/>
        </w:rPr>
        <w:t xml:space="preserve">Outros fatores relevantes são: geologia, topografia, </w:t>
      </w:r>
      <w:r w:rsidRPr="00643C4F">
        <w:rPr>
          <w:noProof/>
          <w:lang w:eastAsia="pt-BR"/>
        </w:rPr>
        <w:t>nível de lençol freático, cota de inundação, impactos ambientais e economia, entre outros.</w:t>
      </w:r>
    </w:p>
    <w:p w:rsidR="003A50E6" w:rsidRPr="005D7535" w:rsidRDefault="003A50E6" w:rsidP="004975CA">
      <w:pPr>
        <w:spacing w:before="120" w:after="120"/>
        <w:ind w:firstLine="709"/>
        <w:contextualSpacing/>
        <w:jc w:val="both"/>
        <w:rPr>
          <w:rFonts w:cs="Arial"/>
          <w:szCs w:val="24"/>
        </w:rPr>
      </w:pPr>
      <w:r w:rsidRPr="00643C4F">
        <w:rPr>
          <w:rFonts w:cs="Arial"/>
          <w:szCs w:val="24"/>
        </w:rPr>
        <w:t xml:space="preserve">Córrego Novo possui projeto de uma futura ETE, com o local pré-determinado, às margens da rodovia. As coordenadas são: 770.993 m E; 7.805.403 m N. Esse projeto também apresenta o melhor local </w:t>
      </w:r>
      <w:r w:rsidRPr="00B7286C">
        <w:rPr>
          <w:rFonts w:cs="Arial"/>
          <w:szCs w:val="24"/>
        </w:rPr>
        <w:t>para a implantação da rede interceptora de esgotos e da EEE (</w:t>
      </w:r>
      <w:r w:rsidRPr="00B7286C">
        <w:rPr>
          <w:rFonts w:cs="Arial"/>
          <w:szCs w:val="24"/>
          <w:lang w:eastAsia="pt-BR"/>
        </w:rPr>
        <w:t>SHS</w:t>
      </w:r>
      <w:r w:rsidRPr="00B7286C">
        <w:rPr>
          <w:rFonts w:cs="Arial"/>
          <w:szCs w:val="24"/>
        </w:rPr>
        <w:t>, 2017b).</w:t>
      </w:r>
    </w:p>
    <w:p w:rsidR="003A50E6" w:rsidRPr="005D7535" w:rsidRDefault="003A50E6" w:rsidP="004975CA">
      <w:pPr>
        <w:pStyle w:val="Ttulo3"/>
        <w:contextualSpacing/>
      </w:pPr>
      <w:bookmarkStart w:id="388" w:name="_Toc481507314"/>
      <w:bookmarkStart w:id="389" w:name="_Toc481738362"/>
      <w:r w:rsidRPr="005D7535">
        <w:t>Avaliação dos indicadores relacionados ao sistema de esgotamento sanitário</w:t>
      </w:r>
      <w:bookmarkEnd w:id="388"/>
      <w:bookmarkEnd w:id="389"/>
    </w:p>
    <w:p w:rsidR="003A50E6" w:rsidRPr="005D7535" w:rsidRDefault="003A50E6" w:rsidP="004975CA">
      <w:pPr>
        <w:spacing w:before="120" w:after="120"/>
        <w:ind w:firstLine="709"/>
        <w:contextualSpacing/>
        <w:jc w:val="both"/>
      </w:pPr>
      <w:bookmarkStart w:id="390" w:name="_Toc474162831"/>
      <w:r w:rsidRPr="005D7535">
        <w:t>A avaliação dos indicadores relacionados ao sistema de esgotamento sanitário é essencial para se avaliar as melhoras ou pioras do sistema ao longo dos anos. Para essa avaliação, utilizaram-se indicadores apresentados no SNIS, em sua Série Histórica, e também dados fornecidos pelo DATASUS.</w:t>
      </w:r>
    </w:p>
    <w:p w:rsidR="003A50E6" w:rsidRPr="00643C4F" w:rsidRDefault="003A50E6" w:rsidP="004975CA">
      <w:pPr>
        <w:spacing w:before="120" w:after="120"/>
        <w:ind w:firstLine="709"/>
        <w:contextualSpacing/>
        <w:jc w:val="both"/>
      </w:pPr>
      <w:r w:rsidRPr="005D7535">
        <w:t>Além destes, são apresentados os indicadores contidos no relatório da FEAM chamado “Minas Trata Esgoto”, e os indicadores apresentados no PITE Piranga, de 2015.</w:t>
      </w:r>
    </w:p>
    <w:p w:rsidR="003A50E6" w:rsidRPr="00643C4F" w:rsidRDefault="003A50E6" w:rsidP="00E819C1">
      <w:pPr>
        <w:pStyle w:val="Ttulo4"/>
      </w:pPr>
      <w:bookmarkStart w:id="391" w:name="_Toc481507315"/>
      <w:bookmarkStart w:id="392" w:name="_Toc481738363"/>
      <w:r w:rsidRPr="00643C4F">
        <w:t>Indicadores relacionados à saúde pública</w:t>
      </w:r>
      <w:bookmarkEnd w:id="390"/>
      <w:bookmarkEnd w:id="391"/>
      <w:bookmarkEnd w:id="392"/>
    </w:p>
    <w:p w:rsidR="00C51D2D" w:rsidRPr="00C51D2D" w:rsidRDefault="00C51D2D" w:rsidP="004975CA">
      <w:pPr>
        <w:spacing w:before="120" w:after="120"/>
        <w:ind w:firstLine="709"/>
        <w:contextualSpacing/>
        <w:jc w:val="both"/>
        <w:rPr>
          <w:rFonts w:cs="Arial"/>
          <w:szCs w:val="24"/>
          <w:lang w:eastAsia="pt-BR"/>
        </w:rPr>
      </w:pPr>
      <w:r w:rsidRPr="00C51D2D">
        <w:rPr>
          <w:rFonts w:cs="Arial"/>
          <w:szCs w:val="24"/>
          <w:lang w:eastAsia="pt-BR"/>
        </w:rPr>
        <w:t xml:space="preserve">Conforme apresentado anteriormente, no item </w:t>
      </w:r>
      <w:r>
        <w:rPr>
          <w:rFonts w:cs="Arial"/>
          <w:szCs w:val="24"/>
          <w:lang w:eastAsia="pt-BR"/>
        </w:rPr>
        <w:fldChar w:fldCharType="begin"/>
      </w:r>
      <w:r>
        <w:rPr>
          <w:rFonts w:cs="Arial"/>
          <w:szCs w:val="24"/>
          <w:lang w:eastAsia="pt-BR"/>
        </w:rPr>
        <w:instrText xml:space="preserve"> REF _Ref481592820 \r \h </w:instrText>
      </w:r>
      <w:r>
        <w:rPr>
          <w:rFonts w:cs="Arial"/>
          <w:szCs w:val="24"/>
          <w:lang w:eastAsia="pt-BR"/>
        </w:rPr>
      </w:r>
      <w:r>
        <w:rPr>
          <w:rFonts w:cs="Arial"/>
          <w:szCs w:val="24"/>
          <w:lang w:eastAsia="pt-BR"/>
        </w:rPr>
        <w:fldChar w:fldCharType="separate"/>
      </w:r>
      <w:r w:rsidR="00E819C1">
        <w:rPr>
          <w:rFonts w:cs="Arial"/>
          <w:szCs w:val="24"/>
          <w:lang w:eastAsia="pt-BR"/>
        </w:rPr>
        <w:t>2.4.5</w:t>
      </w:r>
      <w:r>
        <w:rPr>
          <w:rFonts w:cs="Arial"/>
          <w:szCs w:val="24"/>
          <w:lang w:eastAsia="pt-BR"/>
        </w:rPr>
        <w:fldChar w:fldCharType="end"/>
      </w:r>
      <w:r w:rsidRPr="00C51D2D">
        <w:rPr>
          <w:rFonts w:cs="Arial"/>
          <w:szCs w:val="24"/>
          <w:lang w:eastAsia="pt-BR"/>
        </w:rPr>
        <w:t>, existem diversos indicadores de saúde que se relacionam com as condi</w:t>
      </w:r>
      <w:r>
        <w:rPr>
          <w:rFonts w:cs="Arial"/>
          <w:szCs w:val="24"/>
          <w:lang w:eastAsia="pt-BR"/>
        </w:rPr>
        <w:t>ções sanitárias dos municípios.</w:t>
      </w:r>
    </w:p>
    <w:p w:rsidR="00C51D2D" w:rsidRPr="00C51D2D" w:rsidRDefault="00C51D2D" w:rsidP="004975CA">
      <w:pPr>
        <w:spacing w:before="120" w:after="120"/>
        <w:ind w:firstLine="709"/>
        <w:contextualSpacing/>
        <w:jc w:val="both"/>
        <w:rPr>
          <w:rFonts w:cs="Arial"/>
          <w:szCs w:val="24"/>
          <w:lang w:eastAsia="pt-BR"/>
        </w:rPr>
      </w:pPr>
      <w:r w:rsidRPr="00C51D2D">
        <w:rPr>
          <w:rFonts w:cs="Arial"/>
          <w:szCs w:val="24"/>
          <w:lang w:eastAsia="pt-BR"/>
        </w:rPr>
        <w:lastRenderedPageBreak/>
        <w:t>Foi apresentada a proporção de internações por doenças relacionadas ao saneamento básico inadequado, de 2000 a 2013, no município de Córrego Novo. Para o ano de 2013, obteve-se uma porcentagem de 0,81 % de internações, enquanto os maiores valores foram no ano de 2001, com 10,49 %, seguindo por 2000, com 7,93 %.</w:t>
      </w:r>
    </w:p>
    <w:p w:rsidR="003A50E6" w:rsidRDefault="00C51D2D" w:rsidP="004975CA">
      <w:pPr>
        <w:spacing w:before="120" w:after="120"/>
        <w:ind w:firstLine="708"/>
        <w:contextualSpacing/>
        <w:jc w:val="both"/>
        <w:rPr>
          <w:rFonts w:cs="Arial"/>
          <w:szCs w:val="24"/>
          <w:lang w:eastAsia="pt-BR"/>
        </w:rPr>
      </w:pPr>
      <w:r w:rsidRPr="00C51D2D">
        <w:rPr>
          <w:rFonts w:cs="Arial"/>
          <w:szCs w:val="24"/>
          <w:lang w:eastAsia="pt-BR"/>
        </w:rPr>
        <w:t>Além disso, em relação às doenças parasitárias e infecciosas, a maior incidência foi predominante em idosos, principalmente na faixa etária de 70 anos ou mais, conforme dados do DATASUS de 2010. Além disso, o DATASUS apresenta que em 2014, a</w:t>
      </w:r>
      <w:r>
        <w:rPr>
          <w:rFonts w:cs="Arial"/>
          <w:szCs w:val="24"/>
          <w:lang w:eastAsia="pt-BR"/>
        </w:rPr>
        <w:t>s</w:t>
      </w:r>
      <w:r w:rsidRPr="00C51D2D">
        <w:rPr>
          <w:rFonts w:cs="Arial"/>
          <w:szCs w:val="24"/>
          <w:lang w:eastAsia="pt-BR"/>
        </w:rPr>
        <w:t xml:space="preserve"> principa</w:t>
      </w:r>
      <w:r>
        <w:rPr>
          <w:rFonts w:cs="Arial"/>
          <w:szCs w:val="24"/>
          <w:lang w:eastAsia="pt-BR"/>
        </w:rPr>
        <w:t>is</w:t>
      </w:r>
      <w:r w:rsidRPr="00C51D2D">
        <w:rPr>
          <w:rFonts w:cs="Arial"/>
          <w:szCs w:val="24"/>
          <w:lang w:eastAsia="pt-BR"/>
        </w:rPr>
        <w:t xml:space="preserve"> causa</w:t>
      </w:r>
      <w:r>
        <w:rPr>
          <w:rFonts w:cs="Arial"/>
          <w:szCs w:val="24"/>
          <w:lang w:eastAsia="pt-BR"/>
        </w:rPr>
        <w:t>s</w:t>
      </w:r>
      <w:r w:rsidRPr="00C51D2D">
        <w:rPr>
          <w:rFonts w:cs="Arial"/>
          <w:szCs w:val="24"/>
          <w:lang w:eastAsia="pt-BR"/>
        </w:rPr>
        <w:t xml:space="preserve"> de morte do município foram as doenças infecciosas e parasitárias (25 %), que t</w:t>
      </w:r>
      <w:r>
        <w:rPr>
          <w:rFonts w:cs="Arial"/>
          <w:szCs w:val="24"/>
          <w:lang w:eastAsia="pt-BR"/>
        </w:rPr>
        <w:t>ê</w:t>
      </w:r>
      <w:r w:rsidRPr="00C51D2D">
        <w:rPr>
          <w:rFonts w:cs="Arial"/>
          <w:szCs w:val="24"/>
          <w:lang w:eastAsia="pt-BR"/>
        </w:rPr>
        <w:t>m relação direta com a qualidade do sistema de saneamento básico do município, incluindo, principalmente o serviço de esgotamento sanitário.</w:t>
      </w:r>
    </w:p>
    <w:p w:rsidR="003A50E6" w:rsidRPr="00CF3EF4" w:rsidRDefault="003A50E6" w:rsidP="00E819C1">
      <w:pPr>
        <w:pStyle w:val="Ttulo4"/>
      </w:pPr>
      <w:bookmarkStart w:id="393" w:name="_Toc474162832"/>
      <w:bookmarkStart w:id="394" w:name="_Toc481507316"/>
      <w:bookmarkStart w:id="395" w:name="_Toc481738364"/>
      <w:r w:rsidRPr="00CF3EF4">
        <w:t>Indicadores operacionais</w:t>
      </w:r>
      <w:bookmarkEnd w:id="393"/>
      <w:bookmarkEnd w:id="394"/>
      <w:bookmarkEnd w:id="395"/>
    </w:p>
    <w:p w:rsidR="003A50E6" w:rsidRPr="00BE7512" w:rsidRDefault="003A50E6" w:rsidP="00E17D31">
      <w:pPr>
        <w:pStyle w:val="PargrafodaLista"/>
        <w:numPr>
          <w:ilvl w:val="0"/>
          <w:numId w:val="28"/>
        </w:numPr>
        <w:spacing w:before="120" w:after="120"/>
        <w:rPr>
          <w:szCs w:val="24"/>
          <w:u w:val="single"/>
        </w:rPr>
      </w:pPr>
      <w:r w:rsidRPr="00BE7512">
        <w:rPr>
          <w:szCs w:val="24"/>
          <w:u w:val="single"/>
        </w:rPr>
        <w:t>Índice de atendimento urbano de esgotos referido aos municípios atendidos com esgoto</w:t>
      </w:r>
    </w:p>
    <w:p w:rsidR="003A50E6" w:rsidRPr="00D63F3A" w:rsidRDefault="00D63F3A" w:rsidP="00E17D31">
      <w:pPr>
        <w:widowControl w:val="0"/>
        <w:autoSpaceDE w:val="0"/>
        <w:autoSpaceDN w:val="0"/>
        <w:adjustRightInd w:val="0"/>
        <w:spacing w:before="120" w:after="120"/>
        <w:ind w:firstLine="709"/>
        <w:contextualSpacing/>
        <w:jc w:val="center"/>
        <w:rPr>
          <w:rFonts w:cs="Arial"/>
          <w:szCs w:val="24"/>
        </w:rPr>
      </w:pPr>
      <m:oMathPara>
        <m:oMath>
          <m:r>
            <w:rPr>
              <w:rFonts w:ascii="Cambria Math" w:hAnsi="Cambria Math" w:cs="Arial"/>
              <w:szCs w:val="24"/>
            </w:rPr>
            <m:t xml:space="preserve">IN047= </m:t>
          </m:r>
          <m:f>
            <m:fPr>
              <m:ctrlPr>
                <w:rPr>
                  <w:rFonts w:ascii="Cambria Math" w:hAnsi="Cambria Math" w:cs="Arial"/>
                  <w:i/>
                  <w:szCs w:val="24"/>
                </w:rPr>
              </m:ctrlPr>
            </m:fPr>
            <m:num>
              <m:r>
                <w:rPr>
                  <w:rFonts w:ascii="Cambria Math" w:hAnsi="Cambria Math" w:cs="Arial"/>
                  <w:szCs w:val="24"/>
                </w:rPr>
                <m:t>ES026</m:t>
              </m:r>
            </m:num>
            <m:den>
              <m:r>
                <w:rPr>
                  <w:rFonts w:ascii="Cambria Math" w:hAnsi="Cambria Math" w:cs="Arial"/>
                  <w:szCs w:val="24"/>
                </w:rPr>
                <m:t>POP_URB</m:t>
              </m:r>
            </m:den>
          </m:f>
          <m:r>
            <w:rPr>
              <w:rFonts w:ascii="Cambria Math" w:hAnsi="Cambria Math" w:cs="Arial"/>
              <w:szCs w:val="24"/>
            </w:rPr>
            <m:t>*100 (%)</m:t>
          </m:r>
        </m:oMath>
      </m:oMathPara>
    </w:p>
    <w:p w:rsidR="003A50E6" w:rsidRPr="00494CF8" w:rsidRDefault="003A50E6" w:rsidP="00E17D31">
      <w:pPr>
        <w:widowControl w:val="0"/>
        <w:autoSpaceDE w:val="0"/>
        <w:autoSpaceDN w:val="0"/>
        <w:adjustRightInd w:val="0"/>
        <w:spacing w:before="120" w:after="120"/>
        <w:ind w:firstLine="709"/>
        <w:contextualSpacing/>
        <w:jc w:val="both"/>
        <w:rPr>
          <w:rFonts w:cs="Arial"/>
          <w:szCs w:val="24"/>
        </w:rPr>
      </w:pPr>
      <w:r w:rsidRPr="00494CF8">
        <w:rPr>
          <w:rFonts w:cs="Arial"/>
          <w:szCs w:val="24"/>
        </w:rPr>
        <w:t>Em que:</w:t>
      </w:r>
    </w:p>
    <w:p w:rsidR="003A50E6" w:rsidRPr="00494CF8" w:rsidRDefault="003A50E6" w:rsidP="00E17D31">
      <w:pPr>
        <w:numPr>
          <w:ilvl w:val="0"/>
          <w:numId w:val="3"/>
        </w:numPr>
        <w:spacing w:before="120" w:after="120"/>
        <w:contextualSpacing/>
        <w:jc w:val="both"/>
        <w:rPr>
          <w:rFonts w:cs="Arial"/>
          <w:i/>
          <w:szCs w:val="24"/>
        </w:rPr>
      </w:pPr>
      <w:r w:rsidRPr="00494CF8">
        <w:rPr>
          <w:rFonts w:cs="Arial"/>
          <w:i/>
          <w:szCs w:val="24"/>
        </w:rPr>
        <w:t>ES026: População urbana atendida com esgotamento sanitário</w:t>
      </w:r>
      <w:r>
        <w:rPr>
          <w:rFonts w:cs="Arial"/>
          <w:i/>
          <w:szCs w:val="24"/>
        </w:rPr>
        <w:t>.</w:t>
      </w:r>
    </w:p>
    <w:p w:rsidR="003A50E6" w:rsidRPr="00494CF8" w:rsidRDefault="003A50E6" w:rsidP="00E17D31">
      <w:pPr>
        <w:numPr>
          <w:ilvl w:val="0"/>
          <w:numId w:val="3"/>
        </w:numPr>
        <w:spacing w:before="120" w:after="120"/>
        <w:contextualSpacing/>
        <w:jc w:val="both"/>
        <w:rPr>
          <w:rFonts w:cs="Arial"/>
          <w:i/>
          <w:szCs w:val="24"/>
        </w:rPr>
      </w:pPr>
      <w:r w:rsidRPr="00494CF8">
        <w:rPr>
          <w:rFonts w:cs="Arial"/>
          <w:i/>
          <w:szCs w:val="24"/>
        </w:rPr>
        <w:t>POP_URB: População urbana do município</w:t>
      </w:r>
      <w:r>
        <w:rPr>
          <w:rFonts w:cs="Arial"/>
          <w:i/>
          <w:szCs w:val="24"/>
        </w:rPr>
        <w:t>.</w:t>
      </w:r>
    </w:p>
    <w:p w:rsidR="003A50E6" w:rsidRPr="00321D6F" w:rsidRDefault="003A50E6" w:rsidP="00E17D31">
      <w:pPr>
        <w:widowControl w:val="0"/>
        <w:autoSpaceDE w:val="0"/>
        <w:autoSpaceDN w:val="0"/>
        <w:adjustRightInd w:val="0"/>
        <w:spacing w:before="120" w:after="120"/>
        <w:ind w:firstLine="709"/>
        <w:contextualSpacing/>
        <w:jc w:val="both"/>
        <w:rPr>
          <w:rFonts w:cs="Arial"/>
          <w:szCs w:val="24"/>
        </w:rPr>
      </w:pPr>
      <w:r w:rsidRPr="00321D6F">
        <w:rPr>
          <w:rFonts w:cs="Arial"/>
          <w:szCs w:val="24"/>
        </w:rPr>
        <w:t>Este indicador mede a porcentagem da população urbana atendida pelo Sistema de Esgotamento Sanitário (SES). Em 2015, Córrego Novo apresentou o valor de 88,56 % e, em 2013, de 99,01 % para este índice. Vê-se assim que, em 2013, quase 100 % da população era atendida pelo sistema de esgotamento sanitário, e que houve uma diminuição ao longo de dois anos, justificável pelo aumento da população.</w:t>
      </w:r>
    </w:p>
    <w:p w:rsidR="003A50E6" w:rsidRPr="00321D6F" w:rsidRDefault="003A50E6" w:rsidP="00E17D31">
      <w:pPr>
        <w:widowControl w:val="0"/>
        <w:autoSpaceDE w:val="0"/>
        <w:autoSpaceDN w:val="0"/>
        <w:adjustRightInd w:val="0"/>
        <w:spacing w:before="120" w:after="120"/>
        <w:ind w:firstLine="709"/>
        <w:contextualSpacing/>
        <w:jc w:val="both"/>
        <w:rPr>
          <w:rFonts w:cs="Arial"/>
          <w:szCs w:val="24"/>
          <w:highlight w:val="cyan"/>
        </w:rPr>
      </w:pPr>
      <w:r w:rsidRPr="00321D6F">
        <w:rPr>
          <w:rFonts w:cs="Arial"/>
          <w:szCs w:val="24"/>
        </w:rPr>
        <w:t xml:space="preserve">Porém, a </w:t>
      </w:r>
      <w:r>
        <w:rPr>
          <w:rFonts w:cs="Arial"/>
          <w:szCs w:val="24"/>
        </w:rPr>
        <w:t>P</w:t>
      </w:r>
      <w:r w:rsidRPr="00321D6F">
        <w:rPr>
          <w:rFonts w:cs="Arial"/>
          <w:szCs w:val="24"/>
        </w:rPr>
        <w:t xml:space="preserve">refeitura apresentou o valor de 75 % para o ano de 2017, valor este um pouco menor do que o indicado no SNIS em 2015. De qualquer maneira, o presente PMSB tem por objetivo a universalização do acesso aos serviços, </w:t>
      </w:r>
      <w:r>
        <w:rPr>
          <w:rFonts w:cs="Arial"/>
          <w:szCs w:val="24"/>
        </w:rPr>
        <w:t>logo</w:t>
      </w:r>
      <w:r w:rsidRPr="00321D6F">
        <w:rPr>
          <w:rFonts w:cs="Arial"/>
          <w:szCs w:val="24"/>
        </w:rPr>
        <w:t xml:space="preserve"> o ideal é que o valor seja de 100 %. Como não existe um indicador do SNIS para a área rural, o PMSB de Córrego Novo irá conceber um indicador específico para tal.</w:t>
      </w:r>
    </w:p>
    <w:p w:rsidR="003A50E6" w:rsidRPr="00321D6F" w:rsidRDefault="003A50E6" w:rsidP="00E17D31">
      <w:pPr>
        <w:pStyle w:val="PargrafodaLista"/>
        <w:numPr>
          <w:ilvl w:val="0"/>
          <w:numId w:val="28"/>
        </w:numPr>
        <w:spacing w:before="120" w:after="120" w:line="276" w:lineRule="auto"/>
        <w:jc w:val="left"/>
        <w:rPr>
          <w:b/>
        </w:rPr>
      </w:pPr>
      <w:r w:rsidRPr="00321D6F">
        <w:rPr>
          <w:szCs w:val="24"/>
          <w:u w:val="single"/>
        </w:rPr>
        <w:t>Índice de coleta de esgotos</w:t>
      </w:r>
    </w:p>
    <w:p w:rsidR="003A50E6" w:rsidRPr="00D63F3A" w:rsidRDefault="00D63F3A" w:rsidP="00E17D31">
      <w:pPr>
        <w:widowControl w:val="0"/>
        <w:autoSpaceDE w:val="0"/>
        <w:autoSpaceDN w:val="0"/>
        <w:adjustRightInd w:val="0"/>
        <w:spacing w:before="120" w:after="120"/>
        <w:ind w:firstLine="709"/>
        <w:contextualSpacing/>
        <w:jc w:val="center"/>
        <w:rPr>
          <w:rFonts w:cs="Arial"/>
          <w:szCs w:val="24"/>
        </w:rPr>
      </w:pPr>
      <m:oMathPara>
        <m:oMath>
          <m:r>
            <w:rPr>
              <w:rFonts w:ascii="Cambria Math" w:hAnsi="Cambria Math" w:cs="Arial"/>
              <w:szCs w:val="24"/>
            </w:rPr>
            <m:t xml:space="preserve">IN015= </m:t>
          </m:r>
          <m:f>
            <m:fPr>
              <m:ctrlPr>
                <w:rPr>
                  <w:rFonts w:ascii="Cambria Math" w:hAnsi="Cambria Math" w:cs="Arial"/>
                  <w:i/>
                  <w:szCs w:val="24"/>
                </w:rPr>
              </m:ctrlPr>
            </m:fPr>
            <m:num>
              <m:r>
                <w:rPr>
                  <w:rFonts w:ascii="Cambria Math" w:hAnsi="Cambria Math" w:cs="Arial"/>
                  <w:szCs w:val="24"/>
                </w:rPr>
                <m:t>ES005</m:t>
              </m:r>
            </m:num>
            <m:den>
              <m:r>
                <w:rPr>
                  <w:rFonts w:ascii="Cambria Math" w:hAnsi="Cambria Math" w:cs="Arial"/>
                  <w:szCs w:val="24"/>
                </w:rPr>
                <m:t>(AG010-AG019)</m:t>
              </m:r>
            </m:den>
          </m:f>
          <m:r>
            <w:rPr>
              <w:rFonts w:ascii="Cambria Math" w:hAnsi="Cambria Math" w:cs="Arial"/>
              <w:szCs w:val="24"/>
            </w:rPr>
            <m:t>*100 (%)</m:t>
          </m:r>
        </m:oMath>
      </m:oMathPara>
    </w:p>
    <w:p w:rsidR="003A50E6" w:rsidRPr="008D18E3" w:rsidRDefault="003A50E6" w:rsidP="00E17D31">
      <w:pPr>
        <w:widowControl w:val="0"/>
        <w:autoSpaceDE w:val="0"/>
        <w:autoSpaceDN w:val="0"/>
        <w:adjustRightInd w:val="0"/>
        <w:spacing w:before="120" w:after="120"/>
        <w:ind w:firstLine="709"/>
        <w:contextualSpacing/>
        <w:jc w:val="both"/>
        <w:rPr>
          <w:rFonts w:cs="Arial"/>
          <w:szCs w:val="24"/>
        </w:rPr>
      </w:pPr>
      <w:r w:rsidRPr="008D18E3">
        <w:rPr>
          <w:rFonts w:cs="Arial"/>
          <w:szCs w:val="24"/>
        </w:rPr>
        <w:lastRenderedPageBreak/>
        <w:t>Em que:</w:t>
      </w:r>
    </w:p>
    <w:p w:rsidR="003A50E6" w:rsidRPr="008D18E3" w:rsidRDefault="003A50E6" w:rsidP="00E17D31">
      <w:pPr>
        <w:numPr>
          <w:ilvl w:val="0"/>
          <w:numId w:val="3"/>
        </w:numPr>
        <w:spacing w:before="120" w:after="120"/>
        <w:contextualSpacing/>
        <w:jc w:val="both"/>
        <w:rPr>
          <w:rFonts w:cs="Arial"/>
          <w:i/>
          <w:szCs w:val="24"/>
        </w:rPr>
      </w:pPr>
      <w:r w:rsidRPr="008D18E3">
        <w:rPr>
          <w:rFonts w:cs="Arial"/>
          <w:i/>
          <w:szCs w:val="24"/>
        </w:rPr>
        <w:t>AG010: Volume de água consumido.</w:t>
      </w:r>
    </w:p>
    <w:p w:rsidR="003A50E6" w:rsidRPr="008D18E3" w:rsidRDefault="003A50E6" w:rsidP="00E17D31">
      <w:pPr>
        <w:numPr>
          <w:ilvl w:val="0"/>
          <w:numId w:val="3"/>
        </w:numPr>
        <w:spacing w:before="120" w:after="120"/>
        <w:contextualSpacing/>
        <w:jc w:val="both"/>
        <w:rPr>
          <w:rFonts w:cs="Arial"/>
          <w:i/>
          <w:szCs w:val="24"/>
        </w:rPr>
      </w:pPr>
      <w:r w:rsidRPr="008D18E3">
        <w:rPr>
          <w:rFonts w:cs="Arial"/>
          <w:i/>
          <w:szCs w:val="24"/>
        </w:rPr>
        <w:t>AG019: Volume de água tratado exportado.</w:t>
      </w:r>
    </w:p>
    <w:p w:rsidR="003A50E6" w:rsidRPr="008D18E3" w:rsidRDefault="003A50E6" w:rsidP="00E17D31">
      <w:pPr>
        <w:numPr>
          <w:ilvl w:val="0"/>
          <w:numId w:val="3"/>
        </w:numPr>
        <w:spacing w:before="120" w:after="120"/>
        <w:contextualSpacing/>
        <w:jc w:val="both"/>
        <w:rPr>
          <w:rFonts w:cs="Arial"/>
          <w:i/>
          <w:szCs w:val="24"/>
        </w:rPr>
      </w:pPr>
      <w:r w:rsidRPr="008D18E3">
        <w:rPr>
          <w:rFonts w:cs="Arial"/>
          <w:i/>
          <w:szCs w:val="24"/>
        </w:rPr>
        <w:t>ES005: Volume de esgotos coletado.</w:t>
      </w:r>
    </w:p>
    <w:p w:rsidR="003A50E6" w:rsidRPr="00F6368A" w:rsidRDefault="003A50E6" w:rsidP="00E17D31">
      <w:pPr>
        <w:widowControl w:val="0"/>
        <w:autoSpaceDE w:val="0"/>
        <w:autoSpaceDN w:val="0"/>
        <w:adjustRightInd w:val="0"/>
        <w:spacing w:before="120" w:after="120"/>
        <w:ind w:firstLine="709"/>
        <w:contextualSpacing/>
        <w:jc w:val="both"/>
        <w:rPr>
          <w:rFonts w:cs="Arial"/>
          <w:szCs w:val="24"/>
        </w:rPr>
      </w:pPr>
      <w:r w:rsidRPr="00F6368A">
        <w:rPr>
          <w:rFonts w:cs="Arial"/>
          <w:szCs w:val="24"/>
        </w:rPr>
        <w:t>Este indicador, que mede a porcentagem da população total atendida pelo SES, auxiliará no monitoramento do sistema. Nos anos de 201</w:t>
      </w:r>
      <w:r>
        <w:rPr>
          <w:rFonts w:cs="Arial"/>
          <w:szCs w:val="24"/>
        </w:rPr>
        <w:t>5</w:t>
      </w:r>
      <w:r w:rsidRPr="00F6368A">
        <w:rPr>
          <w:rFonts w:cs="Arial"/>
          <w:szCs w:val="24"/>
        </w:rPr>
        <w:t xml:space="preserve"> e 201</w:t>
      </w:r>
      <w:r>
        <w:rPr>
          <w:rFonts w:cs="Arial"/>
          <w:szCs w:val="24"/>
        </w:rPr>
        <w:t>3</w:t>
      </w:r>
      <w:r w:rsidRPr="00F6368A">
        <w:rPr>
          <w:rFonts w:cs="Arial"/>
          <w:szCs w:val="24"/>
        </w:rPr>
        <w:t>, Córrego Novo apresentou 0</w:t>
      </w:r>
      <w:r>
        <w:rPr>
          <w:rFonts w:cs="Arial"/>
          <w:szCs w:val="24"/>
        </w:rPr>
        <w:t>,0</w:t>
      </w:r>
      <w:r w:rsidRPr="00F6368A">
        <w:rPr>
          <w:rFonts w:cs="Arial"/>
          <w:szCs w:val="24"/>
        </w:rPr>
        <w:t> % para este indicador, mostrando que não existem dados referentes a estas informações na plataforma. Com o intuito de universalizar o serviço, o ideal é que os valores sejam próximos de 100</w:t>
      </w:r>
      <w:r>
        <w:rPr>
          <w:rFonts w:cs="Arial"/>
          <w:szCs w:val="24"/>
        </w:rPr>
        <w:t> </w:t>
      </w:r>
      <w:r w:rsidRPr="00F6368A">
        <w:rPr>
          <w:rFonts w:cs="Arial"/>
          <w:szCs w:val="24"/>
        </w:rPr>
        <w:t>%.</w:t>
      </w:r>
    </w:p>
    <w:p w:rsidR="003A50E6" w:rsidRPr="00BE7512" w:rsidRDefault="003A50E6" w:rsidP="00E17D31">
      <w:pPr>
        <w:pStyle w:val="PargrafodaLista"/>
        <w:numPr>
          <w:ilvl w:val="0"/>
          <w:numId w:val="28"/>
        </w:numPr>
        <w:spacing w:before="120" w:after="120"/>
        <w:jc w:val="left"/>
        <w:rPr>
          <w:szCs w:val="24"/>
          <w:u w:val="single"/>
        </w:rPr>
      </w:pPr>
      <w:r w:rsidRPr="00BE7512">
        <w:rPr>
          <w:szCs w:val="24"/>
          <w:u w:val="single"/>
        </w:rPr>
        <w:t>Índice de tratamento de esgotos</w:t>
      </w:r>
    </w:p>
    <w:p w:rsidR="003A50E6" w:rsidRPr="00D63F3A" w:rsidRDefault="00D63F3A" w:rsidP="00E17D31">
      <w:pPr>
        <w:widowControl w:val="0"/>
        <w:autoSpaceDE w:val="0"/>
        <w:autoSpaceDN w:val="0"/>
        <w:adjustRightInd w:val="0"/>
        <w:spacing w:before="120" w:after="120"/>
        <w:ind w:firstLine="709"/>
        <w:contextualSpacing/>
        <w:jc w:val="center"/>
        <w:rPr>
          <w:rFonts w:cs="Arial"/>
          <w:szCs w:val="24"/>
        </w:rPr>
      </w:pPr>
      <m:oMathPara>
        <m:oMath>
          <m:r>
            <w:rPr>
              <w:rFonts w:ascii="Cambria Math" w:hAnsi="Cambria Math" w:cs="Arial"/>
              <w:szCs w:val="24"/>
            </w:rPr>
            <m:t xml:space="preserve">IN016= </m:t>
          </m:r>
          <m:f>
            <m:fPr>
              <m:ctrlPr>
                <w:rPr>
                  <w:rFonts w:ascii="Cambria Math" w:hAnsi="Cambria Math" w:cs="Arial"/>
                  <w:i/>
                  <w:szCs w:val="24"/>
                </w:rPr>
              </m:ctrlPr>
            </m:fPr>
            <m:num>
              <m:r>
                <w:rPr>
                  <w:rFonts w:ascii="Cambria Math" w:hAnsi="Cambria Math" w:cs="Arial"/>
                  <w:szCs w:val="24"/>
                </w:rPr>
                <m:t>(ES006+ES014+ES015)</m:t>
              </m:r>
            </m:num>
            <m:den>
              <m:r>
                <w:rPr>
                  <w:rFonts w:ascii="Cambria Math" w:hAnsi="Cambria Math" w:cs="Arial"/>
                  <w:szCs w:val="24"/>
                </w:rPr>
                <m:t>(ES005+ES013)</m:t>
              </m:r>
            </m:den>
          </m:f>
          <m:r>
            <w:rPr>
              <w:rFonts w:ascii="Cambria Math" w:hAnsi="Cambria Math" w:cs="Arial"/>
              <w:szCs w:val="24"/>
            </w:rPr>
            <m:t>*100 (%)</m:t>
          </m:r>
        </m:oMath>
      </m:oMathPara>
    </w:p>
    <w:p w:rsidR="003A50E6" w:rsidRPr="00494CF8" w:rsidRDefault="003A50E6" w:rsidP="00E17D31">
      <w:pPr>
        <w:widowControl w:val="0"/>
        <w:autoSpaceDE w:val="0"/>
        <w:autoSpaceDN w:val="0"/>
        <w:adjustRightInd w:val="0"/>
        <w:spacing w:before="120" w:after="120"/>
        <w:ind w:firstLine="709"/>
        <w:contextualSpacing/>
        <w:jc w:val="both"/>
        <w:rPr>
          <w:rFonts w:cs="Arial"/>
          <w:szCs w:val="24"/>
        </w:rPr>
      </w:pPr>
      <w:r>
        <w:rPr>
          <w:rFonts w:cs="Arial"/>
          <w:szCs w:val="24"/>
        </w:rPr>
        <w:t>Em que:</w:t>
      </w:r>
    </w:p>
    <w:p w:rsidR="003A50E6" w:rsidRPr="00494CF8" w:rsidRDefault="003A50E6" w:rsidP="00E17D31">
      <w:pPr>
        <w:numPr>
          <w:ilvl w:val="0"/>
          <w:numId w:val="3"/>
        </w:numPr>
        <w:spacing w:before="120" w:after="120"/>
        <w:contextualSpacing/>
        <w:jc w:val="both"/>
        <w:rPr>
          <w:rFonts w:cs="Arial"/>
          <w:i/>
          <w:szCs w:val="24"/>
        </w:rPr>
      </w:pPr>
      <w:r w:rsidRPr="00494CF8">
        <w:rPr>
          <w:rFonts w:cs="Arial"/>
          <w:i/>
          <w:szCs w:val="24"/>
        </w:rPr>
        <w:t>ES</w:t>
      </w:r>
      <w:r>
        <w:rPr>
          <w:rFonts w:cs="Arial"/>
          <w:i/>
          <w:szCs w:val="24"/>
        </w:rPr>
        <w:t>005: Volume de esgotos coletado.</w:t>
      </w:r>
    </w:p>
    <w:p w:rsidR="003A50E6" w:rsidRPr="00494CF8" w:rsidRDefault="003A50E6" w:rsidP="00E17D31">
      <w:pPr>
        <w:numPr>
          <w:ilvl w:val="0"/>
          <w:numId w:val="3"/>
        </w:numPr>
        <w:spacing w:before="120" w:after="120"/>
        <w:contextualSpacing/>
        <w:jc w:val="both"/>
        <w:rPr>
          <w:rFonts w:cs="Arial"/>
          <w:i/>
          <w:szCs w:val="24"/>
        </w:rPr>
      </w:pPr>
      <w:r w:rsidRPr="00494CF8">
        <w:rPr>
          <w:rFonts w:cs="Arial"/>
          <w:i/>
          <w:szCs w:val="24"/>
        </w:rPr>
        <w:t>E</w:t>
      </w:r>
      <w:r>
        <w:rPr>
          <w:rFonts w:cs="Arial"/>
          <w:i/>
          <w:szCs w:val="24"/>
        </w:rPr>
        <w:t>S006: Volume de esgotos tratado.</w:t>
      </w:r>
    </w:p>
    <w:p w:rsidR="003A50E6" w:rsidRPr="00494CF8" w:rsidRDefault="003A50E6" w:rsidP="00E17D31">
      <w:pPr>
        <w:numPr>
          <w:ilvl w:val="0"/>
          <w:numId w:val="3"/>
        </w:numPr>
        <w:spacing w:before="120" w:after="120"/>
        <w:contextualSpacing/>
        <w:jc w:val="both"/>
        <w:rPr>
          <w:rFonts w:cs="Arial"/>
          <w:i/>
          <w:szCs w:val="24"/>
        </w:rPr>
      </w:pPr>
      <w:r w:rsidRPr="00494CF8">
        <w:rPr>
          <w:rFonts w:cs="Arial"/>
          <w:i/>
          <w:szCs w:val="24"/>
        </w:rPr>
        <w:t>ES013: Vo</w:t>
      </w:r>
      <w:r>
        <w:rPr>
          <w:rFonts w:cs="Arial"/>
          <w:i/>
          <w:szCs w:val="24"/>
        </w:rPr>
        <w:t>lume de esgotos bruto importado.</w:t>
      </w:r>
    </w:p>
    <w:p w:rsidR="003A50E6" w:rsidRPr="00FF28B9" w:rsidRDefault="003A50E6" w:rsidP="00E17D31">
      <w:pPr>
        <w:numPr>
          <w:ilvl w:val="0"/>
          <w:numId w:val="3"/>
        </w:numPr>
        <w:spacing w:before="120" w:after="120"/>
        <w:contextualSpacing/>
        <w:jc w:val="both"/>
        <w:rPr>
          <w:rFonts w:cs="Arial"/>
          <w:i/>
          <w:szCs w:val="24"/>
        </w:rPr>
      </w:pPr>
      <w:r w:rsidRPr="00FF28B9">
        <w:rPr>
          <w:rFonts w:cs="Arial"/>
          <w:i/>
          <w:szCs w:val="24"/>
        </w:rPr>
        <w:t>ES014: Volume de esgotos importado tratado nas instalações do</w:t>
      </w:r>
      <w:r>
        <w:rPr>
          <w:rFonts w:cs="Arial"/>
          <w:i/>
          <w:szCs w:val="24"/>
        </w:rPr>
        <w:t xml:space="preserve"> </w:t>
      </w:r>
      <w:r w:rsidRPr="00FF28B9">
        <w:rPr>
          <w:rFonts w:cs="Arial"/>
          <w:i/>
          <w:szCs w:val="24"/>
        </w:rPr>
        <w:t>importador.</w:t>
      </w:r>
    </w:p>
    <w:p w:rsidR="003A50E6" w:rsidRPr="00494CF8" w:rsidRDefault="003A50E6" w:rsidP="00E17D31">
      <w:pPr>
        <w:numPr>
          <w:ilvl w:val="0"/>
          <w:numId w:val="3"/>
        </w:numPr>
        <w:spacing w:before="120" w:after="120"/>
        <w:contextualSpacing/>
        <w:jc w:val="both"/>
        <w:rPr>
          <w:rFonts w:cs="Arial"/>
          <w:i/>
          <w:szCs w:val="24"/>
        </w:rPr>
      </w:pPr>
      <w:r w:rsidRPr="00494CF8">
        <w:rPr>
          <w:rFonts w:cs="Arial"/>
          <w:i/>
          <w:szCs w:val="24"/>
        </w:rPr>
        <w:t>ES015: Volume de esgoto bruto exportado tratado nas instalações do exportador.</w:t>
      </w:r>
    </w:p>
    <w:p w:rsidR="003A50E6" w:rsidRPr="00904167" w:rsidRDefault="003A50E6" w:rsidP="00E17D31">
      <w:pPr>
        <w:widowControl w:val="0"/>
        <w:autoSpaceDE w:val="0"/>
        <w:autoSpaceDN w:val="0"/>
        <w:adjustRightInd w:val="0"/>
        <w:spacing w:before="120" w:after="120"/>
        <w:ind w:firstLine="709"/>
        <w:contextualSpacing/>
        <w:jc w:val="both"/>
        <w:rPr>
          <w:rFonts w:cs="Arial"/>
          <w:szCs w:val="24"/>
        </w:rPr>
      </w:pPr>
      <w:r w:rsidRPr="00904167">
        <w:rPr>
          <w:rFonts w:cs="Arial"/>
          <w:szCs w:val="24"/>
        </w:rPr>
        <w:t>Este indicador, que mede a porcentagem dos esgotos tratados, auxiliará no monitoramento do sistema, com o objetivo de tratar todos os esgotos coletados dos domicílios. Em 2015 e 2013, Córrego Novo apresentou o valor de 0,0 %, pois no município não possui nenhuma forma de tratamento dos esgotos coletados. Entretanto, o PMSB almeja alcançar 100 % de tratamento do esgoto coletado no horizonte de 20 anos.</w:t>
      </w:r>
    </w:p>
    <w:p w:rsidR="003A50E6" w:rsidRPr="003E51F1" w:rsidRDefault="003A50E6" w:rsidP="00E819C1">
      <w:pPr>
        <w:pStyle w:val="Ttulo4"/>
      </w:pPr>
      <w:bookmarkStart w:id="396" w:name="_Toc474162833"/>
      <w:bookmarkStart w:id="397" w:name="_Toc481507317"/>
      <w:bookmarkStart w:id="398" w:name="_Toc481738365"/>
      <w:r w:rsidRPr="003E51F1">
        <w:t>Indicadores econômico-financeiros</w:t>
      </w:r>
      <w:bookmarkEnd w:id="396"/>
      <w:bookmarkEnd w:id="397"/>
      <w:bookmarkEnd w:id="398"/>
    </w:p>
    <w:p w:rsidR="003A50E6" w:rsidRPr="003E51F1" w:rsidRDefault="003A50E6" w:rsidP="00E17D31">
      <w:pPr>
        <w:widowControl w:val="0"/>
        <w:autoSpaceDE w:val="0"/>
        <w:autoSpaceDN w:val="0"/>
        <w:adjustRightInd w:val="0"/>
        <w:spacing w:before="120" w:after="120"/>
        <w:ind w:firstLine="709"/>
        <w:contextualSpacing/>
        <w:jc w:val="both"/>
      </w:pPr>
      <w:r w:rsidRPr="003E51F1">
        <w:t xml:space="preserve">O SNIS não apresenta muitos dados </w:t>
      </w:r>
      <w:r w:rsidRPr="005D7535">
        <w:t xml:space="preserve">relacionados ao setor econômico e financeiro para o município de Córrego Novo. Segundo a Prefeitura, anualmente são gastos em torno de R$ 50.000,00 com o sistema de esgotamento sanitário, </w:t>
      </w:r>
      <w:r w:rsidRPr="005D7535">
        <w:lastRenderedPageBreak/>
        <w:t>principalmente para a manutenção da rede de coleta. Com relação à tarifação, tem-se o indicador</w:t>
      </w:r>
      <w:r w:rsidRPr="003E51F1">
        <w:t xml:space="preserve"> apresentados a seguir.</w:t>
      </w:r>
    </w:p>
    <w:p w:rsidR="003A50E6" w:rsidRPr="003E51F1" w:rsidRDefault="003A50E6" w:rsidP="00E17D31">
      <w:pPr>
        <w:pStyle w:val="PargrafodaLista"/>
        <w:numPr>
          <w:ilvl w:val="0"/>
          <w:numId w:val="28"/>
        </w:numPr>
        <w:spacing w:before="120" w:after="120"/>
        <w:jc w:val="left"/>
        <w:rPr>
          <w:szCs w:val="24"/>
          <w:u w:val="single"/>
        </w:rPr>
      </w:pPr>
      <w:r w:rsidRPr="003E51F1">
        <w:rPr>
          <w:szCs w:val="24"/>
          <w:u w:val="single"/>
        </w:rPr>
        <w:t>Tarifa média de esgotos</w:t>
      </w:r>
    </w:p>
    <w:p w:rsidR="003A50E6" w:rsidRPr="00D63F3A" w:rsidRDefault="00D63F3A" w:rsidP="00E17D31">
      <w:pPr>
        <w:spacing w:before="120" w:after="120"/>
        <w:ind w:firstLine="709"/>
        <w:contextualSpacing/>
        <w:jc w:val="center"/>
        <w:rPr>
          <w:rFonts w:cs="Arial"/>
          <w:szCs w:val="24"/>
        </w:rPr>
      </w:pPr>
      <m:oMathPara>
        <m:oMath>
          <m:r>
            <w:rPr>
              <w:rFonts w:ascii="Cambria Math" w:hAnsi="Cambria Math" w:cs="Arial"/>
              <w:szCs w:val="24"/>
            </w:rPr>
            <m:t xml:space="preserve">IN006= </m:t>
          </m:r>
          <m:f>
            <m:fPr>
              <m:ctrlPr>
                <w:rPr>
                  <w:rFonts w:ascii="Cambria Math" w:hAnsi="Cambria Math" w:cs="Arial"/>
                  <w:i/>
                  <w:szCs w:val="24"/>
                </w:rPr>
              </m:ctrlPr>
            </m:fPr>
            <m:num>
              <m:r>
                <w:rPr>
                  <w:rFonts w:ascii="Cambria Math" w:hAnsi="Cambria Math" w:cs="Arial"/>
                  <w:szCs w:val="24"/>
                </w:rPr>
                <m:t>FN003</m:t>
              </m:r>
            </m:num>
            <m:den>
              <m:d>
                <m:dPr>
                  <m:ctrlPr>
                    <w:rPr>
                      <w:rFonts w:ascii="Cambria Math" w:hAnsi="Cambria Math" w:cs="Arial"/>
                      <w:i/>
                      <w:szCs w:val="24"/>
                    </w:rPr>
                  </m:ctrlPr>
                </m:dPr>
                <m:e>
                  <m:r>
                    <w:rPr>
                      <w:rFonts w:ascii="Cambria Math" w:hAnsi="Cambria Math" w:cs="Arial"/>
                      <w:szCs w:val="24"/>
                    </w:rPr>
                    <m:t>ES007-ES013</m:t>
                  </m:r>
                </m:e>
              </m:d>
              <m:r>
                <w:rPr>
                  <w:rFonts w:ascii="Cambria Math" w:hAnsi="Cambria Math" w:cs="Arial"/>
                  <w:szCs w:val="24"/>
                </w:rPr>
                <m:t>*1000</m:t>
              </m:r>
            </m:den>
          </m:f>
          <m:r>
            <w:rPr>
              <w:rFonts w:ascii="Cambria Math" w:hAnsi="Cambria Math" w:cs="Arial"/>
              <w:szCs w:val="24"/>
            </w:rPr>
            <m:t xml:space="preserve"> (</m:t>
          </m:r>
          <m:f>
            <m:fPr>
              <m:type m:val="lin"/>
              <m:ctrlPr>
                <w:rPr>
                  <w:rFonts w:ascii="Cambria Math" w:hAnsi="Cambria Math" w:cs="Arial"/>
                  <w:i/>
                  <w:szCs w:val="24"/>
                </w:rPr>
              </m:ctrlPr>
            </m:fPr>
            <m:num>
              <m:r>
                <w:rPr>
                  <w:rFonts w:ascii="Cambria Math" w:hAnsi="Cambria Math" w:cs="Arial"/>
                  <w:szCs w:val="24"/>
                </w:rPr>
                <m:t>R$</m:t>
              </m:r>
            </m:num>
            <m:den>
              <m:r>
                <w:rPr>
                  <w:rFonts w:ascii="Cambria Math" w:hAnsi="Cambria Math" w:cs="Arial"/>
                  <w:szCs w:val="24"/>
                </w:rPr>
                <m:t>m³)</m:t>
              </m:r>
            </m:den>
          </m:f>
        </m:oMath>
      </m:oMathPara>
    </w:p>
    <w:p w:rsidR="003A50E6" w:rsidRPr="00C97DAE" w:rsidRDefault="003A50E6" w:rsidP="00E17D31">
      <w:pPr>
        <w:widowControl w:val="0"/>
        <w:tabs>
          <w:tab w:val="left" w:pos="2985"/>
        </w:tabs>
        <w:autoSpaceDE w:val="0"/>
        <w:autoSpaceDN w:val="0"/>
        <w:adjustRightInd w:val="0"/>
        <w:spacing w:before="120" w:after="120"/>
        <w:ind w:firstLine="709"/>
        <w:contextualSpacing/>
        <w:jc w:val="both"/>
        <w:rPr>
          <w:rFonts w:cs="Arial"/>
          <w:szCs w:val="24"/>
        </w:rPr>
      </w:pPr>
      <w:r w:rsidRPr="00C97DAE">
        <w:rPr>
          <w:rFonts w:cs="Arial"/>
          <w:szCs w:val="24"/>
        </w:rPr>
        <w:t>Em que:</w:t>
      </w:r>
    </w:p>
    <w:p w:rsidR="003A50E6" w:rsidRPr="00C97DAE" w:rsidRDefault="003A50E6" w:rsidP="00E17D31">
      <w:pPr>
        <w:numPr>
          <w:ilvl w:val="0"/>
          <w:numId w:val="3"/>
        </w:numPr>
        <w:spacing w:before="120" w:after="120"/>
        <w:contextualSpacing/>
        <w:jc w:val="both"/>
        <w:rPr>
          <w:rFonts w:cs="Arial"/>
          <w:i/>
          <w:szCs w:val="24"/>
        </w:rPr>
      </w:pPr>
      <w:r w:rsidRPr="00C97DAE">
        <w:rPr>
          <w:rFonts w:cs="Arial"/>
          <w:i/>
          <w:szCs w:val="24"/>
        </w:rPr>
        <w:t>ES007: Volume de esgotos faturado.</w:t>
      </w:r>
    </w:p>
    <w:p w:rsidR="003A50E6" w:rsidRPr="00C97DAE" w:rsidRDefault="003A50E6" w:rsidP="00E17D31">
      <w:pPr>
        <w:numPr>
          <w:ilvl w:val="0"/>
          <w:numId w:val="3"/>
        </w:numPr>
        <w:spacing w:before="120" w:after="120"/>
        <w:contextualSpacing/>
        <w:jc w:val="both"/>
        <w:rPr>
          <w:rFonts w:cs="Arial"/>
          <w:i/>
          <w:szCs w:val="24"/>
        </w:rPr>
      </w:pPr>
      <w:r w:rsidRPr="00C97DAE">
        <w:rPr>
          <w:rFonts w:cs="Arial"/>
          <w:i/>
          <w:szCs w:val="24"/>
        </w:rPr>
        <w:t>ES013: Volume de esgotos bruto importado.</w:t>
      </w:r>
    </w:p>
    <w:p w:rsidR="003A50E6" w:rsidRPr="00C97DAE" w:rsidRDefault="003A50E6" w:rsidP="00E17D31">
      <w:pPr>
        <w:numPr>
          <w:ilvl w:val="0"/>
          <w:numId w:val="3"/>
        </w:numPr>
        <w:spacing w:before="120" w:after="120"/>
        <w:contextualSpacing/>
        <w:jc w:val="both"/>
        <w:rPr>
          <w:rFonts w:cs="Arial"/>
          <w:i/>
          <w:szCs w:val="24"/>
        </w:rPr>
      </w:pPr>
      <w:r w:rsidRPr="00C97DAE">
        <w:rPr>
          <w:rFonts w:cs="Arial"/>
          <w:i/>
          <w:szCs w:val="24"/>
        </w:rPr>
        <w:t>FN003: Receita operacional direta de esgoto.</w:t>
      </w:r>
    </w:p>
    <w:p w:rsidR="003A50E6" w:rsidRPr="005D7535" w:rsidRDefault="003A50E6" w:rsidP="00E17D31">
      <w:pPr>
        <w:spacing w:before="120" w:after="120"/>
        <w:ind w:firstLine="708"/>
        <w:contextualSpacing/>
        <w:jc w:val="both"/>
        <w:rPr>
          <w:rFonts w:cs="Arial"/>
          <w:szCs w:val="24"/>
        </w:rPr>
      </w:pPr>
      <w:r w:rsidRPr="00894E3F">
        <w:rPr>
          <w:rFonts w:cs="Arial"/>
          <w:szCs w:val="24"/>
        </w:rPr>
        <w:t xml:space="preserve">A tarifa média de esgotos auxiliará no monitoramento da gestão eficiente do serviço de coleta, afastamento e tratamento de </w:t>
      </w:r>
      <w:r w:rsidRPr="006272AA">
        <w:rPr>
          <w:rFonts w:cs="Arial"/>
          <w:szCs w:val="24"/>
        </w:rPr>
        <w:t xml:space="preserve">esgotos, com a cobrança de uma tarifa justa, conforme definições do </w:t>
      </w:r>
      <w:r w:rsidRPr="005D7535">
        <w:rPr>
          <w:rFonts w:cs="Arial"/>
          <w:szCs w:val="24"/>
        </w:rPr>
        <w:t>órgão regulador</w:t>
      </w:r>
      <w:r w:rsidRPr="005D7535">
        <w:t xml:space="preserve">. Para Córrego Novo, não são apresentados dados referentes à tarifa média de água e </w:t>
      </w:r>
      <w:r w:rsidRPr="00145F42">
        <w:t>esgotos. A Prefeitura informou que não há tarifação do sistema de esgotamento sanitário (SHS, 2017b).</w:t>
      </w:r>
    </w:p>
    <w:p w:rsidR="003A50E6" w:rsidRPr="006272AA" w:rsidRDefault="003A50E6" w:rsidP="00E819C1">
      <w:pPr>
        <w:pStyle w:val="Ttulo4"/>
      </w:pPr>
      <w:bookmarkStart w:id="399" w:name="_Toc481507318"/>
      <w:bookmarkStart w:id="400" w:name="_Toc481738366"/>
      <w:r w:rsidRPr="005D7535">
        <w:t>Indicadores apresentados</w:t>
      </w:r>
      <w:r w:rsidRPr="006272AA">
        <w:t xml:space="preserve"> no relatório Minas Trata Esgoto</w:t>
      </w:r>
      <w:bookmarkEnd w:id="399"/>
      <w:bookmarkEnd w:id="400"/>
    </w:p>
    <w:p w:rsidR="003A50E6" w:rsidRDefault="003A50E6" w:rsidP="00E17D31">
      <w:pPr>
        <w:spacing w:before="120" w:after="120"/>
        <w:ind w:firstLine="708"/>
        <w:contextualSpacing/>
        <w:jc w:val="both"/>
        <w:rPr>
          <w:rFonts w:cs="Arial"/>
          <w:szCs w:val="24"/>
        </w:rPr>
      </w:pPr>
      <w:r w:rsidRPr="006272AA">
        <w:rPr>
          <w:rFonts w:cs="Arial"/>
          <w:szCs w:val="24"/>
        </w:rPr>
        <w:t>Os indicadores apresentados a seguir compõem um indicador maior, denominado Índice de Avaliação do Esgotamento</w:t>
      </w:r>
      <w:r w:rsidRPr="00CD3CBB">
        <w:rPr>
          <w:rFonts w:cs="Arial"/>
          <w:szCs w:val="24"/>
        </w:rPr>
        <w:t xml:space="preserve"> Sanitário Municipal (IESM). Este varia de </w:t>
      </w:r>
      <w:r w:rsidRPr="0022399E">
        <w:rPr>
          <w:rFonts w:cs="Arial"/>
          <w:szCs w:val="24"/>
        </w:rPr>
        <w:t>0 (zero)</w:t>
      </w:r>
      <w:r w:rsidRPr="00CD3CBB">
        <w:rPr>
          <w:rFonts w:cs="Arial"/>
          <w:szCs w:val="24"/>
        </w:rPr>
        <w:t xml:space="preserve"> a 100, e cada uma de suas parcelas apresenta um peso diferente, que conta para a composição final do IESM. </w:t>
      </w:r>
    </w:p>
    <w:p w:rsidR="003A50E6" w:rsidRPr="00BE7512" w:rsidRDefault="003A50E6" w:rsidP="00E17D31">
      <w:pPr>
        <w:pStyle w:val="PargrafodaLista"/>
        <w:numPr>
          <w:ilvl w:val="0"/>
          <w:numId w:val="29"/>
        </w:numPr>
        <w:spacing w:before="120" w:after="120"/>
        <w:jc w:val="left"/>
        <w:rPr>
          <w:szCs w:val="24"/>
          <w:u w:val="single"/>
        </w:rPr>
      </w:pPr>
      <w:r w:rsidRPr="00BE7512">
        <w:rPr>
          <w:szCs w:val="24"/>
          <w:u w:val="single"/>
        </w:rPr>
        <w:t>Percentual da População Atendida por Rede Coletora de Esgotos (PC)</w:t>
      </w:r>
    </w:p>
    <w:p w:rsidR="003A50E6" w:rsidRPr="00D63F3A" w:rsidRDefault="00D63F3A" w:rsidP="00E17D31">
      <w:pPr>
        <w:spacing w:before="120" w:after="120" w:line="276" w:lineRule="auto"/>
        <w:contextualSpacing/>
        <w:jc w:val="center"/>
        <w:rPr>
          <w:rFonts w:eastAsia="Times New Roman"/>
          <w:szCs w:val="24"/>
        </w:rPr>
      </w:pPr>
      <m:oMathPara>
        <m:oMath>
          <m:r>
            <w:rPr>
              <w:rFonts w:ascii="Cambria Math" w:hAnsi="Cambria Math" w:cs="Arial"/>
              <w:szCs w:val="24"/>
            </w:rPr>
            <m:t xml:space="preserve">PC=PCD* </m:t>
          </m:r>
          <m:sSub>
            <m:sSubPr>
              <m:ctrlPr>
                <w:rPr>
                  <w:rFonts w:ascii="Cambria Math" w:hAnsi="Cambria Math" w:cs="Arial"/>
                  <w:i/>
                  <w:szCs w:val="24"/>
                </w:rPr>
              </m:ctrlPr>
            </m:sSubPr>
            <m:e>
              <m:r>
                <w:rPr>
                  <w:rFonts w:ascii="Cambria Math" w:hAnsi="Cambria Math" w:cs="Arial"/>
                  <w:szCs w:val="24"/>
                </w:rPr>
                <m:t>q</m:t>
              </m:r>
            </m:e>
            <m:sub>
              <m:r>
                <w:rPr>
                  <w:rFonts w:ascii="Cambria Math" w:hAnsi="Cambria Math" w:cs="Arial"/>
                  <w:szCs w:val="24"/>
                </w:rPr>
                <m:t>PC</m:t>
              </m:r>
            </m:sub>
          </m:sSub>
        </m:oMath>
      </m:oMathPara>
    </w:p>
    <w:p w:rsidR="003A50E6" w:rsidRPr="00CD3CBB" w:rsidRDefault="003A50E6" w:rsidP="00E17D31">
      <w:pPr>
        <w:widowControl w:val="0"/>
        <w:tabs>
          <w:tab w:val="left" w:pos="2985"/>
        </w:tabs>
        <w:autoSpaceDE w:val="0"/>
        <w:autoSpaceDN w:val="0"/>
        <w:adjustRightInd w:val="0"/>
        <w:spacing w:before="120" w:after="120"/>
        <w:ind w:firstLine="709"/>
        <w:contextualSpacing/>
        <w:jc w:val="both"/>
        <w:rPr>
          <w:rFonts w:cs="Arial"/>
          <w:szCs w:val="24"/>
        </w:rPr>
      </w:pPr>
      <w:r w:rsidRPr="00CD3CBB">
        <w:rPr>
          <w:rFonts w:cs="Arial"/>
          <w:szCs w:val="24"/>
        </w:rPr>
        <w:t>Em que:</w:t>
      </w:r>
    </w:p>
    <w:p w:rsidR="003A50E6" w:rsidRPr="00CD3CBB" w:rsidRDefault="003A50E6" w:rsidP="00E17D31">
      <w:pPr>
        <w:numPr>
          <w:ilvl w:val="0"/>
          <w:numId w:val="3"/>
        </w:numPr>
        <w:spacing w:before="120" w:after="120"/>
        <w:contextualSpacing/>
        <w:jc w:val="both"/>
        <w:rPr>
          <w:rFonts w:cs="Arial"/>
          <w:i/>
          <w:szCs w:val="24"/>
        </w:rPr>
      </w:pPr>
      <w:r w:rsidRPr="00CD3CBB">
        <w:rPr>
          <w:rFonts w:cs="Arial"/>
          <w:i/>
          <w:szCs w:val="24"/>
        </w:rPr>
        <w:t xml:space="preserve">PC: Indicador do percentual de coleta (valor entre </w:t>
      </w:r>
      <w:r>
        <w:rPr>
          <w:rFonts w:cs="Arial"/>
          <w:i/>
          <w:szCs w:val="24"/>
        </w:rPr>
        <w:t>0</w:t>
      </w:r>
      <w:r w:rsidRPr="00CD3CBB">
        <w:rPr>
          <w:rFonts w:cs="Arial"/>
          <w:i/>
          <w:szCs w:val="24"/>
        </w:rPr>
        <w:t xml:space="preserve"> e 34).</w:t>
      </w:r>
    </w:p>
    <w:p w:rsidR="003A50E6" w:rsidRPr="0038136D" w:rsidRDefault="003A50E6" w:rsidP="00E17D31">
      <w:pPr>
        <w:numPr>
          <w:ilvl w:val="0"/>
          <w:numId w:val="3"/>
        </w:numPr>
        <w:spacing w:before="120" w:after="120"/>
        <w:contextualSpacing/>
        <w:jc w:val="both"/>
        <w:rPr>
          <w:rFonts w:cs="Arial"/>
          <w:i/>
          <w:szCs w:val="24"/>
        </w:rPr>
      </w:pPr>
      <w:r w:rsidRPr="00CD3CBB">
        <w:rPr>
          <w:rFonts w:cs="Arial"/>
          <w:i/>
          <w:szCs w:val="24"/>
        </w:rPr>
        <w:t xml:space="preserve">PCD: Percentual de coleta declarado </w:t>
      </w:r>
      <w:r w:rsidRPr="0038136D">
        <w:rPr>
          <w:rFonts w:cs="Arial"/>
          <w:i/>
          <w:szCs w:val="24"/>
        </w:rPr>
        <w:t>pelo município (0 a 100%).</w:t>
      </w:r>
    </w:p>
    <w:p w:rsidR="003A50E6" w:rsidRPr="0038136D" w:rsidRDefault="003A50E6" w:rsidP="00E17D31">
      <w:pPr>
        <w:numPr>
          <w:ilvl w:val="0"/>
          <w:numId w:val="3"/>
        </w:numPr>
        <w:spacing w:before="120" w:after="120"/>
        <w:contextualSpacing/>
        <w:jc w:val="both"/>
        <w:rPr>
          <w:rFonts w:cs="Arial"/>
          <w:i/>
          <w:szCs w:val="24"/>
        </w:rPr>
      </w:pPr>
      <w:r w:rsidRPr="0038136D">
        <w:rPr>
          <w:rFonts w:cs="Arial"/>
          <w:i/>
          <w:szCs w:val="24"/>
        </w:rPr>
        <w:t>q</w:t>
      </w:r>
      <w:r w:rsidRPr="0038136D">
        <w:rPr>
          <w:rFonts w:cs="Arial"/>
          <w:i/>
          <w:szCs w:val="24"/>
          <w:vertAlign w:val="subscript"/>
        </w:rPr>
        <w:t>PC</w:t>
      </w:r>
      <w:r w:rsidRPr="0038136D">
        <w:rPr>
          <w:rFonts w:cs="Arial"/>
          <w:i/>
          <w:szCs w:val="24"/>
        </w:rPr>
        <w:t>: Peso do indicador PC (valor fixado em 34).</w:t>
      </w:r>
    </w:p>
    <w:p w:rsidR="003A50E6" w:rsidRPr="0038136D" w:rsidRDefault="003A50E6" w:rsidP="00E17D31">
      <w:pPr>
        <w:widowControl w:val="0"/>
        <w:autoSpaceDE w:val="0"/>
        <w:autoSpaceDN w:val="0"/>
        <w:adjustRightInd w:val="0"/>
        <w:spacing w:before="120" w:after="120"/>
        <w:ind w:firstLine="709"/>
        <w:contextualSpacing/>
        <w:jc w:val="both"/>
      </w:pPr>
      <w:r w:rsidRPr="0038136D">
        <w:t>Para este indicador, Córrego Novo apresenta 30,6 mostrando que o município possui 90% da população atendida pela rede coletora de esgotos.</w:t>
      </w:r>
    </w:p>
    <w:p w:rsidR="003A50E6" w:rsidRPr="0038136D" w:rsidRDefault="003A50E6" w:rsidP="00E17D31">
      <w:pPr>
        <w:pStyle w:val="PargrafodaLista"/>
        <w:numPr>
          <w:ilvl w:val="0"/>
          <w:numId w:val="29"/>
        </w:numPr>
        <w:spacing w:before="120" w:after="120"/>
        <w:jc w:val="left"/>
        <w:rPr>
          <w:szCs w:val="24"/>
          <w:u w:val="single"/>
        </w:rPr>
      </w:pPr>
      <w:r w:rsidRPr="0038136D">
        <w:rPr>
          <w:szCs w:val="24"/>
          <w:u w:val="single"/>
        </w:rPr>
        <w:t>Percentual da População Atendida por Tratamento de Esgotos (PT)</w:t>
      </w:r>
    </w:p>
    <w:p w:rsidR="003A50E6" w:rsidRPr="00D63F3A" w:rsidRDefault="00D63F3A" w:rsidP="00E17D31">
      <w:pPr>
        <w:spacing w:before="120" w:after="120" w:line="276" w:lineRule="auto"/>
        <w:contextualSpacing/>
        <w:jc w:val="center"/>
        <w:rPr>
          <w:rFonts w:eastAsia="Times New Roman"/>
          <w:szCs w:val="24"/>
        </w:rPr>
      </w:pPr>
      <m:oMathPara>
        <m:oMath>
          <m:r>
            <w:rPr>
              <w:rFonts w:ascii="Cambria Math" w:hAnsi="Cambria Math" w:cs="Arial"/>
              <w:szCs w:val="24"/>
            </w:rPr>
            <m:t xml:space="preserve">PT=PTD* </m:t>
          </m:r>
          <m:sSub>
            <m:sSubPr>
              <m:ctrlPr>
                <w:rPr>
                  <w:rFonts w:ascii="Cambria Math" w:hAnsi="Cambria Math" w:cs="Arial"/>
                  <w:i/>
                  <w:szCs w:val="24"/>
                </w:rPr>
              </m:ctrlPr>
            </m:sSubPr>
            <m:e>
              <m:r>
                <w:rPr>
                  <w:rFonts w:ascii="Cambria Math" w:hAnsi="Cambria Math" w:cs="Arial"/>
                  <w:szCs w:val="24"/>
                </w:rPr>
                <m:t>q</m:t>
              </m:r>
            </m:e>
            <m:sub>
              <m:r>
                <w:rPr>
                  <w:rFonts w:ascii="Cambria Math" w:hAnsi="Cambria Math" w:cs="Arial"/>
                  <w:szCs w:val="24"/>
                </w:rPr>
                <m:t>PT</m:t>
              </m:r>
            </m:sub>
          </m:sSub>
        </m:oMath>
      </m:oMathPara>
    </w:p>
    <w:p w:rsidR="00E17D31" w:rsidRDefault="00E17D31" w:rsidP="00E17D31">
      <w:pPr>
        <w:widowControl w:val="0"/>
        <w:tabs>
          <w:tab w:val="left" w:pos="2985"/>
        </w:tabs>
        <w:autoSpaceDE w:val="0"/>
        <w:autoSpaceDN w:val="0"/>
        <w:adjustRightInd w:val="0"/>
        <w:spacing w:before="120" w:after="120"/>
        <w:ind w:firstLine="709"/>
        <w:contextualSpacing/>
        <w:jc w:val="both"/>
        <w:rPr>
          <w:rFonts w:cs="Arial"/>
          <w:szCs w:val="24"/>
        </w:rPr>
      </w:pPr>
    </w:p>
    <w:p w:rsidR="003A50E6" w:rsidRPr="0038136D" w:rsidRDefault="003A50E6" w:rsidP="00E17D31">
      <w:pPr>
        <w:widowControl w:val="0"/>
        <w:tabs>
          <w:tab w:val="left" w:pos="2985"/>
        </w:tabs>
        <w:autoSpaceDE w:val="0"/>
        <w:autoSpaceDN w:val="0"/>
        <w:adjustRightInd w:val="0"/>
        <w:spacing w:before="120" w:after="120"/>
        <w:ind w:firstLine="709"/>
        <w:contextualSpacing/>
        <w:jc w:val="both"/>
        <w:rPr>
          <w:rFonts w:cs="Arial"/>
          <w:szCs w:val="24"/>
        </w:rPr>
      </w:pPr>
      <w:r w:rsidRPr="0038136D">
        <w:rPr>
          <w:rFonts w:cs="Arial"/>
          <w:szCs w:val="24"/>
        </w:rPr>
        <w:lastRenderedPageBreak/>
        <w:t>Em que:</w:t>
      </w:r>
    </w:p>
    <w:p w:rsidR="003A50E6" w:rsidRPr="0038136D" w:rsidRDefault="003A50E6" w:rsidP="00E17D31">
      <w:pPr>
        <w:numPr>
          <w:ilvl w:val="0"/>
          <w:numId w:val="3"/>
        </w:numPr>
        <w:spacing w:before="120" w:after="120"/>
        <w:contextualSpacing/>
        <w:jc w:val="both"/>
        <w:rPr>
          <w:rFonts w:cs="Arial"/>
          <w:i/>
          <w:szCs w:val="24"/>
        </w:rPr>
      </w:pPr>
      <w:r w:rsidRPr="00CD3CBB">
        <w:rPr>
          <w:rFonts w:cs="Arial"/>
          <w:i/>
          <w:szCs w:val="24"/>
        </w:rPr>
        <w:t xml:space="preserve">PT: Indicador </w:t>
      </w:r>
      <w:r w:rsidRPr="0038136D">
        <w:rPr>
          <w:rFonts w:cs="Arial"/>
          <w:i/>
          <w:szCs w:val="24"/>
        </w:rPr>
        <w:t>do percentual de tratamento (valor entre 0 e 37).</w:t>
      </w:r>
    </w:p>
    <w:p w:rsidR="003A50E6" w:rsidRPr="0038136D" w:rsidRDefault="003A50E6" w:rsidP="00E17D31">
      <w:pPr>
        <w:numPr>
          <w:ilvl w:val="0"/>
          <w:numId w:val="3"/>
        </w:numPr>
        <w:spacing w:before="120" w:after="120"/>
        <w:contextualSpacing/>
        <w:jc w:val="both"/>
        <w:rPr>
          <w:rFonts w:cs="Arial"/>
          <w:i/>
          <w:szCs w:val="24"/>
        </w:rPr>
      </w:pPr>
      <w:r w:rsidRPr="0038136D">
        <w:rPr>
          <w:rFonts w:cs="Arial"/>
          <w:i/>
          <w:szCs w:val="24"/>
        </w:rPr>
        <w:t>PTD: Percentual de coleta declarado pelo município (0 a 100%).</w:t>
      </w:r>
    </w:p>
    <w:p w:rsidR="003A50E6" w:rsidRPr="0038136D" w:rsidRDefault="003A50E6" w:rsidP="00E17D31">
      <w:pPr>
        <w:numPr>
          <w:ilvl w:val="0"/>
          <w:numId w:val="3"/>
        </w:numPr>
        <w:spacing w:before="120" w:after="120"/>
        <w:contextualSpacing/>
        <w:jc w:val="both"/>
        <w:rPr>
          <w:rFonts w:cs="Arial"/>
          <w:i/>
          <w:szCs w:val="24"/>
        </w:rPr>
      </w:pPr>
      <w:r w:rsidRPr="0038136D">
        <w:rPr>
          <w:rFonts w:cs="Arial"/>
          <w:i/>
          <w:szCs w:val="24"/>
        </w:rPr>
        <w:t>q</w:t>
      </w:r>
      <w:r w:rsidRPr="0038136D">
        <w:rPr>
          <w:rFonts w:cs="Arial"/>
          <w:i/>
          <w:szCs w:val="24"/>
          <w:vertAlign w:val="subscript"/>
        </w:rPr>
        <w:t>PT</w:t>
      </w:r>
      <w:r w:rsidRPr="0038136D">
        <w:rPr>
          <w:rFonts w:cs="Arial"/>
          <w:i/>
          <w:szCs w:val="24"/>
        </w:rPr>
        <w:t>: Peso do indicador PT (valor fixado em 37).</w:t>
      </w:r>
    </w:p>
    <w:p w:rsidR="003A50E6" w:rsidRPr="0038136D" w:rsidRDefault="003A50E6" w:rsidP="00E17D31">
      <w:pPr>
        <w:widowControl w:val="0"/>
        <w:autoSpaceDE w:val="0"/>
        <w:autoSpaceDN w:val="0"/>
        <w:adjustRightInd w:val="0"/>
        <w:spacing w:before="120" w:after="120"/>
        <w:ind w:firstLine="709"/>
        <w:contextualSpacing/>
        <w:jc w:val="both"/>
      </w:pPr>
      <w:r w:rsidRPr="0038136D">
        <w:t>Neste indicador, Córrego Novo obteve o valor 0 (zero), o que condiz com a realidade do município: o mesmo não possui nenhuma forma de tratamento de esgotos.</w:t>
      </w:r>
    </w:p>
    <w:p w:rsidR="003A50E6" w:rsidRPr="0038136D" w:rsidRDefault="003A50E6" w:rsidP="00E17D31">
      <w:pPr>
        <w:pStyle w:val="PargrafodaLista"/>
        <w:numPr>
          <w:ilvl w:val="0"/>
          <w:numId w:val="29"/>
        </w:numPr>
        <w:spacing w:before="120" w:after="120"/>
        <w:jc w:val="left"/>
        <w:rPr>
          <w:szCs w:val="24"/>
          <w:u w:val="single"/>
        </w:rPr>
      </w:pPr>
      <w:r w:rsidRPr="0038136D">
        <w:rPr>
          <w:szCs w:val="24"/>
          <w:u w:val="single"/>
        </w:rPr>
        <w:t>Regularização Ambiental (RA)</w:t>
      </w:r>
    </w:p>
    <w:p w:rsidR="003A50E6" w:rsidRPr="00CD3CBB" w:rsidRDefault="003A50E6" w:rsidP="00E17D31">
      <w:pPr>
        <w:spacing w:before="120" w:after="120"/>
        <w:ind w:firstLine="709"/>
        <w:contextualSpacing/>
        <w:rPr>
          <w:rFonts w:cs="Arial"/>
          <w:szCs w:val="24"/>
        </w:rPr>
      </w:pPr>
      <w:r w:rsidRPr="00CD3CBB">
        <w:rPr>
          <w:rFonts w:cs="Arial"/>
          <w:szCs w:val="24"/>
        </w:rPr>
        <w:t xml:space="preserve">Este indicador é formado por </w:t>
      </w:r>
      <w:r>
        <w:rPr>
          <w:rFonts w:cs="Arial"/>
          <w:szCs w:val="24"/>
        </w:rPr>
        <w:t>quatro</w:t>
      </w:r>
      <w:r w:rsidRPr="00CD3CBB">
        <w:rPr>
          <w:rFonts w:cs="Arial"/>
          <w:szCs w:val="24"/>
        </w:rPr>
        <w:t xml:space="preserve"> subindicadores, apresentados a seguir.</w:t>
      </w:r>
    </w:p>
    <w:p w:rsidR="003A50E6" w:rsidRPr="00BE7512" w:rsidRDefault="003A50E6" w:rsidP="00E17D31">
      <w:pPr>
        <w:pStyle w:val="PargrafodaLista"/>
        <w:numPr>
          <w:ilvl w:val="0"/>
          <w:numId w:val="31"/>
        </w:numPr>
        <w:spacing w:before="120" w:after="120"/>
        <w:jc w:val="left"/>
        <w:rPr>
          <w:i/>
          <w:szCs w:val="24"/>
          <w:u w:val="single"/>
        </w:rPr>
      </w:pPr>
      <w:r w:rsidRPr="00BE7512">
        <w:rPr>
          <w:i/>
          <w:szCs w:val="24"/>
          <w:u w:val="single"/>
        </w:rPr>
        <w:t>ETE Regularizada (ER)</w:t>
      </w:r>
    </w:p>
    <w:p w:rsidR="003A50E6" w:rsidRPr="0038136D" w:rsidRDefault="003A50E6" w:rsidP="00E17D31">
      <w:pPr>
        <w:widowControl w:val="0"/>
        <w:autoSpaceDE w:val="0"/>
        <w:autoSpaceDN w:val="0"/>
        <w:adjustRightInd w:val="0"/>
        <w:spacing w:before="120" w:after="120"/>
        <w:ind w:firstLine="709"/>
        <w:contextualSpacing/>
        <w:jc w:val="both"/>
      </w:pPr>
      <w:r w:rsidRPr="00D01AAC">
        <w:t xml:space="preserve">Este subindicador mostra se o município tem ou não a regularização ambiental das ETEs em operação, seja esta por Autorização Ambiental de Funcionamento (AAF) ou Licença de Operação (LO) vigente. Seu valor máximo pode ser 13, caso o município tenha uma ETE regularizada nestes parâmetros. </w:t>
      </w:r>
      <w:r w:rsidRPr="0038136D">
        <w:t xml:space="preserve">Caso o valor seja 0 (zero), isso indica que o município não apresenta ETE regularizada, tendo a AAF ou LO vencida, ou se o município não possuir ETEs. </w:t>
      </w:r>
    </w:p>
    <w:p w:rsidR="003A50E6" w:rsidRPr="0038136D" w:rsidRDefault="003A50E6" w:rsidP="00E17D31">
      <w:pPr>
        <w:widowControl w:val="0"/>
        <w:autoSpaceDE w:val="0"/>
        <w:autoSpaceDN w:val="0"/>
        <w:adjustRightInd w:val="0"/>
        <w:spacing w:before="120" w:after="120"/>
        <w:ind w:firstLine="709"/>
        <w:contextualSpacing/>
        <w:jc w:val="both"/>
      </w:pPr>
      <w:r w:rsidRPr="0038136D">
        <w:t>Córrego Novo apresenta o valor 0 (zero) neste indicador, pois o município não tem ETE para tratamento de seus esgotos sanitários.</w:t>
      </w:r>
    </w:p>
    <w:p w:rsidR="003A50E6" w:rsidRPr="0038136D" w:rsidRDefault="003A50E6" w:rsidP="00E17D31">
      <w:pPr>
        <w:pStyle w:val="PargrafodaLista"/>
        <w:numPr>
          <w:ilvl w:val="0"/>
          <w:numId w:val="31"/>
        </w:numPr>
        <w:spacing w:before="120" w:after="120"/>
        <w:jc w:val="left"/>
        <w:rPr>
          <w:i/>
          <w:szCs w:val="24"/>
          <w:u w:val="single"/>
        </w:rPr>
      </w:pPr>
      <w:r w:rsidRPr="0038136D">
        <w:rPr>
          <w:i/>
          <w:szCs w:val="24"/>
          <w:u w:val="single"/>
        </w:rPr>
        <w:t>Atendimento à DN COPAM n° 96/2006 e n° 128/2008 (DN)</w:t>
      </w:r>
    </w:p>
    <w:p w:rsidR="003A50E6" w:rsidRPr="0022399E" w:rsidRDefault="003A50E6" w:rsidP="00E17D31">
      <w:pPr>
        <w:spacing w:before="120" w:after="120"/>
        <w:ind w:firstLine="709"/>
        <w:contextualSpacing/>
        <w:jc w:val="both"/>
        <w:rPr>
          <w:rFonts w:cs="Calibri"/>
          <w:szCs w:val="24"/>
        </w:rPr>
      </w:pPr>
      <w:r w:rsidRPr="0038136D">
        <w:rPr>
          <w:rFonts w:cs="Arial"/>
          <w:szCs w:val="24"/>
        </w:rPr>
        <w:t>Este indicador fornece ao município a pontuação caso ele atenda ou não à Deliberação Normativa (DN) COPAM nº 96/2006, cujos</w:t>
      </w:r>
      <w:r w:rsidRPr="0022399E">
        <w:rPr>
          <w:rFonts w:cs="Arial"/>
          <w:szCs w:val="24"/>
        </w:rPr>
        <w:t xml:space="preserve"> prazos foram prorrogados pela DN COPAM n° 128/2008. A DN convoca os municípios do Grupo 7 (com população menor que 20 mil habitantes) a realizarem a implantação e a regularização ambiental de suas ETEs até março de 2017.</w:t>
      </w:r>
      <w:r w:rsidRPr="0022399E">
        <w:rPr>
          <w:rFonts w:cs="Calibri"/>
          <w:szCs w:val="24"/>
        </w:rPr>
        <w:t xml:space="preserve"> P</w:t>
      </w:r>
      <w:r w:rsidRPr="0022399E">
        <w:rPr>
          <w:rFonts w:cs="Calibri"/>
          <w:spacing w:val="1"/>
          <w:szCs w:val="24"/>
        </w:rPr>
        <w:t>a</w:t>
      </w:r>
      <w:r w:rsidRPr="0022399E">
        <w:rPr>
          <w:rFonts w:cs="Calibri"/>
          <w:szCs w:val="24"/>
        </w:rPr>
        <w:t>ra o a</w:t>
      </w:r>
      <w:r w:rsidRPr="0022399E">
        <w:rPr>
          <w:rFonts w:cs="Calibri"/>
          <w:spacing w:val="1"/>
          <w:szCs w:val="24"/>
        </w:rPr>
        <w:t>t</w:t>
      </w:r>
      <w:r w:rsidRPr="0022399E">
        <w:rPr>
          <w:rFonts w:cs="Calibri"/>
          <w:szCs w:val="24"/>
        </w:rPr>
        <w:t>e</w:t>
      </w:r>
      <w:r w:rsidRPr="0022399E">
        <w:rPr>
          <w:rFonts w:cs="Calibri"/>
          <w:spacing w:val="-1"/>
          <w:szCs w:val="24"/>
        </w:rPr>
        <w:t>n</w:t>
      </w:r>
      <w:r w:rsidRPr="0022399E">
        <w:rPr>
          <w:rFonts w:cs="Calibri"/>
          <w:spacing w:val="1"/>
          <w:szCs w:val="24"/>
        </w:rPr>
        <w:t>d</w:t>
      </w:r>
      <w:r w:rsidRPr="0022399E">
        <w:rPr>
          <w:rFonts w:cs="Calibri"/>
          <w:szCs w:val="24"/>
        </w:rPr>
        <w:t>im</w:t>
      </w:r>
      <w:r w:rsidRPr="0022399E">
        <w:rPr>
          <w:rFonts w:cs="Calibri"/>
          <w:spacing w:val="-1"/>
          <w:szCs w:val="24"/>
        </w:rPr>
        <w:t>e</w:t>
      </w:r>
      <w:r w:rsidRPr="0022399E">
        <w:rPr>
          <w:rFonts w:cs="Calibri"/>
          <w:spacing w:val="1"/>
          <w:szCs w:val="24"/>
        </w:rPr>
        <w:t>nt</w:t>
      </w:r>
      <w:r w:rsidRPr="0022399E">
        <w:rPr>
          <w:rFonts w:cs="Calibri"/>
          <w:szCs w:val="24"/>
        </w:rPr>
        <w:t>o</w:t>
      </w:r>
      <w:r w:rsidRPr="0022399E">
        <w:rPr>
          <w:rFonts w:cs="Calibri"/>
          <w:spacing w:val="1"/>
          <w:szCs w:val="24"/>
        </w:rPr>
        <w:t xml:space="preserve"> </w:t>
      </w:r>
      <w:r w:rsidRPr="0022399E">
        <w:rPr>
          <w:rFonts w:cs="Calibri"/>
          <w:szCs w:val="24"/>
        </w:rPr>
        <w:t>a mes</w:t>
      </w:r>
      <w:r w:rsidRPr="0022399E">
        <w:rPr>
          <w:rFonts w:cs="Calibri"/>
          <w:spacing w:val="1"/>
          <w:szCs w:val="24"/>
        </w:rPr>
        <w:t>m</w:t>
      </w:r>
      <w:r w:rsidRPr="0022399E">
        <w:rPr>
          <w:rFonts w:cs="Calibri"/>
          <w:szCs w:val="24"/>
        </w:rPr>
        <w:t>a</w:t>
      </w:r>
      <w:r w:rsidRPr="0022399E">
        <w:rPr>
          <w:rFonts w:cs="Calibri"/>
          <w:spacing w:val="2"/>
          <w:szCs w:val="24"/>
        </w:rPr>
        <w:t xml:space="preserve"> </w:t>
      </w:r>
      <w:r w:rsidRPr="0022399E">
        <w:rPr>
          <w:rFonts w:cs="Calibri"/>
          <w:spacing w:val="-1"/>
          <w:szCs w:val="24"/>
        </w:rPr>
        <w:t>D</w:t>
      </w:r>
      <w:r w:rsidRPr="0022399E">
        <w:rPr>
          <w:rFonts w:cs="Calibri"/>
          <w:spacing w:val="1"/>
          <w:szCs w:val="24"/>
        </w:rPr>
        <w:t>N</w:t>
      </w:r>
      <w:r w:rsidRPr="0022399E">
        <w:rPr>
          <w:rFonts w:cs="Calibri"/>
          <w:szCs w:val="24"/>
        </w:rPr>
        <w:t>,</w:t>
      </w:r>
      <w:r w:rsidRPr="0022399E">
        <w:rPr>
          <w:rFonts w:cs="Calibri"/>
          <w:spacing w:val="1"/>
          <w:szCs w:val="24"/>
        </w:rPr>
        <w:t xml:space="preserve"> </w:t>
      </w:r>
      <w:r w:rsidRPr="0022399E">
        <w:rPr>
          <w:rFonts w:cs="Calibri"/>
          <w:szCs w:val="24"/>
        </w:rPr>
        <w:t>os m</w:t>
      </w:r>
      <w:r w:rsidRPr="0022399E">
        <w:rPr>
          <w:rFonts w:cs="Calibri"/>
          <w:spacing w:val="-1"/>
          <w:szCs w:val="24"/>
        </w:rPr>
        <w:t>u</w:t>
      </w:r>
      <w:r w:rsidRPr="0022399E">
        <w:rPr>
          <w:rFonts w:cs="Calibri"/>
          <w:spacing w:val="1"/>
          <w:szCs w:val="24"/>
        </w:rPr>
        <w:t>n</w:t>
      </w:r>
      <w:r w:rsidRPr="0022399E">
        <w:rPr>
          <w:rFonts w:cs="Calibri"/>
          <w:szCs w:val="24"/>
        </w:rPr>
        <w:t>i</w:t>
      </w:r>
      <w:r w:rsidRPr="0022399E">
        <w:rPr>
          <w:rFonts w:cs="Calibri"/>
          <w:spacing w:val="-1"/>
          <w:szCs w:val="24"/>
        </w:rPr>
        <w:t>c</w:t>
      </w:r>
      <w:r w:rsidRPr="0022399E">
        <w:rPr>
          <w:rFonts w:cs="Calibri"/>
          <w:szCs w:val="24"/>
        </w:rPr>
        <w:t>í</w:t>
      </w:r>
      <w:r w:rsidRPr="0022399E">
        <w:rPr>
          <w:rFonts w:cs="Calibri"/>
          <w:spacing w:val="1"/>
          <w:szCs w:val="24"/>
        </w:rPr>
        <w:t>p</w:t>
      </w:r>
      <w:r w:rsidRPr="0022399E">
        <w:rPr>
          <w:rFonts w:cs="Calibri"/>
          <w:szCs w:val="24"/>
        </w:rPr>
        <w:t>ios</w:t>
      </w:r>
      <w:r w:rsidRPr="0022399E">
        <w:rPr>
          <w:rFonts w:cs="Calibri"/>
          <w:spacing w:val="-1"/>
          <w:szCs w:val="24"/>
        </w:rPr>
        <w:t xml:space="preserve"> </w:t>
      </w:r>
      <w:r w:rsidRPr="0022399E">
        <w:rPr>
          <w:rFonts w:cs="Calibri"/>
          <w:spacing w:val="1"/>
          <w:szCs w:val="24"/>
        </w:rPr>
        <w:t>d</w:t>
      </w:r>
      <w:r w:rsidRPr="0022399E">
        <w:rPr>
          <w:rFonts w:cs="Calibri"/>
          <w:szCs w:val="24"/>
        </w:rPr>
        <w:t>esse</w:t>
      </w:r>
      <w:r w:rsidRPr="0022399E">
        <w:rPr>
          <w:rFonts w:cs="Calibri"/>
          <w:spacing w:val="1"/>
          <w:szCs w:val="24"/>
        </w:rPr>
        <w:t xml:space="preserve"> </w:t>
      </w:r>
      <w:r w:rsidRPr="0022399E">
        <w:rPr>
          <w:rFonts w:cs="Calibri"/>
          <w:spacing w:val="-3"/>
          <w:szCs w:val="24"/>
        </w:rPr>
        <w:t>g</w:t>
      </w:r>
      <w:r w:rsidRPr="0022399E">
        <w:rPr>
          <w:rFonts w:cs="Calibri"/>
          <w:szCs w:val="24"/>
        </w:rPr>
        <w:t>r</w:t>
      </w:r>
      <w:r w:rsidRPr="0022399E">
        <w:rPr>
          <w:rFonts w:cs="Calibri"/>
          <w:spacing w:val="1"/>
          <w:szCs w:val="24"/>
        </w:rPr>
        <w:t>up</w:t>
      </w:r>
      <w:r w:rsidRPr="0022399E">
        <w:rPr>
          <w:rFonts w:cs="Calibri"/>
          <w:szCs w:val="24"/>
        </w:rPr>
        <w:t>o</w:t>
      </w:r>
      <w:r w:rsidRPr="0022399E">
        <w:rPr>
          <w:rFonts w:cs="Calibri"/>
          <w:spacing w:val="-1"/>
          <w:szCs w:val="24"/>
        </w:rPr>
        <w:t xml:space="preserve"> </w:t>
      </w:r>
      <w:r w:rsidRPr="0022399E">
        <w:rPr>
          <w:rFonts w:cs="Calibri"/>
          <w:spacing w:val="1"/>
          <w:szCs w:val="24"/>
        </w:rPr>
        <w:t>p</w:t>
      </w:r>
      <w:r w:rsidRPr="0022399E">
        <w:rPr>
          <w:rFonts w:cs="Calibri"/>
          <w:szCs w:val="24"/>
        </w:rPr>
        <w:t>r</w:t>
      </w:r>
      <w:r w:rsidRPr="0022399E">
        <w:rPr>
          <w:rFonts w:cs="Calibri"/>
          <w:spacing w:val="1"/>
          <w:szCs w:val="24"/>
        </w:rPr>
        <w:t>e</w:t>
      </w:r>
      <w:r w:rsidRPr="0022399E">
        <w:rPr>
          <w:rFonts w:cs="Calibri"/>
          <w:spacing w:val="-1"/>
          <w:szCs w:val="24"/>
        </w:rPr>
        <w:t>c</w:t>
      </w:r>
      <w:r w:rsidRPr="0022399E">
        <w:rPr>
          <w:rFonts w:cs="Calibri"/>
          <w:szCs w:val="24"/>
        </w:rPr>
        <w:t>isavam</w:t>
      </w:r>
      <w:r w:rsidRPr="0022399E">
        <w:rPr>
          <w:rFonts w:cs="Calibri"/>
          <w:spacing w:val="1"/>
          <w:szCs w:val="24"/>
        </w:rPr>
        <w:t xml:space="preserve"> </w:t>
      </w:r>
      <w:r w:rsidRPr="0022399E">
        <w:rPr>
          <w:rFonts w:cs="Calibri"/>
          <w:szCs w:val="24"/>
        </w:rPr>
        <w:t>a</w:t>
      </w:r>
      <w:r w:rsidRPr="0022399E">
        <w:rPr>
          <w:rFonts w:cs="Calibri"/>
          <w:spacing w:val="-1"/>
          <w:szCs w:val="24"/>
        </w:rPr>
        <w:t>p</w:t>
      </w:r>
      <w:r w:rsidRPr="0022399E">
        <w:rPr>
          <w:rFonts w:cs="Calibri"/>
          <w:szCs w:val="24"/>
        </w:rPr>
        <w:t>e</w:t>
      </w:r>
      <w:r w:rsidRPr="0022399E">
        <w:rPr>
          <w:rFonts w:cs="Calibri"/>
          <w:spacing w:val="1"/>
          <w:szCs w:val="24"/>
        </w:rPr>
        <w:t>n</w:t>
      </w:r>
      <w:r w:rsidRPr="0022399E">
        <w:rPr>
          <w:rFonts w:cs="Calibri"/>
          <w:szCs w:val="24"/>
        </w:rPr>
        <w:t>as</w:t>
      </w:r>
      <w:r w:rsidRPr="0022399E">
        <w:rPr>
          <w:rFonts w:cs="Calibri"/>
          <w:spacing w:val="-1"/>
          <w:szCs w:val="24"/>
        </w:rPr>
        <w:t xml:space="preserve"> </w:t>
      </w:r>
      <w:r w:rsidRPr="0022399E">
        <w:rPr>
          <w:rFonts w:cs="Calibri"/>
          <w:spacing w:val="1"/>
          <w:szCs w:val="24"/>
        </w:rPr>
        <w:t>t</w:t>
      </w:r>
      <w:r w:rsidRPr="0022399E">
        <w:rPr>
          <w:rFonts w:cs="Calibri"/>
          <w:szCs w:val="24"/>
        </w:rPr>
        <w:t>er</w:t>
      </w:r>
      <w:r w:rsidRPr="0022399E">
        <w:rPr>
          <w:rFonts w:cs="Calibri"/>
          <w:spacing w:val="2"/>
          <w:szCs w:val="24"/>
        </w:rPr>
        <w:t xml:space="preserve"> </w:t>
      </w:r>
      <w:r w:rsidRPr="0022399E">
        <w:rPr>
          <w:rFonts w:cs="Calibri"/>
          <w:spacing w:val="-2"/>
          <w:szCs w:val="24"/>
        </w:rPr>
        <w:t>e</w:t>
      </w:r>
      <w:r w:rsidRPr="0022399E">
        <w:rPr>
          <w:rFonts w:cs="Calibri"/>
          <w:spacing w:val="1"/>
          <w:szCs w:val="24"/>
        </w:rPr>
        <w:t>n</w:t>
      </w:r>
      <w:r w:rsidRPr="0022399E">
        <w:rPr>
          <w:rFonts w:cs="Calibri"/>
          <w:szCs w:val="24"/>
        </w:rPr>
        <w:t>via</w:t>
      </w:r>
      <w:r w:rsidRPr="0022399E">
        <w:rPr>
          <w:rFonts w:cs="Calibri"/>
          <w:spacing w:val="1"/>
          <w:szCs w:val="24"/>
        </w:rPr>
        <w:t>d</w:t>
      </w:r>
      <w:r w:rsidRPr="0022399E">
        <w:rPr>
          <w:rFonts w:cs="Calibri"/>
          <w:szCs w:val="24"/>
        </w:rPr>
        <w:t>o</w:t>
      </w:r>
      <w:r w:rsidRPr="0022399E">
        <w:rPr>
          <w:rFonts w:cs="Calibri"/>
          <w:spacing w:val="-1"/>
          <w:szCs w:val="24"/>
        </w:rPr>
        <w:t xml:space="preserve"> </w:t>
      </w:r>
      <w:r w:rsidRPr="0022399E">
        <w:rPr>
          <w:rFonts w:cs="Calibri"/>
          <w:szCs w:val="24"/>
        </w:rPr>
        <w:t>à FEAM</w:t>
      </w:r>
      <w:r w:rsidRPr="0022399E">
        <w:rPr>
          <w:rFonts w:cs="Calibri"/>
          <w:spacing w:val="3"/>
          <w:szCs w:val="24"/>
        </w:rPr>
        <w:t xml:space="preserve"> </w:t>
      </w:r>
      <w:r w:rsidRPr="0022399E">
        <w:rPr>
          <w:rFonts w:cs="Calibri"/>
          <w:szCs w:val="24"/>
        </w:rPr>
        <w:t>o</w:t>
      </w:r>
      <w:r w:rsidRPr="0022399E">
        <w:rPr>
          <w:rFonts w:cs="Calibri"/>
          <w:spacing w:val="-1"/>
          <w:szCs w:val="24"/>
        </w:rPr>
        <w:t xml:space="preserve"> </w:t>
      </w:r>
      <w:r w:rsidRPr="0022399E">
        <w:rPr>
          <w:rFonts w:cs="Calibri"/>
          <w:szCs w:val="24"/>
        </w:rPr>
        <w:t>Rela</w:t>
      </w:r>
      <w:r w:rsidRPr="0022399E">
        <w:rPr>
          <w:rFonts w:cs="Calibri"/>
          <w:spacing w:val="-1"/>
          <w:szCs w:val="24"/>
        </w:rPr>
        <w:t>t</w:t>
      </w:r>
      <w:r w:rsidRPr="0022399E">
        <w:rPr>
          <w:rFonts w:cs="Calibri"/>
          <w:szCs w:val="24"/>
        </w:rPr>
        <w:t>ório</w:t>
      </w:r>
      <w:r w:rsidRPr="0022399E">
        <w:rPr>
          <w:rFonts w:cs="Calibri"/>
          <w:spacing w:val="-1"/>
          <w:szCs w:val="24"/>
        </w:rPr>
        <w:t xml:space="preserve"> </w:t>
      </w:r>
      <w:r w:rsidRPr="0022399E">
        <w:rPr>
          <w:rFonts w:cs="Calibri"/>
          <w:szCs w:val="24"/>
        </w:rPr>
        <w:t>Téc</w:t>
      </w:r>
      <w:r w:rsidRPr="0022399E">
        <w:rPr>
          <w:rFonts w:cs="Calibri"/>
          <w:spacing w:val="1"/>
          <w:szCs w:val="24"/>
        </w:rPr>
        <w:t>n</w:t>
      </w:r>
      <w:r w:rsidRPr="0022399E">
        <w:rPr>
          <w:rFonts w:cs="Calibri"/>
          <w:szCs w:val="24"/>
        </w:rPr>
        <w:t>i</w:t>
      </w:r>
      <w:r w:rsidRPr="0022399E">
        <w:rPr>
          <w:rFonts w:cs="Calibri"/>
          <w:spacing w:val="-3"/>
          <w:szCs w:val="24"/>
        </w:rPr>
        <w:t>c</w:t>
      </w:r>
      <w:r w:rsidRPr="0022399E">
        <w:rPr>
          <w:rFonts w:cs="Calibri"/>
          <w:szCs w:val="24"/>
        </w:rPr>
        <w:t>o</w:t>
      </w:r>
      <w:r w:rsidRPr="0022399E">
        <w:rPr>
          <w:rFonts w:cs="Calibri"/>
          <w:spacing w:val="1"/>
          <w:szCs w:val="24"/>
        </w:rPr>
        <w:t xml:space="preserve"> </w:t>
      </w:r>
      <w:r w:rsidRPr="0022399E">
        <w:rPr>
          <w:rFonts w:cs="Calibri"/>
          <w:szCs w:val="24"/>
        </w:rPr>
        <w:t>so</w:t>
      </w:r>
      <w:r w:rsidRPr="0022399E">
        <w:rPr>
          <w:rFonts w:cs="Calibri"/>
          <w:spacing w:val="1"/>
          <w:szCs w:val="24"/>
        </w:rPr>
        <w:t>b</w:t>
      </w:r>
      <w:r w:rsidRPr="0022399E">
        <w:rPr>
          <w:rFonts w:cs="Calibri"/>
          <w:spacing w:val="-2"/>
          <w:szCs w:val="24"/>
        </w:rPr>
        <w:t>r</w:t>
      </w:r>
      <w:r w:rsidRPr="0022399E">
        <w:rPr>
          <w:rFonts w:cs="Calibri"/>
          <w:szCs w:val="24"/>
        </w:rPr>
        <w:t>e</w:t>
      </w:r>
      <w:r w:rsidRPr="0022399E">
        <w:rPr>
          <w:rFonts w:cs="Calibri"/>
          <w:spacing w:val="1"/>
          <w:szCs w:val="24"/>
        </w:rPr>
        <w:t xml:space="preserve"> </w:t>
      </w:r>
      <w:r w:rsidRPr="0022399E">
        <w:rPr>
          <w:rFonts w:cs="Calibri"/>
          <w:szCs w:val="24"/>
        </w:rPr>
        <w:t>a</w:t>
      </w:r>
      <w:r w:rsidRPr="0022399E">
        <w:rPr>
          <w:rFonts w:cs="Calibri"/>
          <w:spacing w:val="-1"/>
          <w:szCs w:val="24"/>
        </w:rPr>
        <w:t xml:space="preserve"> </w:t>
      </w:r>
      <w:r w:rsidRPr="0022399E">
        <w:rPr>
          <w:rFonts w:cs="Calibri"/>
          <w:szCs w:val="24"/>
        </w:rPr>
        <w:t>si</w:t>
      </w:r>
      <w:r w:rsidRPr="0022399E">
        <w:rPr>
          <w:rFonts w:cs="Calibri"/>
          <w:spacing w:val="1"/>
          <w:szCs w:val="24"/>
        </w:rPr>
        <w:t>tu</w:t>
      </w:r>
      <w:r w:rsidRPr="0022399E">
        <w:rPr>
          <w:rFonts w:cs="Calibri"/>
          <w:szCs w:val="24"/>
        </w:rPr>
        <w:t>aç</w:t>
      </w:r>
      <w:r w:rsidRPr="0022399E">
        <w:rPr>
          <w:rFonts w:cs="Calibri"/>
          <w:spacing w:val="-3"/>
          <w:szCs w:val="24"/>
        </w:rPr>
        <w:t>ã</w:t>
      </w:r>
      <w:r w:rsidRPr="0022399E">
        <w:rPr>
          <w:rFonts w:cs="Calibri"/>
          <w:szCs w:val="24"/>
        </w:rPr>
        <w:t>o</w:t>
      </w:r>
      <w:r w:rsidRPr="0022399E">
        <w:rPr>
          <w:rFonts w:cs="Calibri"/>
          <w:spacing w:val="1"/>
          <w:szCs w:val="24"/>
        </w:rPr>
        <w:t xml:space="preserve"> </w:t>
      </w:r>
      <w:r w:rsidRPr="0022399E">
        <w:rPr>
          <w:rFonts w:cs="Calibri"/>
          <w:spacing w:val="-1"/>
          <w:szCs w:val="24"/>
        </w:rPr>
        <w:t>d</w:t>
      </w:r>
      <w:r w:rsidRPr="0022399E">
        <w:rPr>
          <w:rFonts w:cs="Calibri"/>
          <w:szCs w:val="24"/>
        </w:rPr>
        <w:t>e</w:t>
      </w:r>
      <w:r w:rsidRPr="0022399E">
        <w:rPr>
          <w:rFonts w:cs="Calibri"/>
          <w:spacing w:val="1"/>
          <w:szCs w:val="24"/>
        </w:rPr>
        <w:t xml:space="preserve"> </w:t>
      </w:r>
      <w:r w:rsidRPr="0022399E">
        <w:rPr>
          <w:rFonts w:cs="Calibri"/>
          <w:szCs w:val="24"/>
        </w:rPr>
        <w:t>s</w:t>
      </w:r>
      <w:r w:rsidRPr="0022399E">
        <w:rPr>
          <w:rFonts w:cs="Calibri"/>
          <w:spacing w:val="-2"/>
          <w:szCs w:val="24"/>
        </w:rPr>
        <w:t>e</w:t>
      </w:r>
      <w:r w:rsidRPr="0022399E">
        <w:rPr>
          <w:rFonts w:cs="Calibri"/>
          <w:spacing w:val="1"/>
          <w:szCs w:val="24"/>
        </w:rPr>
        <w:t>u</w:t>
      </w:r>
      <w:r w:rsidRPr="0022399E">
        <w:rPr>
          <w:rFonts w:cs="Calibri"/>
          <w:szCs w:val="24"/>
        </w:rPr>
        <w:t>s sis</w:t>
      </w:r>
      <w:r w:rsidRPr="0022399E">
        <w:rPr>
          <w:rFonts w:cs="Calibri"/>
          <w:spacing w:val="1"/>
          <w:szCs w:val="24"/>
        </w:rPr>
        <w:t>t</w:t>
      </w:r>
      <w:r w:rsidRPr="0022399E">
        <w:rPr>
          <w:rFonts w:cs="Calibri"/>
          <w:szCs w:val="24"/>
        </w:rPr>
        <w:t>e</w:t>
      </w:r>
      <w:r w:rsidRPr="0022399E">
        <w:rPr>
          <w:rFonts w:cs="Calibri"/>
          <w:spacing w:val="-2"/>
          <w:szCs w:val="24"/>
        </w:rPr>
        <w:t>m</w:t>
      </w:r>
      <w:r w:rsidRPr="0022399E">
        <w:rPr>
          <w:rFonts w:cs="Calibri"/>
          <w:szCs w:val="24"/>
        </w:rPr>
        <w:t>as</w:t>
      </w:r>
      <w:r w:rsidRPr="0022399E">
        <w:rPr>
          <w:rFonts w:cs="Calibri"/>
          <w:spacing w:val="1"/>
          <w:szCs w:val="24"/>
        </w:rPr>
        <w:t xml:space="preserve"> d</w:t>
      </w:r>
      <w:r w:rsidRPr="0022399E">
        <w:rPr>
          <w:rFonts w:cs="Calibri"/>
          <w:szCs w:val="24"/>
        </w:rPr>
        <w:t>e</w:t>
      </w:r>
      <w:r w:rsidRPr="0022399E">
        <w:rPr>
          <w:rFonts w:cs="Calibri"/>
          <w:spacing w:val="-1"/>
          <w:szCs w:val="24"/>
        </w:rPr>
        <w:t xml:space="preserve"> </w:t>
      </w:r>
      <w:r w:rsidRPr="0022399E">
        <w:rPr>
          <w:rFonts w:cs="Calibri"/>
          <w:szCs w:val="24"/>
        </w:rPr>
        <w:t>esg</w:t>
      </w:r>
      <w:r w:rsidRPr="0022399E">
        <w:rPr>
          <w:rFonts w:cs="Calibri"/>
          <w:spacing w:val="-2"/>
          <w:szCs w:val="24"/>
        </w:rPr>
        <w:t>o</w:t>
      </w:r>
      <w:r w:rsidRPr="0022399E">
        <w:rPr>
          <w:rFonts w:cs="Calibri"/>
          <w:spacing w:val="1"/>
          <w:szCs w:val="24"/>
        </w:rPr>
        <w:t>t</w:t>
      </w:r>
      <w:r w:rsidRPr="0022399E">
        <w:rPr>
          <w:rFonts w:cs="Calibri"/>
          <w:szCs w:val="24"/>
        </w:rPr>
        <w:t>am</w:t>
      </w:r>
      <w:r w:rsidRPr="0022399E">
        <w:rPr>
          <w:rFonts w:cs="Calibri"/>
          <w:spacing w:val="-1"/>
          <w:szCs w:val="24"/>
        </w:rPr>
        <w:t>e</w:t>
      </w:r>
      <w:r w:rsidRPr="0022399E">
        <w:rPr>
          <w:rFonts w:cs="Calibri"/>
          <w:spacing w:val="1"/>
          <w:szCs w:val="24"/>
        </w:rPr>
        <w:t>nt</w:t>
      </w:r>
      <w:r w:rsidRPr="0022399E">
        <w:rPr>
          <w:rFonts w:cs="Calibri"/>
          <w:szCs w:val="24"/>
        </w:rPr>
        <w:t>o</w:t>
      </w:r>
      <w:r w:rsidRPr="0022399E">
        <w:rPr>
          <w:rFonts w:cs="Calibri"/>
          <w:spacing w:val="-1"/>
          <w:szCs w:val="24"/>
        </w:rPr>
        <w:t xml:space="preserve"> </w:t>
      </w:r>
      <w:r w:rsidRPr="0022399E">
        <w:rPr>
          <w:rFonts w:cs="Calibri"/>
          <w:szCs w:val="24"/>
        </w:rPr>
        <w:t>sa</w:t>
      </w:r>
      <w:r w:rsidRPr="0022399E">
        <w:rPr>
          <w:rFonts w:cs="Calibri"/>
          <w:spacing w:val="1"/>
          <w:szCs w:val="24"/>
        </w:rPr>
        <w:t>n</w:t>
      </w:r>
      <w:r w:rsidRPr="0022399E">
        <w:rPr>
          <w:rFonts w:cs="Calibri"/>
          <w:spacing w:val="6"/>
          <w:szCs w:val="24"/>
        </w:rPr>
        <w:t>i</w:t>
      </w:r>
      <w:r w:rsidRPr="0022399E">
        <w:rPr>
          <w:rFonts w:cs="Calibri"/>
          <w:spacing w:val="1"/>
          <w:szCs w:val="24"/>
        </w:rPr>
        <w:t>t</w:t>
      </w:r>
      <w:r w:rsidRPr="0022399E">
        <w:rPr>
          <w:rFonts w:cs="Calibri"/>
          <w:szCs w:val="24"/>
        </w:rPr>
        <w:t>ári</w:t>
      </w:r>
      <w:r w:rsidRPr="0022399E">
        <w:rPr>
          <w:rFonts w:cs="Calibri"/>
          <w:spacing w:val="1"/>
          <w:szCs w:val="24"/>
        </w:rPr>
        <w:t>o</w:t>
      </w:r>
      <w:r w:rsidRPr="0022399E">
        <w:rPr>
          <w:rFonts w:cs="Calibri"/>
          <w:szCs w:val="24"/>
        </w:rPr>
        <w:t>.</w:t>
      </w:r>
      <w:r w:rsidRPr="0022399E">
        <w:rPr>
          <w:rFonts w:cs="Calibri"/>
          <w:spacing w:val="1"/>
          <w:szCs w:val="24"/>
        </w:rPr>
        <w:t xml:space="preserve"> D</w:t>
      </w:r>
      <w:r w:rsidRPr="0022399E">
        <w:rPr>
          <w:rFonts w:cs="Calibri"/>
          <w:szCs w:val="24"/>
        </w:rPr>
        <w:t>essa</w:t>
      </w:r>
      <w:r w:rsidRPr="0022399E">
        <w:rPr>
          <w:rFonts w:cs="Calibri"/>
          <w:spacing w:val="-1"/>
          <w:szCs w:val="24"/>
        </w:rPr>
        <w:t xml:space="preserve"> </w:t>
      </w:r>
      <w:r w:rsidRPr="0022399E">
        <w:rPr>
          <w:rFonts w:cs="Calibri"/>
          <w:spacing w:val="1"/>
          <w:szCs w:val="24"/>
        </w:rPr>
        <w:t>f</w:t>
      </w:r>
      <w:r w:rsidRPr="0022399E">
        <w:rPr>
          <w:rFonts w:cs="Calibri"/>
          <w:szCs w:val="24"/>
        </w:rPr>
        <w:t>orma,</w:t>
      </w:r>
      <w:r w:rsidRPr="0022399E">
        <w:rPr>
          <w:rFonts w:cs="Calibri"/>
          <w:spacing w:val="-3"/>
          <w:szCs w:val="24"/>
        </w:rPr>
        <w:t xml:space="preserve"> </w:t>
      </w:r>
      <w:r w:rsidRPr="0022399E">
        <w:rPr>
          <w:rFonts w:cs="Calibri"/>
          <w:spacing w:val="1"/>
          <w:szCs w:val="24"/>
        </w:rPr>
        <w:t>h</w:t>
      </w:r>
      <w:r w:rsidRPr="0022399E">
        <w:rPr>
          <w:rFonts w:cs="Calibri"/>
          <w:szCs w:val="24"/>
        </w:rPr>
        <w:t>á</w:t>
      </w:r>
      <w:r w:rsidRPr="0022399E">
        <w:rPr>
          <w:rFonts w:cs="Calibri"/>
          <w:spacing w:val="1"/>
          <w:szCs w:val="24"/>
        </w:rPr>
        <w:t xml:space="preserve"> </w:t>
      </w:r>
      <w:r w:rsidRPr="0022399E">
        <w:rPr>
          <w:rFonts w:cs="Calibri"/>
          <w:spacing w:val="-1"/>
          <w:szCs w:val="24"/>
        </w:rPr>
        <w:t>d</w:t>
      </w:r>
      <w:r w:rsidRPr="0022399E">
        <w:rPr>
          <w:rFonts w:cs="Calibri"/>
          <w:spacing w:val="1"/>
          <w:szCs w:val="24"/>
        </w:rPr>
        <w:t>u</w:t>
      </w:r>
      <w:r w:rsidRPr="0022399E">
        <w:rPr>
          <w:rFonts w:cs="Calibri"/>
          <w:szCs w:val="24"/>
        </w:rPr>
        <w:t>as</w:t>
      </w:r>
      <w:r w:rsidRPr="0022399E">
        <w:rPr>
          <w:rFonts w:cs="Calibri"/>
          <w:spacing w:val="1"/>
          <w:szCs w:val="24"/>
        </w:rPr>
        <w:t xml:space="preserve"> p</w:t>
      </w:r>
      <w:r w:rsidRPr="0022399E">
        <w:rPr>
          <w:rFonts w:cs="Calibri"/>
          <w:szCs w:val="24"/>
        </w:rPr>
        <w:t>oss</w:t>
      </w:r>
      <w:r w:rsidRPr="0022399E">
        <w:rPr>
          <w:rFonts w:cs="Calibri"/>
          <w:spacing w:val="-3"/>
          <w:szCs w:val="24"/>
        </w:rPr>
        <w:t>i</w:t>
      </w:r>
      <w:r w:rsidRPr="0022399E">
        <w:rPr>
          <w:rFonts w:cs="Calibri"/>
          <w:spacing w:val="1"/>
          <w:szCs w:val="24"/>
        </w:rPr>
        <w:t>b</w:t>
      </w:r>
      <w:r w:rsidRPr="0022399E">
        <w:rPr>
          <w:rFonts w:cs="Calibri"/>
          <w:szCs w:val="24"/>
        </w:rPr>
        <w:t>ili</w:t>
      </w:r>
      <w:r w:rsidRPr="0022399E">
        <w:rPr>
          <w:rFonts w:cs="Calibri"/>
          <w:spacing w:val="1"/>
          <w:szCs w:val="24"/>
        </w:rPr>
        <w:t>d</w:t>
      </w:r>
      <w:r w:rsidRPr="0022399E">
        <w:rPr>
          <w:rFonts w:cs="Calibri"/>
          <w:spacing w:val="-2"/>
          <w:szCs w:val="24"/>
        </w:rPr>
        <w:t>a</w:t>
      </w:r>
      <w:r w:rsidRPr="0022399E">
        <w:rPr>
          <w:rFonts w:cs="Calibri"/>
          <w:spacing w:val="1"/>
          <w:szCs w:val="24"/>
        </w:rPr>
        <w:t>d</w:t>
      </w:r>
      <w:r w:rsidRPr="0022399E">
        <w:rPr>
          <w:rFonts w:cs="Calibri"/>
          <w:szCs w:val="24"/>
        </w:rPr>
        <w:t>e</w:t>
      </w:r>
      <w:r w:rsidRPr="0022399E">
        <w:rPr>
          <w:rFonts w:cs="Calibri"/>
          <w:spacing w:val="-2"/>
          <w:szCs w:val="24"/>
        </w:rPr>
        <w:t>s</w:t>
      </w:r>
      <w:r w:rsidRPr="0022399E">
        <w:rPr>
          <w:rFonts w:cs="Calibri"/>
          <w:szCs w:val="24"/>
        </w:rPr>
        <w:t>:</w:t>
      </w:r>
    </w:p>
    <w:p w:rsidR="003A50E6" w:rsidRPr="00836B0D" w:rsidRDefault="003A50E6" w:rsidP="00E17D31">
      <w:pPr>
        <w:pStyle w:val="PargrafodaLista"/>
        <w:numPr>
          <w:ilvl w:val="0"/>
          <w:numId w:val="23"/>
        </w:numPr>
        <w:spacing w:before="120" w:after="120"/>
        <w:rPr>
          <w:szCs w:val="24"/>
        </w:rPr>
      </w:pPr>
      <w:r w:rsidRPr="00836B0D">
        <w:rPr>
          <w:szCs w:val="24"/>
        </w:rPr>
        <w:t>DN = 6, quando o município atende aos prazos e requisitos deliberados pela DN COPAM nº 96/2006.</w:t>
      </w:r>
    </w:p>
    <w:p w:rsidR="003A50E6" w:rsidRPr="00C44A6D" w:rsidRDefault="003A50E6" w:rsidP="00E17D31">
      <w:pPr>
        <w:pStyle w:val="PargrafodaLista"/>
        <w:numPr>
          <w:ilvl w:val="0"/>
          <w:numId w:val="23"/>
        </w:numPr>
        <w:spacing w:before="120" w:after="120"/>
        <w:rPr>
          <w:szCs w:val="24"/>
        </w:rPr>
      </w:pPr>
      <w:r w:rsidRPr="00836B0D">
        <w:rPr>
          <w:szCs w:val="24"/>
        </w:rPr>
        <w:lastRenderedPageBreak/>
        <w:t xml:space="preserve">DN = 0, quando o </w:t>
      </w:r>
      <w:r w:rsidRPr="00C44A6D">
        <w:rPr>
          <w:szCs w:val="24"/>
        </w:rPr>
        <w:t>município não atende aos prazos e requisitos deliberados pela DN COPAM nº 96/2006.</w:t>
      </w:r>
    </w:p>
    <w:p w:rsidR="003A50E6" w:rsidRPr="00C44A6D" w:rsidRDefault="003A50E6" w:rsidP="00E17D31">
      <w:pPr>
        <w:spacing w:before="120" w:after="120"/>
        <w:ind w:firstLine="708"/>
        <w:contextualSpacing/>
        <w:jc w:val="both"/>
        <w:rPr>
          <w:rFonts w:cs="Arial"/>
          <w:szCs w:val="24"/>
        </w:rPr>
      </w:pPr>
      <w:r w:rsidRPr="00C44A6D">
        <w:rPr>
          <w:rFonts w:cs="Arial"/>
          <w:szCs w:val="24"/>
        </w:rPr>
        <w:t>Para este indicador, Córrego Novo apre</w:t>
      </w:r>
      <w:r>
        <w:rPr>
          <w:rFonts w:cs="Arial"/>
          <w:szCs w:val="24"/>
        </w:rPr>
        <w:t>senta o valor máximo, isto é, 6</w:t>
      </w:r>
      <w:r w:rsidRPr="00C44A6D">
        <w:rPr>
          <w:rFonts w:cs="Arial"/>
          <w:szCs w:val="24"/>
        </w:rPr>
        <w:t>, indicando que atendeu aos prazos e requisitos deliberados pela DN COPAM nº 96/2006.</w:t>
      </w:r>
    </w:p>
    <w:p w:rsidR="003A50E6" w:rsidRPr="00C44A6D" w:rsidRDefault="003A50E6" w:rsidP="00E17D31">
      <w:pPr>
        <w:pStyle w:val="PargrafodaLista"/>
        <w:numPr>
          <w:ilvl w:val="0"/>
          <w:numId w:val="31"/>
        </w:numPr>
        <w:spacing w:before="120" w:after="120"/>
        <w:jc w:val="left"/>
        <w:rPr>
          <w:i/>
          <w:szCs w:val="24"/>
          <w:u w:val="single"/>
        </w:rPr>
      </w:pPr>
      <w:r w:rsidRPr="00C44A6D">
        <w:rPr>
          <w:i/>
          <w:szCs w:val="24"/>
          <w:u w:val="single"/>
        </w:rPr>
        <w:t>Realização do Monitoramento de Efluentes (ME)</w:t>
      </w:r>
    </w:p>
    <w:p w:rsidR="003A50E6" w:rsidRPr="00C44A6D" w:rsidRDefault="003A50E6" w:rsidP="00E17D31">
      <w:pPr>
        <w:widowControl w:val="0"/>
        <w:autoSpaceDE w:val="0"/>
        <w:autoSpaceDN w:val="0"/>
        <w:adjustRightInd w:val="0"/>
        <w:spacing w:before="120" w:after="120"/>
        <w:ind w:firstLine="709"/>
        <w:contextualSpacing/>
        <w:jc w:val="both"/>
      </w:pPr>
      <w:r w:rsidRPr="00C44A6D">
        <w:t>Este subindicador indica se o município apresentou programa de monitoramento das ETEs aos órgãos responsáveis por sua fiscalização. Seu valor máximo pode ser 6, caso o município realize o programa de monitoramento</w:t>
      </w:r>
      <w:r w:rsidRPr="00D01AAC">
        <w:t xml:space="preserve"> e o entrega ao órgão ambiental responsável. Caso o valor seja 0 (zero), o município não realiza o programa de monitoramento ou não </w:t>
      </w:r>
      <w:r w:rsidRPr="00C44A6D">
        <w:t>possui ETE.</w:t>
      </w:r>
    </w:p>
    <w:p w:rsidR="003A50E6" w:rsidRPr="00C44A6D" w:rsidRDefault="003A50E6" w:rsidP="00E17D31">
      <w:pPr>
        <w:widowControl w:val="0"/>
        <w:autoSpaceDE w:val="0"/>
        <w:autoSpaceDN w:val="0"/>
        <w:adjustRightInd w:val="0"/>
        <w:spacing w:before="120" w:after="120"/>
        <w:ind w:firstLine="709"/>
        <w:contextualSpacing/>
        <w:jc w:val="both"/>
      </w:pPr>
      <w:r w:rsidRPr="00C44A6D">
        <w:t>Córrego Novo apresenta o valor 0 (zero) neste indicador, por</w:t>
      </w:r>
      <w:r>
        <w:t>que o município n</w:t>
      </w:r>
      <w:r w:rsidRPr="00C44A6D">
        <w:t>ão possui ETE.</w:t>
      </w:r>
    </w:p>
    <w:p w:rsidR="003A50E6" w:rsidRPr="00C44A6D" w:rsidRDefault="003A50E6" w:rsidP="00E17D31">
      <w:pPr>
        <w:pStyle w:val="PargrafodaLista"/>
        <w:numPr>
          <w:ilvl w:val="0"/>
          <w:numId w:val="31"/>
        </w:numPr>
        <w:spacing w:before="120" w:after="120"/>
        <w:jc w:val="left"/>
        <w:rPr>
          <w:i/>
          <w:szCs w:val="24"/>
          <w:u w:val="single"/>
        </w:rPr>
      </w:pPr>
      <w:r w:rsidRPr="00C44A6D">
        <w:rPr>
          <w:i/>
          <w:szCs w:val="24"/>
          <w:u w:val="single"/>
        </w:rPr>
        <w:t>Recebimento do ICMS Ecológico (IE)</w:t>
      </w:r>
    </w:p>
    <w:p w:rsidR="003A50E6" w:rsidRPr="00C44A6D" w:rsidRDefault="003A50E6" w:rsidP="00E17D31">
      <w:pPr>
        <w:widowControl w:val="0"/>
        <w:autoSpaceDE w:val="0"/>
        <w:autoSpaceDN w:val="0"/>
        <w:adjustRightInd w:val="0"/>
        <w:spacing w:before="120" w:after="120"/>
        <w:ind w:firstLine="709"/>
        <w:contextualSpacing/>
        <w:jc w:val="both"/>
      </w:pPr>
      <w:r w:rsidRPr="00C44A6D">
        <w:t>Este subindicador se dá se</w:t>
      </w:r>
      <w:r w:rsidRPr="00D01AAC">
        <w:t xml:space="preserve"> o município faça jus ou não ao recebimento do ICMS Ecológico, por possuir sistema de tratamento de esgoto regularizado que atenda a, no mínimo, 50% da população urbana. Seu valor máximo </w:t>
      </w:r>
      <w:r w:rsidRPr="00C44A6D">
        <w:t>pode ser 4, caso o município receba a parcela do ICMS Ecológico. Caso o valor seja 0 (zero), o município não recebe a parcela do ICMS Ecológico.</w:t>
      </w:r>
    </w:p>
    <w:p w:rsidR="003A50E6" w:rsidRPr="00C44A6D" w:rsidRDefault="003A50E6" w:rsidP="00E17D31">
      <w:pPr>
        <w:widowControl w:val="0"/>
        <w:autoSpaceDE w:val="0"/>
        <w:autoSpaceDN w:val="0"/>
        <w:adjustRightInd w:val="0"/>
        <w:spacing w:before="120" w:after="120"/>
        <w:ind w:firstLine="709"/>
        <w:contextualSpacing/>
        <w:jc w:val="both"/>
      </w:pPr>
      <w:r w:rsidRPr="00C44A6D">
        <w:t>Córrego Novo apresenta o valor 0 (zero) neste indicador, pois o município não recebe a parcela do ICMS Ecológico.</w:t>
      </w:r>
    </w:p>
    <w:p w:rsidR="003A50E6" w:rsidRPr="00C44A6D" w:rsidRDefault="003A50E6" w:rsidP="00E17D31">
      <w:pPr>
        <w:pStyle w:val="PargrafodaLista"/>
        <w:numPr>
          <w:ilvl w:val="0"/>
          <w:numId w:val="29"/>
        </w:numPr>
        <w:spacing w:before="120" w:after="120"/>
        <w:jc w:val="left"/>
        <w:rPr>
          <w:szCs w:val="24"/>
          <w:u w:val="single"/>
        </w:rPr>
      </w:pPr>
      <w:r w:rsidRPr="00C44A6D">
        <w:rPr>
          <w:szCs w:val="24"/>
          <w:u w:val="single"/>
        </w:rPr>
        <w:t>Índice de Avaliação do Esgotamento Sanitário Municipal (IESM)</w:t>
      </w:r>
    </w:p>
    <w:p w:rsidR="003A50E6" w:rsidRPr="00D63F3A" w:rsidRDefault="00D63F3A" w:rsidP="00E17D31">
      <w:pPr>
        <w:spacing w:before="120" w:after="120"/>
        <w:ind w:firstLine="709"/>
        <w:contextualSpacing/>
        <w:jc w:val="center"/>
        <w:rPr>
          <w:rFonts w:cs="Arial"/>
          <w:szCs w:val="24"/>
          <w:u w:val="single"/>
        </w:rPr>
      </w:pPr>
      <m:oMathPara>
        <m:oMath>
          <m:r>
            <w:rPr>
              <w:rFonts w:ascii="Cambria Math" w:hAnsi="Cambria Math" w:cs="Arial"/>
              <w:szCs w:val="24"/>
            </w:rPr>
            <m:t>IESM=PC+PT+ER+DN+ME+IE</m:t>
          </m:r>
        </m:oMath>
      </m:oMathPara>
    </w:p>
    <w:p w:rsidR="003A50E6" w:rsidRDefault="003A50E6" w:rsidP="00E17D31">
      <w:pPr>
        <w:spacing w:before="120" w:after="120"/>
        <w:ind w:firstLine="708"/>
        <w:contextualSpacing/>
        <w:jc w:val="both"/>
        <w:rPr>
          <w:rFonts w:cs="Arial"/>
          <w:szCs w:val="24"/>
        </w:rPr>
      </w:pPr>
      <w:r w:rsidRPr="00CD3CBB">
        <w:rPr>
          <w:rFonts w:cs="Arial"/>
          <w:szCs w:val="24"/>
        </w:rPr>
        <w:t xml:space="preserve">O IESM pode ter quatro diferentes classificações, apresentadas a seguir, na </w:t>
      </w:r>
      <w:r w:rsidRPr="00CD3CBB">
        <w:rPr>
          <w:rFonts w:cs="Arial"/>
          <w:szCs w:val="24"/>
        </w:rPr>
        <w:fldChar w:fldCharType="begin"/>
      </w:r>
      <w:r w:rsidRPr="00CD3CBB">
        <w:rPr>
          <w:rFonts w:cs="Arial"/>
          <w:szCs w:val="24"/>
        </w:rPr>
        <w:instrText xml:space="preserve"> REF _Ref475027439 \h </w:instrText>
      </w:r>
      <w:r w:rsidRPr="00CD3CBB">
        <w:rPr>
          <w:rFonts w:cs="Arial"/>
          <w:szCs w:val="24"/>
        </w:rPr>
      </w:r>
      <w:r w:rsidRPr="00CD3CBB">
        <w:rPr>
          <w:rFonts w:cs="Arial"/>
          <w:szCs w:val="24"/>
        </w:rPr>
        <w:fldChar w:fldCharType="separate"/>
      </w:r>
      <w:r w:rsidR="00E819C1" w:rsidRPr="00CD3CBB">
        <w:t xml:space="preserve">Tabela </w:t>
      </w:r>
      <w:r w:rsidR="00E819C1">
        <w:rPr>
          <w:noProof/>
        </w:rPr>
        <w:t>6</w:t>
      </w:r>
      <w:r w:rsidRPr="00CD3CBB">
        <w:rPr>
          <w:rFonts w:cs="Arial"/>
          <w:szCs w:val="24"/>
        </w:rPr>
        <w:fldChar w:fldCharType="end"/>
      </w:r>
      <w:r w:rsidRPr="00CD3CBB">
        <w:rPr>
          <w:rFonts w:cs="Arial"/>
          <w:szCs w:val="24"/>
        </w:rPr>
        <w:t>.</w:t>
      </w:r>
    </w:p>
    <w:p w:rsidR="00E17D31" w:rsidRDefault="00E17D31" w:rsidP="00E17D31">
      <w:pPr>
        <w:spacing w:before="120" w:after="120"/>
        <w:ind w:firstLine="708"/>
        <w:contextualSpacing/>
        <w:jc w:val="both"/>
        <w:rPr>
          <w:rFonts w:cs="Arial"/>
          <w:szCs w:val="24"/>
        </w:rPr>
      </w:pPr>
    </w:p>
    <w:p w:rsidR="00E17D31" w:rsidRDefault="00E17D31" w:rsidP="00E17D31">
      <w:pPr>
        <w:spacing w:before="120" w:after="120"/>
        <w:ind w:firstLine="708"/>
        <w:contextualSpacing/>
        <w:jc w:val="both"/>
        <w:rPr>
          <w:rFonts w:cs="Arial"/>
          <w:szCs w:val="24"/>
        </w:rPr>
      </w:pPr>
    </w:p>
    <w:p w:rsidR="00E17D31" w:rsidRDefault="00E17D31" w:rsidP="00E17D31">
      <w:pPr>
        <w:spacing w:before="120" w:after="120"/>
        <w:ind w:firstLine="708"/>
        <w:contextualSpacing/>
        <w:jc w:val="both"/>
        <w:rPr>
          <w:rFonts w:cs="Arial"/>
          <w:szCs w:val="24"/>
        </w:rPr>
      </w:pPr>
    </w:p>
    <w:p w:rsidR="00E17D31" w:rsidRDefault="00E17D31" w:rsidP="00E17D31">
      <w:pPr>
        <w:spacing w:before="120" w:after="120"/>
        <w:ind w:firstLine="708"/>
        <w:contextualSpacing/>
        <w:jc w:val="both"/>
        <w:rPr>
          <w:rFonts w:cs="Arial"/>
          <w:szCs w:val="24"/>
        </w:rPr>
      </w:pPr>
    </w:p>
    <w:p w:rsidR="003A50E6" w:rsidRPr="00CD3CBB" w:rsidRDefault="003A50E6" w:rsidP="003A50E6">
      <w:pPr>
        <w:pStyle w:val="Legenda"/>
        <w:rPr>
          <w:rFonts w:eastAsia="Calibri"/>
          <w:lang w:val="pt-BR"/>
        </w:rPr>
      </w:pPr>
      <w:bookmarkStart w:id="401" w:name="_Ref475027439"/>
      <w:bookmarkStart w:id="402" w:name="_Toc481507531"/>
      <w:bookmarkStart w:id="403" w:name="_Toc481738584"/>
      <w:r w:rsidRPr="00CD3CBB">
        <w:lastRenderedPageBreak/>
        <w:t xml:space="preserve">Tabela </w:t>
      </w:r>
      <w:r w:rsidR="005A111B">
        <w:fldChar w:fldCharType="begin"/>
      </w:r>
      <w:r w:rsidR="005A111B">
        <w:instrText xml:space="preserve"> SEQ Tabela \* ARABIC </w:instrText>
      </w:r>
      <w:r w:rsidR="005A111B">
        <w:fldChar w:fldCharType="separate"/>
      </w:r>
      <w:r w:rsidR="00E819C1">
        <w:rPr>
          <w:noProof/>
        </w:rPr>
        <w:t>6</w:t>
      </w:r>
      <w:r w:rsidR="005A111B">
        <w:rPr>
          <w:noProof/>
        </w:rPr>
        <w:fldChar w:fldCharType="end"/>
      </w:r>
      <w:bookmarkEnd w:id="401"/>
      <w:r w:rsidR="00EA78CE">
        <w:rPr>
          <w:lang w:val="pt-BR"/>
        </w:rPr>
        <w:t xml:space="preserve"> -</w:t>
      </w:r>
      <w:r w:rsidRPr="00CD3CBB">
        <w:rPr>
          <w:lang w:val="pt-BR"/>
        </w:rPr>
        <w:t xml:space="preserve"> Faixas de classificação do IESM</w:t>
      </w:r>
      <w:bookmarkEnd w:id="402"/>
      <w:bookmarkEnd w:id="403"/>
    </w:p>
    <w:tbl>
      <w:tblPr>
        <w:tblW w:w="0" w:type="auto"/>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429"/>
        <w:gridCol w:w="2213"/>
      </w:tblGrid>
      <w:tr w:rsidR="003A50E6" w:rsidRPr="00026117" w:rsidTr="006713E1">
        <w:trPr>
          <w:tblHeader/>
          <w:jc w:val="center"/>
        </w:trPr>
        <w:tc>
          <w:tcPr>
            <w:tcW w:w="2429" w:type="dxa"/>
            <w:shd w:val="clear" w:color="auto" w:fill="auto"/>
            <w:vAlign w:val="center"/>
          </w:tcPr>
          <w:p w:rsidR="003A50E6" w:rsidRPr="00026117" w:rsidRDefault="003A50E6" w:rsidP="006713E1">
            <w:pPr>
              <w:spacing w:line="276" w:lineRule="auto"/>
              <w:jc w:val="center"/>
              <w:rPr>
                <w:rFonts w:cs="Arial"/>
                <w:b/>
                <w:sz w:val="22"/>
                <w:szCs w:val="24"/>
              </w:rPr>
            </w:pPr>
            <w:r w:rsidRPr="00026117">
              <w:rPr>
                <w:rFonts w:cs="Arial"/>
                <w:b/>
                <w:sz w:val="22"/>
                <w:szCs w:val="24"/>
              </w:rPr>
              <w:t>IESM</w:t>
            </w:r>
          </w:p>
        </w:tc>
        <w:tc>
          <w:tcPr>
            <w:tcW w:w="2213" w:type="dxa"/>
            <w:shd w:val="clear" w:color="auto" w:fill="auto"/>
            <w:vAlign w:val="center"/>
          </w:tcPr>
          <w:p w:rsidR="003A50E6" w:rsidRPr="00026117" w:rsidRDefault="003A50E6" w:rsidP="006713E1">
            <w:pPr>
              <w:spacing w:line="276" w:lineRule="auto"/>
              <w:jc w:val="center"/>
              <w:rPr>
                <w:rFonts w:cs="Arial"/>
                <w:b/>
                <w:sz w:val="22"/>
                <w:szCs w:val="24"/>
              </w:rPr>
            </w:pPr>
            <w:r w:rsidRPr="00026117">
              <w:rPr>
                <w:rFonts w:cs="Arial"/>
                <w:b/>
                <w:sz w:val="22"/>
                <w:szCs w:val="24"/>
              </w:rPr>
              <w:t>Classificação</w:t>
            </w:r>
          </w:p>
        </w:tc>
      </w:tr>
      <w:tr w:rsidR="003A50E6" w:rsidRPr="00026117" w:rsidTr="006713E1">
        <w:trPr>
          <w:jc w:val="center"/>
        </w:trPr>
        <w:tc>
          <w:tcPr>
            <w:tcW w:w="2429" w:type="dxa"/>
            <w:shd w:val="clear" w:color="auto" w:fill="auto"/>
            <w:vAlign w:val="center"/>
          </w:tcPr>
          <w:p w:rsidR="003A50E6" w:rsidRPr="00026117" w:rsidRDefault="003A50E6" w:rsidP="006713E1">
            <w:pPr>
              <w:spacing w:line="276" w:lineRule="auto"/>
              <w:jc w:val="center"/>
              <w:rPr>
                <w:rFonts w:cs="Arial"/>
                <w:sz w:val="22"/>
                <w:szCs w:val="24"/>
              </w:rPr>
            </w:pPr>
            <w:r w:rsidRPr="00026117">
              <w:rPr>
                <w:rFonts w:cs="Arial"/>
                <w:sz w:val="22"/>
                <w:szCs w:val="24"/>
              </w:rPr>
              <w:t>Entre 75 e 100</w:t>
            </w:r>
          </w:p>
        </w:tc>
        <w:tc>
          <w:tcPr>
            <w:tcW w:w="2213" w:type="dxa"/>
            <w:shd w:val="clear" w:color="auto" w:fill="auto"/>
            <w:vAlign w:val="center"/>
          </w:tcPr>
          <w:p w:rsidR="003A50E6" w:rsidRPr="00026117" w:rsidRDefault="003A50E6" w:rsidP="006713E1">
            <w:pPr>
              <w:spacing w:line="276" w:lineRule="auto"/>
              <w:jc w:val="center"/>
              <w:rPr>
                <w:rFonts w:cs="Arial"/>
                <w:sz w:val="22"/>
                <w:szCs w:val="24"/>
              </w:rPr>
            </w:pPr>
            <w:r w:rsidRPr="00026117">
              <w:rPr>
                <w:rFonts w:cs="Arial"/>
                <w:sz w:val="22"/>
                <w:szCs w:val="24"/>
              </w:rPr>
              <w:t>Bom</w:t>
            </w:r>
          </w:p>
        </w:tc>
      </w:tr>
      <w:tr w:rsidR="003A50E6" w:rsidRPr="00026117" w:rsidTr="006713E1">
        <w:trPr>
          <w:jc w:val="center"/>
        </w:trPr>
        <w:tc>
          <w:tcPr>
            <w:tcW w:w="2429" w:type="dxa"/>
            <w:shd w:val="clear" w:color="auto" w:fill="auto"/>
            <w:vAlign w:val="center"/>
          </w:tcPr>
          <w:p w:rsidR="003A50E6" w:rsidRPr="00026117" w:rsidRDefault="003A50E6" w:rsidP="006713E1">
            <w:pPr>
              <w:spacing w:line="276" w:lineRule="auto"/>
              <w:jc w:val="center"/>
              <w:rPr>
                <w:rFonts w:cs="Arial"/>
                <w:sz w:val="22"/>
                <w:szCs w:val="24"/>
              </w:rPr>
            </w:pPr>
            <w:r w:rsidRPr="00026117">
              <w:rPr>
                <w:rFonts w:cs="Arial"/>
                <w:sz w:val="22"/>
                <w:szCs w:val="24"/>
              </w:rPr>
              <w:t>Entre 50 e 75</w:t>
            </w:r>
          </w:p>
        </w:tc>
        <w:tc>
          <w:tcPr>
            <w:tcW w:w="2213" w:type="dxa"/>
            <w:shd w:val="clear" w:color="auto" w:fill="auto"/>
            <w:vAlign w:val="center"/>
          </w:tcPr>
          <w:p w:rsidR="003A50E6" w:rsidRPr="00026117" w:rsidRDefault="003A50E6" w:rsidP="006713E1">
            <w:pPr>
              <w:spacing w:line="276" w:lineRule="auto"/>
              <w:jc w:val="center"/>
              <w:rPr>
                <w:rFonts w:cs="Arial"/>
                <w:sz w:val="22"/>
                <w:szCs w:val="24"/>
              </w:rPr>
            </w:pPr>
            <w:r w:rsidRPr="00026117">
              <w:rPr>
                <w:rFonts w:cs="Arial"/>
                <w:sz w:val="22"/>
                <w:szCs w:val="24"/>
              </w:rPr>
              <w:t>Médio</w:t>
            </w:r>
          </w:p>
        </w:tc>
      </w:tr>
      <w:tr w:rsidR="003A50E6" w:rsidRPr="00026117" w:rsidTr="006713E1">
        <w:trPr>
          <w:jc w:val="center"/>
        </w:trPr>
        <w:tc>
          <w:tcPr>
            <w:tcW w:w="2429" w:type="dxa"/>
            <w:shd w:val="clear" w:color="auto" w:fill="auto"/>
            <w:vAlign w:val="center"/>
          </w:tcPr>
          <w:p w:rsidR="003A50E6" w:rsidRPr="00026117" w:rsidRDefault="003A50E6" w:rsidP="006713E1">
            <w:pPr>
              <w:spacing w:line="276" w:lineRule="auto"/>
              <w:jc w:val="center"/>
              <w:rPr>
                <w:rFonts w:cs="Arial"/>
                <w:sz w:val="22"/>
                <w:szCs w:val="24"/>
              </w:rPr>
            </w:pPr>
            <w:r w:rsidRPr="00026117">
              <w:rPr>
                <w:rFonts w:cs="Arial"/>
                <w:sz w:val="22"/>
                <w:szCs w:val="24"/>
              </w:rPr>
              <w:t>Entre 35 e 50</w:t>
            </w:r>
          </w:p>
        </w:tc>
        <w:tc>
          <w:tcPr>
            <w:tcW w:w="2213" w:type="dxa"/>
            <w:shd w:val="clear" w:color="auto" w:fill="auto"/>
            <w:vAlign w:val="center"/>
          </w:tcPr>
          <w:p w:rsidR="003A50E6" w:rsidRPr="00026117" w:rsidRDefault="003A50E6" w:rsidP="006713E1">
            <w:pPr>
              <w:spacing w:line="276" w:lineRule="auto"/>
              <w:jc w:val="center"/>
              <w:rPr>
                <w:rFonts w:cs="Arial"/>
                <w:sz w:val="22"/>
                <w:szCs w:val="24"/>
              </w:rPr>
            </w:pPr>
            <w:r w:rsidRPr="00026117">
              <w:rPr>
                <w:rFonts w:cs="Arial"/>
                <w:sz w:val="22"/>
                <w:szCs w:val="24"/>
              </w:rPr>
              <w:t>Ruim</w:t>
            </w:r>
          </w:p>
        </w:tc>
      </w:tr>
      <w:tr w:rsidR="003A50E6" w:rsidRPr="00026117" w:rsidTr="006713E1">
        <w:trPr>
          <w:jc w:val="center"/>
        </w:trPr>
        <w:tc>
          <w:tcPr>
            <w:tcW w:w="2429" w:type="dxa"/>
            <w:shd w:val="clear" w:color="auto" w:fill="auto"/>
            <w:vAlign w:val="center"/>
          </w:tcPr>
          <w:p w:rsidR="003A50E6" w:rsidRPr="00026117" w:rsidRDefault="003A50E6" w:rsidP="006713E1">
            <w:pPr>
              <w:spacing w:line="276" w:lineRule="auto"/>
              <w:jc w:val="center"/>
              <w:rPr>
                <w:rFonts w:cs="Arial"/>
                <w:sz w:val="22"/>
                <w:szCs w:val="24"/>
              </w:rPr>
            </w:pPr>
            <w:r w:rsidRPr="00026117">
              <w:rPr>
                <w:rFonts w:cs="Arial"/>
                <w:sz w:val="22"/>
                <w:szCs w:val="24"/>
              </w:rPr>
              <w:t>Entre 0 e 35</w:t>
            </w:r>
          </w:p>
        </w:tc>
        <w:tc>
          <w:tcPr>
            <w:tcW w:w="2213" w:type="dxa"/>
            <w:shd w:val="clear" w:color="auto" w:fill="auto"/>
            <w:vAlign w:val="center"/>
          </w:tcPr>
          <w:p w:rsidR="003A50E6" w:rsidRPr="00026117" w:rsidRDefault="003A50E6" w:rsidP="006713E1">
            <w:pPr>
              <w:spacing w:line="276" w:lineRule="auto"/>
              <w:jc w:val="center"/>
              <w:rPr>
                <w:rFonts w:cs="Arial"/>
                <w:sz w:val="22"/>
                <w:szCs w:val="24"/>
              </w:rPr>
            </w:pPr>
            <w:r w:rsidRPr="00026117">
              <w:rPr>
                <w:rFonts w:cs="Arial"/>
                <w:sz w:val="22"/>
                <w:szCs w:val="24"/>
              </w:rPr>
              <w:t>Alarmante</w:t>
            </w:r>
          </w:p>
        </w:tc>
      </w:tr>
    </w:tbl>
    <w:p w:rsidR="003A50E6" w:rsidRPr="00231620" w:rsidRDefault="003A50E6" w:rsidP="003A50E6">
      <w:pPr>
        <w:pStyle w:val="Fonte"/>
      </w:pPr>
      <w:r w:rsidRPr="00231620">
        <w:t>Fonte: FEAM, 2015</w:t>
      </w:r>
      <w:r>
        <w:t>a</w:t>
      </w:r>
      <w:r w:rsidRPr="00231620">
        <w:t>.</w:t>
      </w:r>
    </w:p>
    <w:p w:rsidR="003A50E6" w:rsidRPr="00231620" w:rsidRDefault="003A50E6" w:rsidP="003A50E6">
      <w:pPr>
        <w:ind w:firstLine="708"/>
        <w:jc w:val="both"/>
        <w:rPr>
          <w:rFonts w:cs="Arial"/>
          <w:szCs w:val="24"/>
        </w:rPr>
      </w:pPr>
      <w:r w:rsidRPr="00231620">
        <w:rPr>
          <w:rFonts w:cs="Arial"/>
          <w:szCs w:val="24"/>
        </w:rPr>
        <w:t xml:space="preserve">O município de Córrego Novo somou 36,60 pontos no IESM, como pode ser visto no </w:t>
      </w:r>
      <w:r w:rsidRPr="00231620">
        <w:rPr>
          <w:rFonts w:cs="Arial"/>
          <w:szCs w:val="24"/>
        </w:rPr>
        <w:fldChar w:fldCharType="begin"/>
      </w:r>
      <w:r w:rsidRPr="00231620">
        <w:rPr>
          <w:rFonts w:cs="Arial"/>
          <w:szCs w:val="24"/>
        </w:rPr>
        <w:instrText xml:space="preserve"> REF _Ref477858875 \h </w:instrText>
      </w:r>
      <w:r>
        <w:rPr>
          <w:rFonts w:cs="Arial"/>
          <w:szCs w:val="24"/>
        </w:rPr>
        <w:instrText xml:space="preserve"> \* MERGEFORMAT </w:instrText>
      </w:r>
      <w:r w:rsidRPr="00231620">
        <w:rPr>
          <w:rFonts w:cs="Arial"/>
          <w:szCs w:val="24"/>
        </w:rPr>
      </w:r>
      <w:r w:rsidRPr="00231620">
        <w:rPr>
          <w:rFonts w:cs="Arial"/>
          <w:szCs w:val="24"/>
        </w:rPr>
        <w:fldChar w:fldCharType="separate"/>
      </w:r>
      <w:r w:rsidR="00E819C1" w:rsidRPr="00231620">
        <w:t xml:space="preserve">Quadro </w:t>
      </w:r>
      <w:r w:rsidR="00E819C1">
        <w:rPr>
          <w:noProof/>
        </w:rPr>
        <w:t>27</w:t>
      </w:r>
      <w:r w:rsidRPr="00231620">
        <w:rPr>
          <w:rFonts w:cs="Arial"/>
          <w:szCs w:val="24"/>
        </w:rPr>
        <w:fldChar w:fldCharType="end"/>
      </w:r>
      <w:r w:rsidRPr="00231620">
        <w:rPr>
          <w:rFonts w:cs="Arial"/>
          <w:szCs w:val="24"/>
        </w:rPr>
        <w:t>, a seguir.</w:t>
      </w:r>
    </w:p>
    <w:p w:rsidR="003A50E6" w:rsidRPr="00231620" w:rsidRDefault="003A50E6" w:rsidP="003A50E6">
      <w:pPr>
        <w:pStyle w:val="Legenda"/>
        <w:rPr>
          <w:lang w:val="pt-BR"/>
        </w:rPr>
      </w:pPr>
      <w:bookmarkStart w:id="404" w:name="_Ref477858875"/>
      <w:bookmarkStart w:id="405" w:name="_Toc481507515"/>
      <w:bookmarkStart w:id="406" w:name="_Toc481738568"/>
      <w:r w:rsidRPr="00231620">
        <w:t xml:space="preserve">Quadro </w:t>
      </w:r>
      <w:r w:rsidR="005A111B">
        <w:fldChar w:fldCharType="begin"/>
      </w:r>
      <w:r w:rsidR="005A111B">
        <w:instrText xml:space="preserve"> SEQ Quadro \* ARABIC </w:instrText>
      </w:r>
      <w:r w:rsidR="005A111B">
        <w:fldChar w:fldCharType="separate"/>
      </w:r>
      <w:r w:rsidR="00E819C1">
        <w:rPr>
          <w:noProof/>
        </w:rPr>
        <w:t>27</w:t>
      </w:r>
      <w:r w:rsidR="005A111B">
        <w:rPr>
          <w:noProof/>
        </w:rPr>
        <w:fldChar w:fldCharType="end"/>
      </w:r>
      <w:bookmarkEnd w:id="404"/>
      <w:r w:rsidRPr="00231620">
        <w:rPr>
          <w:lang w:val="pt-BR"/>
        </w:rPr>
        <w:t xml:space="preserve"> </w:t>
      </w:r>
      <w:r w:rsidR="00C6697A">
        <w:rPr>
          <w:lang w:val="pt-BR"/>
        </w:rPr>
        <w:t>-</w:t>
      </w:r>
      <w:r w:rsidRPr="00231620">
        <w:rPr>
          <w:lang w:val="pt-BR"/>
        </w:rPr>
        <w:t xml:space="preserve"> Cálculo do IESM para o município de </w:t>
      </w:r>
      <w:r>
        <w:rPr>
          <w:lang w:val="pt-BR"/>
        </w:rPr>
        <w:t>Córrego Novo</w:t>
      </w:r>
      <w:bookmarkEnd w:id="405"/>
      <w:bookmarkEnd w:id="4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0"/>
        <w:gridCol w:w="6358"/>
        <w:gridCol w:w="998"/>
      </w:tblGrid>
      <w:tr w:rsidR="003A50E6" w:rsidRPr="00231620" w:rsidTr="00C6697A">
        <w:trPr>
          <w:trHeight w:val="310"/>
          <w:tblHeader/>
          <w:jc w:val="center"/>
        </w:trPr>
        <w:tc>
          <w:tcPr>
            <w:tcW w:w="8098" w:type="dxa"/>
            <w:gridSpan w:val="2"/>
            <w:shd w:val="clear" w:color="auto" w:fill="auto"/>
          </w:tcPr>
          <w:p w:rsidR="003A50E6" w:rsidRPr="00231620" w:rsidRDefault="003A50E6" w:rsidP="006713E1">
            <w:pPr>
              <w:spacing w:line="240" w:lineRule="auto"/>
              <w:jc w:val="center"/>
              <w:rPr>
                <w:rFonts w:cs="Arial"/>
                <w:b/>
                <w:sz w:val="22"/>
              </w:rPr>
            </w:pPr>
            <w:r w:rsidRPr="00231620">
              <w:rPr>
                <w:rFonts w:cs="Arial"/>
                <w:b/>
                <w:sz w:val="22"/>
              </w:rPr>
              <w:t>Indicador/Subindicador</w:t>
            </w:r>
          </w:p>
        </w:tc>
        <w:tc>
          <w:tcPr>
            <w:tcW w:w="998" w:type="dxa"/>
            <w:shd w:val="clear" w:color="auto" w:fill="auto"/>
          </w:tcPr>
          <w:p w:rsidR="003A50E6" w:rsidRPr="00231620" w:rsidRDefault="003A50E6" w:rsidP="006713E1">
            <w:pPr>
              <w:spacing w:line="240" w:lineRule="auto"/>
              <w:jc w:val="center"/>
              <w:rPr>
                <w:rFonts w:cs="Arial"/>
                <w:b/>
                <w:sz w:val="22"/>
              </w:rPr>
            </w:pPr>
            <w:r w:rsidRPr="00231620">
              <w:rPr>
                <w:rFonts w:cs="Arial"/>
                <w:b/>
                <w:sz w:val="22"/>
              </w:rPr>
              <w:t>Valor</w:t>
            </w:r>
          </w:p>
        </w:tc>
      </w:tr>
      <w:tr w:rsidR="003A50E6" w:rsidRPr="00231620" w:rsidTr="00C6697A">
        <w:trPr>
          <w:trHeight w:val="330"/>
          <w:jc w:val="center"/>
        </w:trPr>
        <w:tc>
          <w:tcPr>
            <w:tcW w:w="8098" w:type="dxa"/>
            <w:gridSpan w:val="2"/>
            <w:shd w:val="clear" w:color="auto" w:fill="auto"/>
          </w:tcPr>
          <w:p w:rsidR="003A50E6" w:rsidRPr="00231620" w:rsidRDefault="003A50E6" w:rsidP="006713E1">
            <w:pPr>
              <w:spacing w:line="240" w:lineRule="auto"/>
              <w:rPr>
                <w:rFonts w:cs="Arial"/>
                <w:sz w:val="22"/>
              </w:rPr>
            </w:pPr>
            <w:r w:rsidRPr="00231620">
              <w:rPr>
                <w:rFonts w:cs="Arial"/>
                <w:sz w:val="22"/>
              </w:rPr>
              <w:t>Percentual da População Atendida por Rede Coletora de Esgotos (PC)</w:t>
            </w:r>
          </w:p>
        </w:tc>
        <w:tc>
          <w:tcPr>
            <w:tcW w:w="998" w:type="dxa"/>
            <w:shd w:val="clear" w:color="auto" w:fill="auto"/>
          </w:tcPr>
          <w:p w:rsidR="003A50E6" w:rsidRPr="00231620" w:rsidRDefault="003A50E6" w:rsidP="006713E1">
            <w:pPr>
              <w:spacing w:line="240" w:lineRule="auto"/>
              <w:jc w:val="right"/>
              <w:rPr>
                <w:rFonts w:cs="Arial"/>
                <w:sz w:val="22"/>
              </w:rPr>
            </w:pPr>
            <w:r w:rsidRPr="00231620">
              <w:rPr>
                <w:rFonts w:cs="Arial"/>
                <w:sz w:val="22"/>
              </w:rPr>
              <w:t>30,60</w:t>
            </w:r>
          </w:p>
        </w:tc>
      </w:tr>
      <w:tr w:rsidR="003A50E6" w:rsidRPr="00231620" w:rsidTr="00C6697A">
        <w:trPr>
          <w:trHeight w:val="310"/>
          <w:jc w:val="center"/>
        </w:trPr>
        <w:tc>
          <w:tcPr>
            <w:tcW w:w="8098" w:type="dxa"/>
            <w:gridSpan w:val="2"/>
            <w:shd w:val="clear" w:color="auto" w:fill="auto"/>
          </w:tcPr>
          <w:p w:rsidR="003A50E6" w:rsidRPr="00231620" w:rsidRDefault="003A50E6" w:rsidP="006713E1">
            <w:pPr>
              <w:spacing w:line="240" w:lineRule="auto"/>
              <w:rPr>
                <w:rFonts w:cs="Arial"/>
                <w:sz w:val="22"/>
              </w:rPr>
            </w:pPr>
            <w:r w:rsidRPr="00231620">
              <w:rPr>
                <w:rFonts w:cs="Arial"/>
                <w:sz w:val="22"/>
              </w:rPr>
              <w:t>Percentual da População Atendida por Tratamento de Esgotos (PT)</w:t>
            </w:r>
          </w:p>
        </w:tc>
        <w:tc>
          <w:tcPr>
            <w:tcW w:w="998" w:type="dxa"/>
            <w:shd w:val="clear" w:color="auto" w:fill="auto"/>
          </w:tcPr>
          <w:p w:rsidR="003A50E6" w:rsidRPr="00231620" w:rsidRDefault="003A50E6" w:rsidP="006713E1">
            <w:pPr>
              <w:spacing w:line="240" w:lineRule="auto"/>
              <w:jc w:val="right"/>
              <w:rPr>
                <w:rFonts w:cs="Arial"/>
                <w:sz w:val="22"/>
              </w:rPr>
            </w:pPr>
            <w:r w:rsidRPr="00231620">
              <w:rPr>
                <w:rFonts w:cs="Arial"/>
                <w:sz w:val="22"/>
              </w:rPr>
              <w:t>0,00</w:t>
            </w:r>
          </w:p>
        </w:tc>
      </w:tr>
      <w:tr w:rsidR="003A50E6" w:rsidRPr="00231620" w:rsidTr="00C6697A">
        <w:trPr>
          <w:trHeight w:val="330"/>
          <w:jc w:val="center"/>
        </w:trPr>
        <w:tc>
          <w:tcPr>
            <w:tcW w:w="1740" w:type="dxa"/>
            <w:vMerge w:val="restart"/>
            <w:shd w:val="clear" w:color="auto" w:fill="auto"/>
            <w:vAlign w:val="center"/>
          </w:tcPr>
          <w:p w:rsidR="003A50E6" w:rsidRPr="00231620" w:rsidRDefault="003A50E6" w:rsidP="006713E1">
            <w:pPr>
              <w:spacing w:line="240" w:lineRule="auto"/>
              <w:jc w:val="center"/>
              <w:rPr>
                <w:rFonts w:cs="Arial"/>
                <w:sz w:val="22"/>
              </w:rPr>
            </w:pPr>
            <w:r w:rsidRPr="00231620">
              <w:rPr>
                <w:rFonts w:cs="Arial"/>
                <w:sz w:val="22"/>
              </w:rPr>
              <w:t>Regularização Ambiental (RA)</w:t>
            </w:r>
          </w:p>
        </w:tc>
        <w:tc>
          <w:tcPr>
            <w:tcW w:w="6358" w:type="dxa"/>
            <w:shd w:val="clear" w:color="auto" w:fill="auto"/>
          </w:tcPr>
          <w:p w:rsidR="003A50E6" w:rsidRPr="00231620" w:rsidRDefault="003A50E6" w:rsidP="006713E1">
            <w:pPr>
              <w:spacing w:line="240" w:lineRule="auto"/>
              <w:rPr>
                <w:rFonts w:cs="Arial"/>
                <w:sz w:val="22"/>
              </w:rPr>
            </w:pPr>
            <w:r w:rsidRPr="00231620">
              <w:rPr>
                <w:rFonts w:cs="Arial"/>
                <w:sz w:val="22"/>
              </w:rPr>
              <w:t>ETE Regularizada (ER)</w:t>
            </w:r>
          </w:p>
        </w:tc>
        <w:tc>
          <w:tcPr>
            <w:tcW w:w="998" w:type="dxa"/>
            <w:shd w:val="clear" w:color="auto" w:fill="auto"/>
          </w:tcPr>
          <w:p w:rsidR="003A50E6" w:rsidRPr="00231620" w:rsidRDefault="003A50E6" w:rsidP="006713E1">
            <w:pPr>
              <w:spacing w:line="240" w:lineRule="auto"/>
              <w:jc w:val="right"/>
              <w:rPr>
                <w:rFonts w:cs="Arial"/>
                <w:sz w:val="22"/>
              </w:rPr>
            </w:pPr>
            <w:r w:rsidRPr="00231620">
              <w:rPr>
                <w:rFonts w:cs="Arial"/>
                <w:sz w:val="22"/>
              </w:rPr>
              <w:t>0,00</w:t>
            </w:r>
          </w:p>
        </w:tc>
      </w:tr>
      <w:tr w:rsidR="003A50E6" w:rsidRPr="00231620" w:rsidTr="00C6697A">
        <w:trPr>
          <w:trHeight w:val="186"/>
          <w:jc w:val="center"/>
        </w:trPr>
        <w:tc>
          <w:tcPr>
            <w:tcW w:w="1740" w:type="dxa"/>
            <w:vMerge/>
            <w:shd w:val="clear" w:color="auto" w:fill="auto"/>
          </w:tcPr>
          <w:p w:rsidR="003A50E6" w:rsidRPr="00231620" w:rsidRDefault="003A50E6" w:rsidP="006713E1">
            <w:pPr>
              <w:spacing w:line="240" w:lineRule="auto"/>
              <w:rPr>
                <w:rFonts w:cs="Arial"/>
                <w:sz w:val="22"/>
              </w:rPr>
            </w:pPr>
          </w:p>
        </w:tc>
        <w:tc>
          <w:tcPr>
            <w:tcW w:w="6358" w:type="dxa"/>
            <w:shd w:val="clear" w:color="auto" w:fill="auto"/>
          </w:tcPr>
          <w:p w:rsidR="003A50E6" w:rsidRPr="00231620" w:rsidRDefault="003A50E6" w:rsidP="006713E1">
            <w:pPr>
              <w:spacing w:line="240" w:lineRule="auto"/>
              <w:rPr>
                <w:rFonts w:cs="Arial"/>
                <w:sz w:val="22"/>
              </w:rPr>
            </w:pPr>
            <w:r w:rsidRPr="00231620">
              <w:rPr>
                <w:rFonts w:cs="Arial"/>
                <w:sz w:val="22"/>
              </w:rPr>
              <w:t>Atendimento à DN COPAM n° 96/2006 e n° 128/2008 (DN)</w:t>
            </w:r>
          </w:p>
        </w:tc>
        <w:tc>
          <w:tcPr>
            <w:tcW w:w="998" w:type="dxa"/>
            <w:shd w:val="clear" w:color="auto" w:fill="auto"/>
          </w:tcPr>
          <w:p w:rsidR="003A50E6" w:rsidRPr="00231620" w:rsidRDefault="003A50E6" w:rsidP="006713E1">
            <w:pPr>
              <w:spacing w:line="240" w:lineRule="auto"/>
              <w:jc w:val="right"/>
              <w:rPr>
                <w:rFonts w:cs="Arial"/>
                <w:sz w:val="22"/>
              </w:rPr>
            </w:pPr>
            <w:r w:rsidRPr="00231620">
              <w:rPr>
                <w:rFonts w:cs="Arial"/>
                <w:sz w:val="22"/>
              </w:rPr>
              <w:t>6,00</w:t>
            </w:r>
          </w:p>
        </w:tc>
      </w:tr>
      <w:tr w:rsidR="003A50E6" w:rsidRPr="00231620" w:rsidTr="00C6697A">
        <w:trPr>
          <w:trHeight w:val="186"/>
          <w:jc w:val="center"/>
        </w:trPr>
        <w:tc>
          <w:tcPr>
            <w:tcW w:w="1740" w:type="dxa"/>
            <w:vMerge/>
            <w:shd w:val="clear" w:color="auto" w:fill="auto"/>
          </w:tcPr>
          <w:p w:rsidR="003A50E6" w:rsidRPr="00231620" w:rsidRDefault="003A50E6" w:rsidP="006713E1">
            <w:pPr>
              <w:spacing w:line="240" w:lineRule="auto"/>
              <w:rPr>
                <w:rFonts w:cs="Arial"/>
                <w:sz w:val="22"/>
              </w:rPr>
            </w:pPr>
          </w:p>
        </w:tc>
        <w:tc>
          <w:tcPr>
            <w:tcW w:w="6358" w:type="dxa"/>
            <w:shd w:val="clear" w:color="auto" w:fill="auto"/>
          </w:tcPr>
          <w:p w:rsidR="003A50E6" w:rsidRPr="00231620" w:rsidRDefault="003A50E6" w:rsidP="006713E1">
            <w:pPr>
              <w:spacing w:line="240" w:lineRule="auto"/>
              <w:rPr>
                <w:rFonts w:cs="Arial"/>
                <w:sz w:val="22"/>
              </w:rPr>
            </w:pPr>
            <w:r w:rsidRPr="00231620">
              <w:rPr>
                <w:rFonts w:cs="Arial"/>
                <w:sz w:val="22"/>
              </w:rPr>
              <w:t>Realização do Monitoramento de Efluentes (ME)</w:t>
            </w:r>
          </w:p>
        </w:tc>
        <w:tc>
          <w:tcPr>
            <w:tcW w:w="998" w:type="dxa"/>
            <w:shd w:val="clear" w:color="auto" w:fill="auto"/>
          </w:tcPr>
          <w:p w:rsidR="003A50E6" w:rsidRPr="00231620" w:rsidRDefault="003A50E6" w:rsidP="006713E1">
            <w:pPr>
              <w:spacing w:line="240" w:lineRule="auto"/>
              <w:jc w:val="right"/>
              <w:rPr>
                <w:rFonts w:cs="Arial"/>
                <w:sz w:val="22"/>
              </w:rPr>
            </w:pPr>
            <w:r w:rsidRPr="00231620">
              <w:rPr>
                <w:rFonts w:cs="Arial"/>
                <w:sz w:val="22"/>
              </w:rPr>
              <w:t>0,00</w:t>
            </w:r>
          </w:p>
        </w:tc>
      </w:tr>
      <w:tr w:rsidR="003A50E6" w:rsidRPr="00231620" w:rsidTr="00C6697A">
        <w:trPr>
          <w:trHeight w:val="186"/>
          <w:jc w:val="center"/>
        </w:trPr>
        <w:tc>
          <w:tcPr>
            <w:tcW w:w="1740" w:type="dxa"/>
            <w:vMerge/>
            <w:shd w:val="clear" w:color="auto" w:fill="auto"/>
          </w:tcPr>
          <w:p w:rsidR="003A50E6" w:rsidRPr="00231620" w:rsidRDefault="003A50E6" w:rsidP="006713E1">
            <w:pPr>
              <w:spacing w:line="240" w:lineRule="auto"/>
              <w:rPr>
                <w:rFonts w:cs="Arial"/>
                <w:sz w:val="22"/>
              </w:rPr>
            </w:pPr>
          </w:p>
        </w:tc>
        <w:tc>
          <w:tcPr>
            <w:tcW w:w="6358" w:type="dxa"/>
            <w:shd w:val="clear" w:color="auto" w:fill="auto"/>
          </w:tcPr>
          <w:p w:rsidR="003A50E6" w:rsidRPr="00231620" w:rsidRDefault="003A50E6" w:rsidP="006713E1">
            <w:pPr>
              <w:spacing w:line="240" w:lineRule="auto"/>
              <w:rPr>
                <w:rFonts w:cs="Arial"/>
                <w:sz w:val="22"/>
              </w:rPr>
            </w:pPr>
            <w:r w:rsidRPr="00231620">
              <w:rPr>
                <w:rFonts w:cs="Arial"/>
                <w:sz w:val="22"/>
              </w:rPr>
              <w:t>Recebimento do ICMS Ecológico (IE)</w:t>
            </w:r>
          </w:p>
        </w:tc>
        <w:tc>
          <w:tcPr>
            <w:tcW w:w="998" w:type="dxa"/>
            <w:shd w:val="clear" w:color="auto" w:fill="auto"/>
          </w:tcPr>
          <w:p w:rsidR="003A50E6" w:rsidRPr="00231620" w:rsidRDefault="003A50E6" w:rsidP="006713E1">
            <w:pPr>
              <w:spacing w:line="240" w:lineRule="auto"/>
              <w:jc w:val="right"/>
              <w:rPr>
                <w:rFonts w:cs="Arial"/>
                <w:sz w:val="22"/>
              </w:rPr>
            </w:pPr>
            <w:r w:rsidRPr="00231620">
              <w:rPr>
                <w:rFonts w:cs="Arial"/>
                <w:sz w:val="22"/>
              </w:rPr>
              <w:t>0,00</w:t>
            </w:r>
          </w:p>
        </w:tc>
      </w:tr>
      <w:tr w:rsidR="003A50E6" w:rsidRPr="00231620" w:rsidTr="00C6697A">
        <w:trPr>
          <w:trHeight w:val="349"/>
          <w:jc w:val="center"/>
        </w:trPr>
        <w:tc>
          <w:tcPr>
            <w:tcW w:w="8098" w:type="dxa"/>
            <w:gridSpan w:val="2"/>
            <w:shd w:val="clear" w:color="auto" w:fill="auto"/>
          </w:tcPr>
          <w:p w:rsidR="003A50E6" w:rsidRPr="00231620" w:rsidRDefault="003A50E6" w:rsidP="006713E1">
            <w:pPr>
              <w:spacing w:line="240" w:lineRule="auto"/>
              <w:rPr>
                <w:rFonts w:cs="Arial"/>
                <w:sz w:val="22"/>
              </w:rPr>
            </w:pPr>
            <w:r w:rsidRPr="00231620">
              <w:rPr>
                <w:rFonts w:cs="Arial"/>
                <w:sz w:val="22"/>
              </w:rPr>
              <w:t>Índice de Avaliação do Esgotamento Sanitário Municipal (IESM)</w:t>
            </w:r>
          </w:p>
        </w:tc>
        <w:tc>
          <w:tcPr>
            <w:tcW w:w="998" w:type="dxa"/>
            <w:shd w:val="clear" w:color="auto" w:fill="auto"/>
          </w:tcPr>
          <w:p w:rsidR="003A50E6" w:rsidRPr="00231620" w:rsidRDefault="003A50E6" w:rsidP="006713E1">
            <w:pPr>
              <w:spacing w:line="240" w:lineRule="auto"/>
              <w:jc w:val="right"/>
              <w:rPr>
                <w:rFonts w:cs="Arial"/>
                <w:sz w:val="22"/>
              </w:rPr>
            </w:pPr>
            <w:r w:rsidRPr="00231620">
              <w:rPr>
                <w:rFonts w:cs="Arial"/>
                <w:sz w:val="22"/>
              </w:rPr>
              <w:t>36,60</w:t>
            </w:r>
          </w:p>
        </w:tc>
      </w:tr>
    </w:tbl>
    <w:p w:rsidR="003A50E6" w:rsidRPr="00775100" w:rsidRDefault="003A50E6" w:rsidP="003A50E6">
      <w:pPr>
        <w:pStyle w:val="Fonte"/>
      </w:pPr>
      <w:r w:rsidRPr="00775100">
        <w:t>Fonte: FEAM</w:t>
      </w:r>
      <w:r>
        <w:t xml:space="preserve">, </w:t>
      </w:r>
      <w:r w:rsidRPr="00775100">
        <w:t>2015</w:t>
      </w:r>
      <w:r>
        <w:t>a</w:t>
      </w:r>
      <w:r w:rsidRPr="00775100">
        <w:t>.</w:t>
      </w:r>
    </w:p>
    <w:p w:rsidR="003A50E6" w:rsidRDefault="003A50E6" w:rsidP="003A50E6">
      <w:pPr>
        <w:ind w:firstLine="708"/>
        <w:jc w:val="both"/>
        <w:rPr>
          <w:rFonts w:cs="Arial"/>
          <w:szCs w:val="24"/>
        </w:rPr>
      </w:pPr>
      <w:r w:rsidRPr="00775100">
        <w:rPr>
          <w:rFonts w:cs="Arial"/>
          <w:szCs w:val="24"/>
        </w:rPr>
        <w:t xml:space="preserve">Seguindo a classificação apresentada na </w:t>
      </w:r>
      <w:r w:rsidRPr="00775100">
        <w:rPr>
          <w:rFonts w:cs="Arial"/>
          <w:szCs w:val="24"/>
        </w:rPr>
        <w:fldChar w:fldCharType="begin"/>
      </w:r>
      <w:r w:rsidRPr="00775100">
        <w:rPr>
          <w:rFonts w:cs="Arial"/>
          <w:szCs w:val="24"/>
        </w:rPr>
        <w:instrText xml:space="preserve"> REF _Ref475027439 \h </w:instrText>
      </w:r>
      <w:r>
        <w:rPr>
          <w:rFonts w:cs="Arial"/>
          <w:szCs w:val="24"/>
        </w:rPr>
        <w:instrText xml:space="preserve"> \* MERGEFORMAT </w:instrText>
      </w:r>
      <w:r w:rsidRPr="00775100">
        <w:rPr>
          <w:rFonts w:cs="Arial"/>
          <w:szCs w:val="24"/>
        </w:rPr>
      </w:r>
      <w:r w:rsidRPr="00775100">
        <w:rPr>
          <w:rFonts w:cs="Arial"/>
          <w:szCs w:val="24"/>
        </w:rPr>
        <w:fldChar w:fldCharType="separate"/>
      </w:r>
      <w:r w:rsidR="00E819C1" w:rsidRPr="00CD3CBB">
        <w:t xml:space="preserve">Tabela </w:t>
      </w:r>
      <w:r w:rsidR="00E819C1">
        <w:rPr>
          <w:noProof/>
        </w:rPr>
        <w:t>6</w:t>
      </w:r>
      <w:r w:rsidRPr="00775100">
        <w:rPr>
          <w:rFonts w:cs="Arial"/>
          <w:szCs w:val="24"/>
        </w:rPr>
        <w:fldChar w:fldCharType="end"/>
      </w:r>
      <w:r w:rsidRPr="00775100">
        <w:rPr>
          <w:rFonts w:cs="Arial"/>
          <w:szCs w:val="24"/>
        </w:rPr>
        <w:t>, o município apresenta uma classificação ruim, onde se encontra boa parte dos municípios de Minas Gerais (31,89%). A maior parte dos municípios está enquadrada como alarmante (44,78%), seguido por ruim (31,89%), bom (15,83%), e mediano (7,50</w:t>
      </w:r>
      <w:r w:rsidRPr="005D7535">
        <w:rPr>
          <w:rFonts w:cs="Arial"/>
          <w:szCs w:val="24"/>
        </w:rPr>
        <w:t>%).</w:t>
      </w:r>
    </w:p>
    <w:p w:rsidR="003A50E6" w:rsidRPr="005D7535" w:rsidRDefault="003A50E6" w:rsidP="00E819C1">
      <w:pPr>
        <w:pStyle w:val="Ttulo4"/>
      </w:pPr>
      <w:bookmarkStart w:id="407" w:name="_Toc481507319"/>
      <w:bookmarkStart w:id="408" w:name="_Toc481738367"/>
      <w:r w:rsidRPr="005D7535">
        <w:t>Indicadores apresentados no PITE Piranga</w:t>
      </w:r>
      <w:bookmarkEnd w:id="407"/>
      <w:bookmarkEnd w:id="408"/>
    </w:p>
    <w:p w:rsidR="003A50E6" w:rsidRPr="00B247E7" w:rsidRDefault="003A50E6" w:rsidP="00E17D31">
      <w:pPr>
        <w:spacing w:before="120" w:after="120"/>
        <w:ind w:firstLine="709"/>
        <w:contextualSpacing/>
        <w:jc w:val="both"/>
        <w:rPr>
          <w:rFonts w:cs="Arial"/>
          <w:szCs w:val="24"/>
        </w:rPr>
      </w:pPr>
      <w:r w:rsidRPr="005D7535">
        <w:rPr>
          <w:rFonts w:cs="Arial"/>
          <w:szCs w:val="24"/>
        </w:rPr>
        <w:t>Os indicadores apresentados a seguir compõem um</w:t>
      </w:r>
      <w:r w:rsidRPr="00775100">
        <w:rPr>
          <w:rFonts w:cs="Arial"/>
          <w:szCs w:val="24"/>
        </w:rPr>
        <w:t xml:space="preserve"> indicador maior, denominado Índice de Qualidade dos Serviços de Esgotamento Sanitário (IQES). Este varia de 0 (zero) a 100, e cada uma de </w:t>
      </w:r>
      <w:r w:rsidRPr="00B247E7">
        <w:rPr>
          <w:rFonts w:cs="Arial"/>
          <w:szCs w:val="24"/>
        </w:rPr>
        <w:t>suas parcelas apresenta um peso diferente, que conta para a composição final do IQES.</w:t>
      </w:r>
    </w:p>
    <w:p w:rsidR="003A50E6" w:rsidRPr="00894E3F" w:rsidRDefault="003A50E6" w:rsidP="00E17D31">
      <w:pPr>
        <w:pStyle w:val="PargrafodaLista"/>
        <w:numPr>
          <w:ilvl w:val="0"/>
          <w:numId w:val="30"/>
        </w:numPr>
        <w:spacing w:before="120" w:after="120"/>
        <w:jc w:val="left"/>
        <w:rPr>
          <w:szCs w:val="24"/>
          <w:u w:val="single"/>
        </w:rPr>
      </w:pPr>
      <w:r w:rsidRPr="00894E3F">
        <w:rPr>
          <w:szCs w:val="24"/>
          <w:u w:val="single"/>
        </w:rPr>
        <w:t>Indicador do Percentual de Coleta (PC)</w:t>
      </w:r>
    </w:p>
    <w:p w:rsidR="003A50E6" w:rsidRPr="00D63F3A" w:rsidRDefault="00D63F3A" w:rsidP="00E17D31">
      <w:pPr>
        <w:spacing w:before="120" w:after="120" w:line="276" w:lineRule="auto"/>
        <w:contextualSpacing/>
        <w:jc w:val="center"/>
        <w:rPr>
          <w:rFonts w:eastAsia="Times New Roman"/>
          <w:szCs w:val="24"/>
        </w:rPr>
      </w:pPr>
      <m:oMathPara>
        <m:oMath>
          <m:r>
            <w:rPr>
              <w:rFonts w:ascii="Cambria Math" w:hAnsi="Cambria Math" w:cs="Arial"/>
              <w:szCs w:val="24"/>
            </w:rPr>
            <m:t xml:space="preserve">PC=PCD* </m:t>
          </m:r>
          <m:sSub>
            <m:sSubPr>
              <m:ctrlPr>
                <w:rPr>
                  <w:rFonts w:ascii="Cambria Math" w:hAnsi="Cambria Math" w:cs="Arial"/>
                  <w:i/>
                  <w:szCs w:val="24"/>
                </w:rPr>
              </m:ctrlPr>
            </m:sSubPr>
            <m:e>
              <m:r>
                <w:rPr>
                  <w:rFonts w:ascii="Cambria Math" w:hAnsi="Cambria Math" w:cs="Arial"/>
                  <w:szCs w:val="24"/>
                </w:rPr>
                <m:t>q</m:t>
              </m:r>
            </m:e>
            <m:sub>
              <m:r>
                <w:rPr>
                  <w:rFonts w:ascii="Cambria Math" w:hAnsi="Cambria Math" w:cs="Arial"/>
                  <w:szCs w:val="24"/>
                </w:rPr>
                <m:t>PC</m:t>
              </m:r>
            </m:sub>
          </m:sSub>
        </m:oMath>
      </m:oMathPara>
    </w:p>
    <w:p w:rsidR="003A50E6" w:rsidRPr="00894E3F" w:rsidRDefault="003A50E6" w:rsidP="00E17D31">
      <w:pPr>
        <w:widowControl w:val="0"/>
        <w:tabs>
          <w:tab w:val="left" w:pos="2985"/>
        </w:tabs>
        <w:autoSpaceDE w:val="0"/>
        <w:autoSpaceDN w:val="0"/>
        <w:adjustRightInd w:val="0"/>
        <w:spacing w:before="120" w:after="120"/>
        <w:ind w:firstLine="709"/>
        <w:contextualSpacing/>
        <w:jc w:val="both"/>
        <w:rPr>
          <w:rFonts w:cs="Arial"/>
          <w:szCs w:val="24"/>
        </w:rPr>
      </w:pPr>
      <w:r w:rsidRPr="00894E3F">
        <w:rPr>
          <w:rFonts w:cs="Arial"/>
          <w:szCs w:val="24"/>
        </w:rPr>
        <w:t>Em que:</w:t>
      </w:r>
    </w:p>
    <w:p w:rsidR="003A50E6" w:rsidRPr="00894E3F" w:rsidRDefault="003A50E6" w:rsidP="00E17D31">
      <w:pPr>
        <w:numPr>
          <w:ilvl w:val="0"/>
          <w:numId w:val="3"/>
        </w:numPr>
        <w:spacing w:before="120" w:after="120"/>
        <w:contextualSpacing/>
        <w:jc w:val="both"/>
        <w:rPr>
          <w:rFonts w:cs="Arial"/>
          <w:i/>
          <w:szCs w:val="24"/>
        </w:rPr>
      </w:pPr>
      <w:r w:rsidRPr="00894E3F">
        <w:rPr>
          <w:rFonts w:cs="Arial"/>
          <w:i/>
          <w:szCs w:val="24"/>
        </w:rPr>
        <w:t xml:space="preserve">PC: Indicador do percentual de coleta (valor entre </w:t>
      </w:r>
      <w:r>
        <w:rPr>
          <w:rFonts w:cs="Arial"/>
          <w:i/>
          <w:szCs w:val="24"/>
        </w:rPr>
        <w:t>0</w:t>
      </w:r>
      <w:r w:rsidRPr="00894E3F">
        <w:rPr>
          <w:rFonts w:cs="Arial"/>
          <w:i/>
          <w:szCs w:val="24"/>
        </w:rPr>
        <w:t xml:space="preserve"> e 23).</w:t>
      </w:r>
    </w:p>
    <w:p w:rsidR="003A50E6" w:rsidRPr="00894E3F" w:rsidRDefault="003A50E6" w:rsidP="00E17D31">
      <w:pPr>
        <w:numPr>
          <w:ilvl w:val="0"/>
          <w:numId w:val="3"/>
        </w:numPr>
        <w:spacing w:before="120" w:after="120"/>
        <w:contextualSpacing/>
        <w:jc w:val="both"/>
        <w:rPr>
          <w:rFonts w:cs="Arial"/>
          <w:i/>
          <w:szCs w:val="24"/>
        </w:rPr>
      </w:pPr>
      <w:r w:rsidRPr="00894E3F">
        <w:rPr>
          <w:rFonts w:cs="Arial"/>
          <w:i/>
          <w:szCs w:val="24"/>
        </w:rPr>
        <w:t>PCD: Percentual de coleta declarado pelo município (</w:t>
      </w:r>
      <w:r>
        <w:rPr>
          <w:rFonts w:cs="Arial"/>
          <w:i/>
          <w:szCs w:val="24"/>
        </w:rPr>
        <w:t>0</w:t>
      </w:r>
      <w:r w:rsidRPr="00894E3F">
        <w:rPr>
          <w:rFonts w:cs="Arial"/>
          <w:i/>
          <w:szCs w:val="24"/>
        </w:rPr>
        <w:t xml:space="preserve"> a 100%).</w:t>
      </w:r>
    </w:p>
    <w:p w:rsidR="003A50E6" w:rsidRPr="00894E3F" w:rsidRDefault="003A50E6" w:rsidP="00E17D31">
      <w:pPr>
        <w:numPr>
          <w:ilvl w:val="0"/>
          <w:numId w:val="3"/>
        </w:numPr>
        <w:spacing w:before="120" w:after="120"/>
        <w:contextualSpacing/>
        <w:jc w:val="both"/>
        <w:rPr>
          <w:rFonts w:cs="Arial"/>
          <w:i/>
          <w:szCs w:val="24"/>
        </w:rPr>
      </w:pPr>
      <w:r w:rsidRPr="00894E3F">
        <w:rPr>
          <w:rFonts w:cs="Arial"/>
          <w:i/>
          <w:szCs w:val="24"/>
        </w:rPr>
        <w:lastRenderedPageBreak/>
        <w:t>q</w:t>
      </w:r>
      <w:r w:rsidRPr="00894E3F">
        <w:rPr>
          <w:rFonts w:cs="Arial"/>
          <w:i/>
          <w:szCs w:val="24"/>
          <w:vertAlign w:val="subscript"/>
        </w:rPr>
        <w:t>PC</w:t>
      </w:r>
      <w:r w:rsidRPr="00894E3F">
        <w:rPr>
          <w:rFonts w:cs="Arial"/>
          <w:i/>
          <w:szCs w:val="24"/>
        </w:rPr>
        <w:t>: Peso do indicador PC (valor fixado em 23).</w:t>
      </w:r>
    </w:p>
    <w:p w:rsidR="003A50E6" w:rsidRPr="00105811" w:rsidRDefault="003A50E6" w:rsidP="00E17D31">
      <w:pPr>
        <w:spacing w:before="120" w:after="120"/>
        <w:ind w:firstLine="709"/>
        <w:contextualSpacing/>
        <w:jc w:val="both"/>
        <w:rPr>
          <w:rFonts w:cs="Arial"/>
          <w:szCs w:val="24"/>
        </w:rPr>
      </w:pPr>
      <w:r w:rsidRPr="00105811">
        <w:rPr>
          <w:rFonts w:cs="Arial"/>
          <w:szCs w:val="24"/>
        </w:rPr>
        <w:t xml:space="preserve">Córrego Novo apresentou uma </w:t>
      </w:r>
      <w:r w:rsidRPr="00145F42">
        <w:rPr>
          <w:rFonts w:cs="Arial"/>
          <w:szCs w:val="24"/>
        </w:rPr>
        <w:t>pontuação de 13,8, sendo que o valor máximo é 23. Isso mostra que o município coletava 60% dos esgotos gerados (FEAM, 2015b). Atualmente, o município coleta 75% dos esgotos gerados (SHS, 2017b).</w:t>
      </w:r>
    </w:p>
    <w:p w:rsidR="003A50E6" w:rsidRPr="00105811" w:rsidRDefault="003A50E6" w:rsidP="00E17D31">
      <w:pPr>
        <w:pStyle w:val="PargrafodaLista"/>
        <w:numPr>
          <w:ilvl w:val="0"/>
          <w:numId w:val="30"/>
        </w:numPr>
        <w:spacing w:before="120" w:after="120"/>
        <w:jc w:val="left"/>
        <w:rPr>
          <w:szCs w:val="24"/>
          <w:u w:val="single"/>
        </w:rPr>
      </w:pPr>
      <w:r w:rsidRPr="00105811">
        <w:rPr>
          <w:szCs w:val="24"/>
          <w:u w:val="single"/>
        </w:rPr>
        <w:t>Indicador do Percentual de Tratamento de Esgotos (PT)</w:t>
      </w:r>
    </w:p>
    <w:p w:rsidR="003A50E6" w:rsidRPr="00407D18" w:rsidRDefault="00D63F3A" w:rsidP="00E17D31">
      <w:pPr>
        <w:spacing w:before="120" w:after="120" w:line="276" w:lineRule="auto"/>
        <w:contextualSpacing/>
        <w:jc w:val="center"/>
        <w:rPr>
          <w:rFonts w:eastAsia="Times New Roman"/>
          <w:szCs w:val="24"/>
        </w:rPr>
      </w:pPr>
      <m:oMathPara>
        <m:oMath>
          <m:r>
            <w:rPr>
              <w:rFonts w:ascii="Cambria Math" w:hAnsi="Cambria Math" w:cs="Arial"/>
              <w:szCs w:val="24"/>
            </w:rPr>
            <m:t xml:space="preserve">PT=PTD* </m:t>
          </m:r>
          <m:sSub>
            <m:sSubPr>
              <m:ctrlPr>
                <w:rPr>
                  <w:rFonts w:ascii="Cambria Math" w:hAnsi="Cambria Math" w:cs="Arial"/>
                  <w:i/>
                  <w:szCs w:val="24"/>
                </w:rPr>
              </m:ctrlPr>
            </m:sSubPr>
            <m:e>
              <m:r>
                <w:rPr>
                  <w:rFonts w:ascii="Cambria Math" w:hAnsi="Cambria Math" w:cs="Arial"/>
                  <w:szCs w:val="24"/>
                </w:rPr>
                <m:t>q</m:t>
              </m:r>
            </m:e>
            <m:sub>
              <m:r>
                <w:rPr>
                  <w:rFonts w:ascii="Cambria Math" w:hAnsi="Cambria Math" w:cs="Arial"/>
                  <w:szCs w:val="24"/>
                </w:rPr>
                <m:t>PT</m:t>
              </m:r>
            </m:sub>
          </m:sSub>
        </m:oMath>
      </m:oMathPara>
    </w:p>
    <w:p w:rsidR="00407D18" w:rsidRPr="00D63F3A" w:rsidRDefault="00407D18" w:rsidP="00E17D31">
      <w:pPr>
        <w:spacing w:before="120" w:after="120" w:line="276" w:lineRule="auto"/>
        <w:contextualSpacing/>
        <w:jc w:val="center"/>
        <w:rPr>
          <w:rFonts w:eastAsia="Times New Roman"/>
          <w:szCs w:val="24"/>
        </w:rPr>
      </w:pPr>
    </w:p>
    <w:p w:rsidR="003A50E6" w:rsidRPr="00894E3F" w:rsidRDefault="003A50E6" w:rsidP="00E17D31">
      <w:pPr>
        <w:widowControl w:val="0"/>
        <w:tabs>
          <w:tab w:val="left" w:pos="2985"/>
        </w:tabs>
        <w:autoSpaceDE w:val="0"/>
        <w:autoSpaceDN w:val="0"/>
        <w:adjustRightInd w:val="0"/>
        <w:spacing w:before="120" w:after="120"/>
        <w:ind w:firstLine="709"/>
        <w:contextualSpacing/>
        <w:jc w:val="both"/>
        <w:rPr>
          <w:rFonts w:cs="Arial"/>
          <w:szCs w:val="24"/>
        </w:rPr>
      </w:pPr>
      <w:r w:rsidRPr="00894E3F">
        <w:rPr>
          <w:rFonts w:cs="Arial"/>
          <w:szCs w:val="24"/>
        </w:rPr>
        <w:t>Em que:</w:t>
      </w:r>
    </w:p>
    <w:p w:rsidR="003A50E6" w:rsidRPr="00894E3F" w:rsidRDefault="003A50E6" w:rsidP="00E17D31">
      <w:pPr>
        <w:numPr>
          <w:ilvl w:val="0"/>
          <w:numId w:val="3"/>
        </w:numPr>
        <w:spacing w:before="120" w:after="120"/>
        <w:contextualSpacing/>
        <w:jc w:val="both"/>
        <w:rPr>
          <w:rFonts w:cs="Arial"/>
          <w:i/>
          <w:szCs w:val="24"/>
        </w:rPr>
      </w:pPr>
      <w:r w:rsidRPr="00894E3F">
        <w:rPr>
          <w:rFonts w:cs="Arial"/>
          <w:i/>
          <w:szCs w:val="24"/>
        </w:rPr>
        <w:t xml:space="preserve">PT: Indicador do percentual de tratamento (valor entre </w:t>
      </w:r>
      <w:r>
        <w:rPr>
          <w:rFonts w:cs="Arial"/>
          <w:i/>
          <w:szCs w:val="24"/>
        </w:rPr>
        <w:t>0</w:t>
      </w:r>
      <w:r w:rsidRPr="00894E3F">
        <w:rPr>
          <w:rFonts w:cs="Arial"/>
          <w:i/>
          <w:szCs w:val="24"/>
        </w:rPr>
        <w:t xml:space="preserve"> e 25).</w:t>
      </w:r>
    </w:p>
    <w:p w:rsidR="003A50E6" w:rsidRPr="00105811" w:rsidRDefault="003A50E6" w:rsidP="00E17D31">
      <w:pPr>
        <w:numPr>
          <w:ilvl w:val="0"/>
          <w:numId w:val="3"/>
        </w:numPr>
        <w:spacing w:before="120" w:after="120"/>
        <w:contextualSpacing/>
        <w:jc w:val="both"/>
        <w:rPr>
          <w:rFonts w:cs="Arial"/>
          <w:i/>
          <w:szCs w:val="24"/>
        </w:rPr>
      </w:pPr>
      <w:r w:rsidRPr="00894E3F">
        <w:rPr>
          <w:rFonts w:cs="Arial"/>
          <w:i/>
          <w:szCs w:val="24"/>
        </w:rPr>
        <w:t xml:space="preserve">PTD: </w:t>
      </w:r>
      <w:r w:rsidRPr="00105811">
        <w:rPr>
          <w:rFonts w:cs="Arial"/>
          <w:i/>
          <w:szCs w:val="24"/>
        </w:rPr>
        <w:t>Percentual de coleta declarado pelo município (0 a 100%).</w:t>
      </w:r>
    </w:p>
    <w:p w:rsidR="003A50E6" w:rsidRPr="00105811" w:rsidRDefault="003A50E6" w:rsidP="00E17D31">
      <w:pPr>
        <w:numPr>
          <w:ilvl w:val="0"/>
          <w:numId w:val="3"/>
        </w:numPr>
        <w:spacing w:before="120" w:after="120"/>
        <w:contextualSpacing/>
        <w:jc w:val="both"/>
        <w:rPr>
          <w:rFonts w:cs="Arial"/>
          <w:i/>
          <w:szCs w:val="24"/>
        </w:rPr>
      </w:pPr>
      <w:r w:rsidRPr="00105811">
        <w:rPr>
          <w:rFonts w:cs="Arial"/>
          <w:i/>
          <w:szCs w:val="24"/>
        </w:rPr>
        <w:t>q</w:t>
      </w:r>
      <w:r w:rsidRPr="00105811">
        <w:rPr>
          <w:rFonts w:cs="Arial"/>
          <w:i/>
          <w:szCs w:val="24"/>
          <w:vertAlign w:val="subscript"/>
        </w:rPr>
        <w:t>PT</w:t>
      </w:r>
      <w:r w:rsidRPr="00105811">
        <w:rPr>
          <w:rFonts w:cs="Arial"/>
          <w:i/>
          <w:szCs w:val="24"/>
        </w:rPr>
        <w:t>: Peso do indicador PT (valor fixado em 25).</w:t>
      </w:r>
    </w:p>
    <w:p w:rsidR="003A50E6" w:rsidRPr="00105811" w:rsidRDefault="003A50E6" w:rsidP="00E17D31">
      <w:pPr>
        <w:spacing w:before="120" w:after="120"/>
        <w:ind w:firstLine="709"/>
        <w:contextualSpacing/>
        <w:jc w:val="both"/>
        <w:rPr>
          <w:rFonts w:cs="Arial"/>
          <w:szCs w:val="24"/>
        </w:rPr>
      </w:pPr>
      <w:r w:rsidRPr="00105811">
        <w:rPr>
          <w:rFonts w:cs="Arial"/>
          <w:szCs w:val="24"/>
        </w:rPr>
        <w:t>Neste indicador, Córrego Novo obteve o valor 0 (zero), o que condiz com a realidade do município: o mesmo não possui nenhuma forma de tratamento de esgotos.</w:t>
      </w:r>
    </w:p>
    <w:p w:rsidR="003A50E6" w:rsidRPr="00105811" w:rsidRDefault="003A50E6" w:rsidP="00E17D31">
      <w:pPr>
        <w:pStyle w:val="PargrafodaLista"/>
        <w:numPr>
          <w:ilvl w:val="0"/>
          <w:numId w:val="30"/>
        </w:numPr>
        <w:spacing w:before="120" w:after="120"/>
        <w:jc w:val="left"/>
        <w:rPr>
          <w:szCs w:val="24"/>
          <w:u w:val="single"/>
        </w:rPr>
      </w:pPr>
      <w:r w:rsidRPr="00105811">
        <w:rPr>
          <w:szCs w:val="24"/>
          <w:u w:val="single"/>
        </w:rPr>
        <w:t>Indicador de Regularização Ambiental (RA)</w:t>
      </w:r>
    </w:p>
    <w:p w:rsidR="003A50E6" w:rsidRPr="00D63F3A" w:rsidRDefault="00D63F3A" w:rsidP="00E17D31">
      <w:pPr>
        <w:spacing w:before="120" w:after="120"/>
        <w:ind w:firstLine="708"/>
        <w:contextualSpacing/>
        <w:jc w:val="center"/>
        <w:rPr>
          <w:rFonts w:cs="Arial"/>
          <w:szCs w:val="24"/>
        </w:rPr>
      </w:pPr>
      <m:oMathPara>
        <m:oMath>
          <m:r>
            <w:rPr>
              <w:rFonts w:ascii="Cambria Math" w:hAnsi="Cambria Math" w:cs="Arial"/>
              <w:szCs w:val="24"/>
            </w:rPr>
            <m:t xml:space="preserve">RA= </m:t>
          </m:r>
          <m:nary>
            <m:naryPr>
              <m:chr m:val="∑"/>
              <m:limLoc m:val="subSup"/>
              <m:ctrlPr>
                <w:rPr>
                  <w:rFonts w:ascii="Cambria Math" w:hAnsi="Cambria Math" w:cs="Arial"/>
                  <w:i/>
                  <w:szCs w:val="24"/>
                </w:rPr>
              </m:ctrlPr>
            </m:naryPr>
            <m:sub>
              <m:r>
                <w:rPr>
                  <w:rFonts w:ascii="Cambria Math" w:hAnsi="Cambria Math" w:cs="Arial"/>
                  <w:szCs w:val="24"/>
                </w:rPr>
                <m:t>i=1</m:t>
              </m:r>
            </m:sub>
            <m:sup>
              <m:r>
                <w:rPr>
                  <w:rFonts w:ascii="Cambria Math" w:hAnsi="Cambria Math" w:cs="Arial"/>
                  <w:szCs w:val="24"/>
                </w:rPr>
                <m:t>n</m:t>
              </m:r>
            </m:sup>
            <m:e>
              <m:f>
                <m:fPr>
                  <m:ctrlPr>
                    <w:rPr>
                      <w:rFonts w:ascii="Cambria Math" w:hAnsi="Cambria Math" w:cs="Arial"/>
                      <w:i/>
                      <w:szCs w:val="24"/>
                    </w:rPr>
                  </m:ctrlPr>
                </m:fPr>
                <m:num>
                  <m:sSub>
                    <m:sSubPr>
                      <m:ctrlPr>
                        <w:rPr>
                          <w:rFonts w:ascii="Cambria Math" w:hAnsi="Cambria Math" w:cs="Arial"/>
                          <w:i/>
                          <w:szCs w:val="24"/>
                        </w:rPr>
                      </m:ctrlPr>
                    </m:sSubPr>
                    <m:e>
                      <m:r>
                        <w:rPr>
                          <w:rFonts w:ascii="Cambria Math" w:hAnsi="Cambria Math" w:cs="Arial"/>
                          <w:szCs w:val="24"/>
                        </w:rPr>
                        <m:t>PTD</m:t>
                      </m:r>
                    </m:e>
                    <m:sub>
                      <m:r>
                        <w:rPr>
                          <w:rFonts w:ascii="Cambria Math" w:hAnsi="Cambria Math" w:cs="Arial"/>
                          <w:szCs w:val="24"/>
                        </w:rPr>
                        <m:t>ETEregularizada</m:t>
                      </m:r>
                    </m:sub>
                  </m:sSub>
                  <m:r>
                    <w:rPr>
                      <w:rFonts w:ascii="Cambria Math" w:hAnsi="Cambria Math" w:cs="Arial"/>
                      <w:szCs w:val="24"/>
                    </w:rPr>
                    <m:t>*</m:t>
                  </m:r>
                  <m:sSub>
                    <m:sSubPr>
                      <m:ctrlPr>
                        <w:rPr>
                          <w:rFonts w:ascii="Cambria Math" w:hAnsi="Cambria Math" w:cs="Arial"/>
                          <w:i/>
                          <w:szCs w:val="24"/>
                        </w:rPr>
                      </m:ctrlPr>
                    </m:sSubPr>
                    <m:e>
                      <m:r>
                        <w:rPr>
                          <w:rFonts w:ascii="Cambria Math" w:hAnsi="Cambria Math" w:cs="Arial"/>
                          <w:szCs w:val="24"/>
                        </w:rPr>
                        <m:t>q</m:t>
                      </m:r>
                    </m:e>
                    <m:sub>
                      <m:r>
                        <w:rPr>
                          <w:rFonts w:ascii="Cambria Math" w:hAnsi="Cambria Math" w:cs="Arial"/>
                          <w:szCs w:val="24"/>
                        </w:rPr>
                        <m:t>ra*</m:t>
                      </m:r>
                    </m:sub>
                  </m:sSub>
                </m:num>
                <m:den>
                  <m:sSub>
                    <m:sSubPr>
                      <m:ctrlPr>
                        <w:rPr>
                          <w:rFonts w:ascii="Cambria Math" w:hAnsi="Cambria Math" w:cs="Arial"/>
                          <w:i/>
                          <w:szCs w:val="24"/>
                        </w:rPr>
                      </m:ctrlPr>
                    </m:sSubPr>
                    <m:e>
                      <m:r>
                        <w:rPr>
                          <w:rFonts w:ascii="Cambria Math" w:hAnsi="Cambria Math" w:cs="Arial"/>
                          <w:szCs w:val="24"/>
                        </w:rPr>
                        <m:t>PTD</m:t>
                      </m:r>
                    </m:e>
                    <m:sub>
                      <m:r>
                        <w:rPr>
                          <w:rFonts w:ascii="Cambria Math" w:hAnsi="Cambria Math" w:cs="Arial"/>
                          <w:szCs w:val="24"/>
                        </w:rPr>
                        <m:t>município</m:t>
                      </m:r>
                    </m:sub>
                  </m:sSub>
                </m:den>
              </m:f>
            </m:e>
          </m:nary>
        </m:oMath>
      </m:oMathPara>
    </w:p>
    <w:p w:rsidR="003A50E6" w:rsidRPr="00894E3F" w:rsidRDefault="003A50E6" w:rsidP="00E17D31">
      <w:pPr>
        <w:spacing w:before="120" w:after="120"/>
        <w:ind w:firstLine="708"/>
        <w:contextualSpacing/>
        <w:jc w:val="both"/>
        <w:rPr>
          <w:rFonts w:cs="Arial"/>
          <w:szCs w:val="24"/>
        </w:rPr>
      </w:pPr>
      <w:r w:rsidRPr="00894E3F">
        <w:rPr>
          <w:rFonts w:cs="Arial"/>
          <w:szCs w:val="24"/>
        </w:rPr>
        <w:t>Em que:</w:t>
      </w:r>
    </w:p>
    <w:p w:rsidR="003A50E6" w:rsidRPr="00894E3F" w:rsidRDefault="003A50E6" w:rsidP="00E17D31">
      <w:pPr>
        <w:pStyle w:val="PargrafodaLista"/>
        <w:numPr>
          <w:ilvl w:val="0"/>
          <w:numId w:val="26"/>
        </w:numPr>
        <w:spacing w:before="120" w:after="120"/>
        <w:rPr>
          <w:szCs w:val="24"/>
        </w:rPr>
      </w:pPr>
      <w:r w:rsidRPr="00894E3F">
        <w:rPr>
          <w:szCs w:val="24"/>
        </w:rPr>
        <w:t xml:space="preserve">RA: Indicador de Regularização Ambiental (valor entre </w:t>
      </w:r>
      <w:r>
        <w:rPr>
          <w:i/>
          <w:szCs w:val="24"/>
        </w:rPr>
        <w:t>0</w:t>
      </w:r>
      <w:r w:rsidRPr="00894E3F">
        <w:rPr>
          <w:szCs w:val="24"/>
        </w:rPr>
        <w:t xml:space="preserve"> e </w:t>
      </w:r>
      <w:r>
        <w:rPr>
          <w:szCs w:val="24"/>
        </w:rPr>
        <w:t>9</w:t>
      </w:r>
      <w:r w:rsidRPr="00894E3F">
        <w:rPr>
          <w:szCs w:val="24"/>
        </w:rPr>
        <w:t>).</w:t>
      </w:r>
    </w:p>
    <w:p w:rsidR="003A50E6" w:rsidRPr="00894E3F" w:rsidRDefault="003A50E6" w:rsidP="00E17D31">
      <w:pPr>
        <w:pStyle w:val="PargrafodaLista"/>
        <w:numPr>
          <w:ilvl w:val="0"/>
          <w:numId w:val="26"/>
        </w:numPr>
        <w:spacing w:before="120" w:after="120"/>
        <w:rPr>
          <w:szCs w:val="24"/>
        </w:rPr>
      </w:pPr>
      <w:r w:rsidRPr="00894E3F">
        <w:rPr>
          <w:i/>
          <w:szCs w:val="24"/>
        </w:rPr>
        <w:t>n: Número de ETE em operação.</w:t>
      </w:r>
    </w:p>
    <w:p w:rsidR="003A50E6" w:rsidRPr="00894E3F" w:rsidRDefault="003A50E6" w:rsidP="00E17D31">
      <w:pPr>
        <w:pStyle w:val="PargrafodaLista"/>
        <w:numPr>
          <w:ilvl w:val="0"/>
          <w:numId w:val="26"/>
        </w:numPr>
        <w:spacing w:before="120" w:after="120"/>
        <w:rPr>
          <w:szCs w:val="24"/>
        </w:rPr>
      </w:pPr>
      <w:r w:rsidRPr="00894E3F">
        <w:rPr>
          <w:i/>
          <w:szCs w:val="24"/>
        </w:rPr>
        <w:t xml:space="preserve">PTD: Percentual de tratamento declarado (valor entre </w:t>
      </w:r>
      <w:r>
        <w:rPr>
          <w:i/>
          <w:szCs w:val="24"/>
        </w:rPr>
        <w:t>0</w:t>
      </w:r>
      <w:r w:rsidRPr="00894E3F">
        <w:rPr>
          <w:i/>
          <w:szCs w:val="24"/>
        </w:rPr>
        <w:t xml:space="preserve"> e 100%).</w:t>
      </w:r>
    </w:p>
    <w:p w:rsidR="003A50E6" w:rsidRPr="00894E3F" w:rsidRDefault="003A50E6" w:rsidP="00E17D31">
      <w:pPr>
        <w:pStyle w:val="PargrafodaLista"/>
        <w:numPr>
          <w:ilvl w:val="0"/>
          <w:numId w:val="26"/>
        </w:numPr>
        <w:spacing w:before="120" w:after="120"/>
        <w:rPr>
          <w:i/>
          <w:szCs w:val="24"/>
        </w:rPr>
      </w:pPr>
      <w:r w:rsidRPr="00894E3F">
        <w:rPr>
          <w:i/>
          <w:szCs w:val="24"/>
        </w:rPr>
        <w:t>q</w:t>
      </w:r>
      <w:r w:rsidRPr="00894E3F">
        <w:rPr>
          <w:i/>
          <w:szCs w:val="24"/>
          <w:vertAlign w:val="subscript"/>
        </w:rPr>
        <w:t>ra**:</w:t>
      </w:r>
      <w:r w:rsidRPr="00894E3F">
        <w:rPr>
          <w:i/>
          <w:szCs w:val="24"/>
        </w:rPr>
        <w:t xml:space="preserve">Pontuação da ETE em relação ao peso do indicador RA (valor igual à </w:t>
      </w:r>
      <w:r>
        <w:rPr>
          <w:i/>
          <w:szCs w:val="24"/>
        </w:rPr>
        <w:t>0</w:t>
      </w:r>
      <w:r w:rsidRPr="00894E3F">
        <w:rPr>
          <w:i/>
          <w:szCs w:val="24"/>
        </w:rPr>
        <w:t xml:space="preserve"> ou </w:t>
      </w:r>
      <w:r>
        <w:rPr>
          <w:i/>
          <w:szCs w:val="24"/>
        </w:rPr>
        <w:t>9</w:t>
      </w:r>
      <w:r w:rsidRPr="00894E3F">
        <w:rPr>
          <w:i/>
          <w:szCs w:val="24"/>
        </w:rPr>
        <w:t xml:space="preserve">) – equivalente a nove, se a ETE detém licença válida; e </w:t>
      </w:r>
      <w:r w:rsidRPr="0022399E">
        <w:rPr>
          <w:szCs w:val="24"/>
        </w:rPr>
        <w:t>0 (zero)</w:t>
      </w:r>
      <w:r w:rsidRPr="00894E3F">
        <w:rPr>
          <w:i/>
          <w:szCs w:val="24"/>
        </w:rPr>
        <w:t>, caso a ETE não esteja regularizada ambientalmente.</w:t>
      </w:r>
    </w:p>
    <w:p w:rsidR="003A50E6" w:rsidRPr="00105811" w:rsidRDefault="003A50E6" w:rsidP="00E17D31">
      <w:pPr>
        <w:spacing w:before="120" w:after="120"/>
        <w:ind w:firstLine="708"/>
        <w:contextualSpacing/>
        <w:jc w:val="both"/>
        <w:rPr>
          <w:rFonts w:cs="Arial"/>
          <w:szCs w:val="24"/>
        </w:rPr>
      </w:pPr>
      <w:r w:rsidRPr="00894E3F">
        <w:rPr>
          <w:rFonts w:cs="Arial"/>
          <w:szCs w:val="24"/>
        </w:rPr>
        <w:t xml:space="preserve">Este indicador mostra a pontuação dada para o município em função de ter ou não a regularização ambiental das ETEs em operação. Se o município possuir ETE com licença vigente, receberá o valor máximo. Caso a mesma não estiver regularizada, ou não possuir ETE, receberá o </w:t>
      </w:r>
      <w:r w:rsidRPr="00105811">
        <w:rPr>
          <w:rFonts w:cs="Arial"/>
          <w:szCs w:val="24"/>
        </w:rPr>
        <w:t>valor 0 (zero).</w:t>
      </w:r>
    </w:p>
    <w:p w:rsidR="003A50E6" w:rsidRPr="00105811" w:rsidRDefault="003A50E6" w:rsidP="00E17D31">
      <w:pPr>
        <w:spacing w:before="120" w:after="120"/>
        <w:ind w:firstLine="709"/>
        <w:contextualSpacing/>
        <w:jc w:val="both"/>
        <w:rPr>
          <w:rFonts w:cs="Arial"/>
          <w:szCs w:val="24"/>
        </w:rPr>
      </w:pPr>
      <w:r w:rsidRPr="00105811">
        <w:rPr>
          <w:rFonts w:cs="Arial"/>
          <w:szCs w:val="24"/>
        </w:rPr>
        <w:lastRenderedPageBreak/>
        <w:t>Neste indicador, Córrego Novo obteve o valor 0 (zero), o que condiz com a realidade do município: o mesmo não possui nenhuma forma de tratamento de esgotos.</w:t>
      </w:r>
    </w:p>
    <w:p w:rsidR="003A50E6" w:rsidRPr="00105811" w:rsidRDefault="003A50E6" w:rsidP="00E17D31">
      <w:pPr>
        <w:pStyle w:val="PargrafodaLista"/>
        <w:numPr>
          <w:ilvl w:val="0"/>
          <w:numId w:val="30"/>
        </w:numPr>
        <w:spacing w:before="120" w:after="120"/>
        <w:jc w:val="left"/>
        <w:rPr>
          <w:szCs w:val="24"/>
          <w:u w:val="single"/>
        </w:rPr>
      </w:pPr>
      <w:r w:rsidRPr="00105811">
        <w:rPr>
          <w:szCs w:val="24"/>
          <w:u w:val="single"/>
        </w:rPr>
        <w:t>Indicador de Disposição Final dos Resíduos Sólidos das ETEs (DR)</w:t>
      </w:r>
    </w:p>
    <w:p w:rsidR="003A50E6" w:rsidRPr="00D63F3A" w:rsidRDefault="00D63F3A" w:rsidP="00E17D31">
      <w:pPr>
        <w:spacing w:before="120" w:after="120"/>
        <w:ind w:firstLine="708"/>
        <w:contextualSpacing/>
        <w:jc w:val="center"/>
        <w:rPr>
          <w:rFonts w:cs="Arial"/>
          <w:szCs w:val="24"/>
        </w:rPr>
      </w:pPr>
      <m:oMathPara>
        <m:oMath>
          <m:r>
            <w:rPr>
              <w:rFonts w:ascii="Cambria Math" w:hAnsi="Cambria Math" w:cs="Arial"/>
              <w:szCs w:val="24"/>
            </w:rPr>
            <m:t xml:space="preserve">DR= </m:t>
          </m:r>
          <m:nary>
            <m:naryPr>
              <m:chr m:val="∑"/>
              <m:limLoc m:val="subSup"/>
              <m:ctrlPr>
                <w:rPr>
                  <w:rFonts w:ascii="Cambria Math" w:hAnsi="Cambria Math" w:cs="Arial"/>
                  <w:i/>
                  <w:szCs w:val="24"/>
                </w:rPr>
              </m:ctrlPr>
            </m:naryPr>
            <m:sub>
              <m:r>
                <w:rPr>
                  <w:rFonts w:ascii="Cambria Math" w:hAnsi="Cambria Math" w:cs="Arial"/>
                  <w:szCs w:val="24"/>
                </w:rPr>
                <m:t>i=1</m:t>
              </m:r>
            </m:sub>
            <m:sup>
              <m:r>
                <w:rPr>
                  <w:rFonts w:ascii="Cambria Math" w:hAnsi="Cambria Math" w:cs="Arial"/>
                  <w:szCs w:val="24"/>
                </w:rPr>
                <m:t>n</m:t>
              </m:r>
            </m:sup>
            <m:e>
              <m:f>
                <m:fPr>
                  <m:ctrlPr>
                    <w:rPr>
                      <w:rFonts w:ascii="Cambria Math" w:hAnsi="Cambria Math" w:cs="Arial"/>
                      <w:i/>
                      <w:szCs w:val="24"/>
                    </w:rPr>
                  </m:ctrlPr>
                </m:fPr>
                <m:num>
                  <m:sSub>
                    <m:sSubPr>
                      <m:ctrlPr>
                        <w:rPr>
                          <w:rFonts w:ascii="Cambria Math" w:hAnsi="Cambria Math" w:cs="Arial"/>
                          <w:i/>
                          <w:szCs w:val="24"/>
                        </w:rPr>
                      </m:ctrlPr>
                    </m:sSubPr>
                    <m:e>
                      <m:r>
                        <w:rPr>
                          <w:rFonts w:ascii="Cambria Math" w:hAnsi="Cambria Math" w:cs="Arial"/>
                          <w:szCs w:val="24"/>
                        </w:rPr>
                        <m:t>PTD</m:t>
                      </m:r>
                    </m:e>
                    <m:sub>
                      <m:r>
                        <w:rPr>
                          <w:rFonts w:ascii="Cambria Math" w:hAnsi="Cambria Math" w:cs="Arial"/>
                          <w:szCs w:val="24"/>
                        </w:rPr>
                        <m:t>ETE</m:t>
                      </m:r>
                    </m:sub>
                  </m:sSub>
                  <m:r>
                    <w:rPr>
                      <w:rFonts w:ascii="Cambria Math" w:hAnsi="Cambria Math" w:cs="Arial"/>
                      <w:szCs w:val="24"/>
                    </w:rPr>
                    <m:t>*</m:t>
                  </m:r>
                  <m:sSub>
                    <m:sSubPr>
                      <m:ctrlPr>
                        <w:rPr>
                          <w:rFonts w:ascii="Cambria Math" w:hAnsi="Cambria Math" w:cs="Arial"/>
                          <w:i/>
                          <w:szCs w:val="24"/>
                        </w:rPr>
                      </m:ctrlPr>
                    </m:sSubPr>
                    <m:e>
                      <m:r>
                        <w:rPr>
                          <w:rFonts w:ascii="Cambria Math" w:hAnsi="Cambria Math" w:cs="Arial"/>
                          <w:szCs w:val="24"/>
                        </w:rPr>
                        <m:t>q</m:t>
                      </m:r>
                    </m:e>
                    <m:sub>
                      <m:r>
                        <w:rPr>
                          <w:rFonts w:ascii="Cambria Math" w:hAnsi="Cambria Math" w:cs="Arial"/>
                          <w:szCs w:val="24"/>
                        </w:rPr>
                        <m:t>dr*</m:t>
                      </m:r>
                    </m:sub>
                  </m:sSub>
                </m:num>
                <m:den>
                  <m:sSub>
                    <m:sSubPr>
                      <m:ctrlPr>
                        <w:rPr>
                          <w:rFonts w:ascii="Cambria Math" w:hAnsi="Cambria Math" w:cs="Arial"/>
                          <w:i/>
                          <w:szCs w:val="24"/>
                        </w:rPr>
                      </m:ctrlPr>
                    </m:sSubPr>
                    <m:e>
                      <m:r>
                        <w:rPr>
                          <w:rFonts w:ascii="Cambria Math" w:hAnsi="Cambria Math" w:cs="Arial"/>
                          <w:szCs w:val="24"/>
                        </w:rPr>
                        <m:t>PTD</m:t>
                      </m:r>
                    </m:e>
                    <m:sub>
                      <m:r>
                        <w:rPr>
                          <w:rFonts w:ascii="Cambria Math" w:hAnsi="Cambria Math" w:cs="Arial"/>
                          <w:szCs w:val="24"/>
                        </w:rPr>
                        <m:t>municíp</m:t>
                      </m:r>
                      <m:r>
                        <w:rPr>
                          <w:rFonts w:ascii="Cambria Math" w:hAnsi="Cambria Math" w:cs="Arial"/>
                          <w:szCs w:val="24"/>
                        </w:rPr>
                        <m:t>io</m:t>
                      </m:r>
                    </m:sub>
                  </m:sSub>
                </m:den>
              </m:f>
            </m:e>
          </m:nary>
        </m:oMath>
      </m:oMathPara>
    </w:p>
    <w:p w:rsidR="003A50E6" w:rsidRPr="00894E3F" w:rsidRDefault="003A50E6" w:rsidP="00E17D31">
      <w:pPr>
        <w:spacing w:before="120" w:after="120"/>
        <w:ind w:firstLine="708"/>
        <w:contextualSpacing/>
        <w:jc w:val="both"/>
        <w:rPr>
          <w:rFonts w:cs="Arial"/>
          <w:szCs w:val="24"/>
        </w:rPr>
      </w:pPr>
      <w:r w:rsidRPr="00894E3F">
        <w:rPr>
          <w:rFonts w:cs="Arial"/>
          <w:szCs w:val="24"/>
        </w:rPr>
        <w:t>Em que:</w:t>
      </w:r>
    </w:p>
    <w:p w:rsidR="003A50E6" w:rsidRPr="00894E3F" w:rsidRDefault="003A50E6" w:rsidP="00E17D31">
      <w:pPr>
        <w:pStyle w:val="PargrafodaLista"/>
        <w:numPr>
          <w:ilvl w:val="0"/>
          <w:numId w:val="26"/>
        </w:numPr>
        <w:spacing w:before="120" w:after="120"/>
        <w:rPr>
          <w:i/>
          <w:szCs w:val="24"/>
        </w:rPr>
      </w:pPr>
      <w:r w:rsidRPr="00894E3F">
        <w:rPr>
          <w:i/>
          <w:szCs w:val="24"/>
        </w:rPr>
        <w:t xml:space="preserve">DR: Indicador de disposição final de resíduos sólidos da ETE (valor entre </w:t>
      </w:r>
      <w:r>
        <w:rPr>
          <w:i/>
          <w:szCs w:val="24"/>
        </w:rPr>
        <w:t>0</w:t>
      </w:r>
      <w:r w:rsidRPr="00894E3F">
        <w:rPr>
          <w:i/>
          <w:szCs w:val="24"/>
        </w:rPr>
        <w:t xml:space="preserve"> e 12).</w:t>
      </w:r>
    </w:p>
    <w:p w:rsidR="003A50E6" w:rsidRPr="00894E3F" w:rsidRDefault="003A50E6" w:rsidP="00E17D31">
      <w:pPr>
        <w:pStyle w:val="PargrafodaLista"/>
        <w:numPr>
          <w:ilvl w:val="0"/>
          <w:numId w:val="26"/>
        </w:numPr>
        <w:spacing w:before="120" w:after="120"/>
        <w:rPr>
          <w:i/>
          <w:szCs w:val="24"/>
        </w:rPr>
      </w:pPr>
      <w:r w:rsidRPr="00894E3F">
        <w:rPr>
          <w:i/>
          <w:szCs w:val="24"/>
        </w:rPr>
        <w:t>n: Número de ETE em operação.</w:t>
      </w:r>
    </w:p>
    <w:p w:rsidR="003A50E6" w:rsidRPr="00894E3F" w:rsidRDefault="003A50E6" w:rsidP="00E17D31">
      <w:pPr>
        <w:pStyle w:val="PargrafodaLista"/>
        <w:numPr>
          <w:ilvl w:val="0"/>
          <w:numId w:val="26"/>
        </w:numPr>
        <w:spacing w:before="120" w:after="120"/>
        <w:rPr>
          <w:i/>
          <w:szCs w:val="24"/>
        </w:rPr>
      </w:pPr>
      <w:r w:rsidRPr="00894E3F">
        <w:rPr>
          <w:i/>
          <w:szCs w:val="24"/>
        </w:rPr>
        <w:t>PTD: Percentual de tratamento declarado (valor entre 0 e 100%).</w:t>
      </w:r>
    </w:p>
    <w:p w:rsidR="003A50E6" w:rsidRPr="00894E3F" w:rsidRDefault="003A50E6" w:rsidP="00E17D31">
      <w:pPr>
        <w:pStyle w:val="PargrafodaLista"/>
        <w:numPr>
          <w:ilvl w:val="0"/>
          <w:numId w:val="26"/>
        </w:numPr>
        <w:spacing w:before="120" w:after="120"/>
        <w:rPr>
          <w:i/>
          <w:szCs w:val="24"/>
        </w:rPr>
      </w:pPr>
      <w:r w:rsidRPr="00894E3F">
        <w:rPr>
          <w:i/>
          <w:szCs w:val="24"/>
        </w:rPr>
        <w:t>q</w:t>
      </w:r>
      <w:r w:rsidRPr="00894E3F">
        <w:rPr>
          <w:i/>
          <w:szCs w:val="24"/>
          <w:vertAlign w:val="subscript"/>
        </w:rPr>
        <w:t>dr*: P</w:t>
      </w:r>
      <w:r w:rsidRPr="00894E3F">
        <w:rPr>
          <w:i/>
          <w:szCs w:val="24"/>
        </w:rPr>
        <w:t xml:space="preserve">ontuação da ETE em relação ao peso do indicador DR (valor igual a </w:t>
      </w:r>
      <w:r>
        <w:rPr>
          <w:i/>
          <w:szCs w:val="24"/>
        </w:rPr>
        <w:t>0,</w:t>
      </w:r>
      <w:r w:rsidRPr="00894E3F">
        <w:rPr>
          <w:i/>
          <w:szCs w:val="24"/>
        </w:rPr>
        <w:t xml:space="preserve"> 6 ou 12) – equivalente a 12 do indicador se o local de destinação for aterro sanitário ou usina de triagem e compostagem; equivalente a 6 se a disposição for em aterro controlado; e nula caso a disposição seja realizada em lixão.</w:t>
      </w:r>
    </w:p>
    <w:p w:rsidR="003A50E6" w:rsidRPr="00105811" w:rsidRDefault="003A50E6" w:rsidP="00E17D31">
      <w:pPr>
        <w:spacing w:before="120" w:after="120"/>
        <w:ind w:firstLine="708"/>
        <w:contextualSpacing/>
        <w:jc w:val="both"/>
        <w:rPr>
          <w:rFonts w:cs="Arial"/>
          <w:szCs w:val="24"/>
        </w:rPr>
      </w:pPr>
      <w:r w:rsidRPr="00894E3F">
        <w:rPr>
          <w:rFonts w:cs="Arial"/>
          <w:szCs w:val="24"/>
        </w:rPr>
        <w:t xml:space="preserve">Este indicador apresenta a pontuação do município referente à maneira como é realizada a disposição final dos resíduos sólidos gerados na ETE. Ele pode variar de 12 (quando esta é feita em aterro sanitário / usina de triagem e compostagem), 6 (aterro controlado / </w:t>
      </w:r>
      <w:r w:rsidRPr="00105811">
        <w:rPr>
          <w:rFonts w:cs="Arial"/>
          <w:szCs w:val="24"/>
        </w:rPr>
        <w:t>disposição em valas na área da ETE), ou 0 (zero) (quando acontece no lixão).</w:t>
      </w:r>
    </w:p>
    <w:p w:rsidR="003A50E6" w:rsidRPr="00105811" w:rsidRDefault="003A50E6" w:rsidP="00E17D31">
      <w:pPr>
        <w:spacing w:before="120" w:after="120"/>
        <w:ind w:firstLine="709"/>
        <w:contextualSpacing/>
        <w:jc w:val="both"/>
        <w:rPr>
          <w:rFonts w:cs="Arial"/>
          <w:szCs w:val="24"/>
        </w:rPr>
      </w:pPr>
      <w:r w:rsidRPr="00105811">
        <w:rPr>
          <w:rFonts w:cs="Arial"/>
          <w:szCs w:val="24"/>
        </w:rPr>
        <w:t>Neste indicador, Córrego Novo obteve o valor 0 (zero), por não possuir forma de tratamento dos esgotos sanitários.</w:t>
      </w:r>
    </w:p>
    <w:p w:rsidR="003A50E6" w:rsidRPr="00105811" w:rsidRDefault="003A50E6" w:rsidP="00E17D31">
      <w:pPr>
        <w:pStyle w:val="PargrafodaLista"/>
        <w:numPr>
          <w:ilvl w:val="0"/>
          <w:numId w:val="30"/>
        </w:numPr>
        <w:spacing w:before="120" w:after="120"/>
        <w:jc w:val="left"/>
        <w:rPr>
          <w:szCs w:val="24"/>
          <w:u w:val="single"/>
        </w:rPr>
      </w:pPr>
      <w:r w:rsidRPr="00105811">
        <w:rPr>
          <w:szCs w:val="24"/>
          <w:u w:val="single"/>
        </w:rPr>
        <w:t>Indicador de Análises Adicionais (AA)</w:t>
      </w:r>
    </w:p>
    <w:p w:rsidR="003A50E6" w:rsidRDefault="003A50E6" w:rsidP="00E17D31">
      <w:pPr>
        <w:spacing w:before="120" w:after="120"/>
        <w:ind w:firstLine="708"/>
        <w:contextualSpacing/>
        <w:jc w:val="both"/>
        <w:rPr>
          <w:rFonts w:cs="Arial"/>
          <w:szCs w:val="24"/>
        </w:rPr>
      </w:pPr>
      <w:r w:rsidRPr="00105811">
        <w:rPr>
          <w:rFonts w:cs="Arial"/>
          <w:szCs w:val="24"/>
        </w:rPr>
        <w:t>Este indicador é formado por</w:t>
      </w:r>
      <w:r w:rsidRPr="00894E3F">
        <w:rPr>
          <w:rFonts w:cs="Arial"/>
          <w:szCs w:val="24"/>
        </w:rPr>
        <w:t xml:space="preserve"> quatro subindicadores, descritos a seguir.</w:t>
      </w:r>
    </w:p>
    <w:p w:rsidR="003A50E6" w:rsidRDefault="003A50E6" w:rsidP="00E17D31">
      <w:pPr>
        <w:spacing w:before="120" w:after="120"/>
        <w:ind w:firstLine="708"/>
        <w:contextualSpacing/>
        <w:jc w:val="both"/>
        <w:rPr>
          <w:rFonts w:cs="Arial"/>
          <w:szCs w:val="24"/>
        </w:rPr>
      </w:pPr>
    </w:p>
    <w:p w:rsidR="003A50E6" w:rsidRPr="00894E3F" w:rsidRDefault="003A50E6" w:rsidP="00E17D31">
      <w:pPr>
        <w:pStyle w:val="PargrafodaLista"/>
        <w:spacing w:before="120" w:after="120"/>
        <w:ind w:left="709"/>
        <w:jc w:val="left"/>
        <w:rPr>
          <w:i/>
          <w:szCs w:val="24"/>
          <w:u w:val="single"/>
        </w:rPr>
      </w:pPr>
      <w:r>
        <w:rPr>
          <w:i/>
          <w:szCs w:val="24"/>
          <w:u w:val="single"/>
        </w:rPr>
        <w:t xml:space="preserve">e1. </w:t>
      </w:r>
      <w:r w:rsidRPr="00894E3F">
        <w:rPr>
          <w:i/>
          <w:szCs w:val="24"/>
          <w:u w:val="single"/>
        </w:rPr>
        <w:t>Apresentação do Programa de Monitoramento (MO)</w:t>
      </w:r>
    </w:p>
    <w:p w:rsidR="003A50E6" w:rsidRPr="00D63F3A" w:rsidRDefault="00D63F3A" w:rsidP="00E17D31">
      <w:pPr>
        <w:spacing w:before="120" w:after="120"/>
        <w:ind w:firstLine="708"/>
        <w:contextualSpacing/>
        <w:jc w:val="center"/>
        <w:rPr>
          <w:rFonts w:cs="Arial"/>
          <w:szCs w:val="24"/>
        </w:rPr>
      </w:pPr>
      <m:oMathPara>
        <m:oMath>
          <m:r>
            <w:rPr>
              <w:rFonts w:ascii="Cambria Math" w:hAnsi="Cambria Math" w:cs="Arial"/>
              <w:szCs w:val="24"/>
            </w:rPr>
            <m:t xml:space="preserve">MO= </m:t>
          </m:r>
          <m:nary>
            <m:naryPr>
              <m:chr m:val="∑"/>
              <m:limLoc m:val="subSup"/>
              <m:ctrlPr>
                <w:rPr>
                  <w:rFonts w:ascii="Cambria Math" w:hAnsi="Cambria Math" w:cs="Arial"/>
                  <w:i/>
                  <w:szCs w:val="24"/>
                </w:rPr>
              </m:ctrlPr>
            </m:naryPr>
            <m:sub>
              <m:r>
                <w:rPr>
                  <w:rFonts w:ascii="Cambria Math" w:hAnsi="Cambria Math" w:cs="Arial"/>
                  <w:szCs w:val="24"/>
                </w:rPr>
                <m:t>i=1</m:t>
              </m:r>
            </m:sub>
            <m:sup>
              <m:r>
                <w:rPr>
                  <w:rFonts w:ascii="Cambria Math" w:hAnsi="Cambria Math" w:cs="Arial"/>
                  <w:szCs w:val="24"/>
                </w:rPr>
                <m:t>n</m:t>
              </m:r>
            </m:sup>
            <m:e>
              <m:f>
                <m:fPr>
                  <m:ctrlPr>
                    <w:rPr>
                      <w:rFonts w:ascii="Cambria Math" w:hAnsi="Cambria Math" w:cs="Arial"/>
                      <w:i/>
                      <w:szCs w:val="24"/>
                    </w:rPr>
                  </m:ctrlPr>
                </m:fPr>
                <m:num>
                  <m:sSub>
                    <m:sSubPr>
                      <m:ctrlPr>
                        <w:rPr>
                          <w:rFonts w:ascii="Cambria Math" w:hAnsi="Cambria Math" w:cs="Arial"/>
                          <w:i/>
                          <w:szCs w:val="24"/>
                        </w:rPr>
                      </m:ctrlPr>
                    </m:sSubPr>
                    <m:e>
                      <m:r>
                        <w:rPr>
                          <w:rFonts w:ascii="Cambria Math" w:hAnsi="Cambria Math" w:cs="Arial"/>
                          <w:szCs w:val="24"/>
                        </w:rPr>
                        <m:t>PTD</m:t>
                      </m:r>
                    </m:e>
                    <m:sub>
                      <m:r>
                        <w:rPr>
                          <w:rFonts w:ascii="Cambria Math" w:hAnsi="Cambria Math" w:cs="Arial"/>
                          <w:szCs w:val="24"/>
                        </w:rPr>
                        <m:t>ETE</m:t>
                      </m:r>
                    </m:sub>
                  </m:sSub>
                  <m:r>
                    <w:rPr>
                      <w:rFonts w:ascii="Cambria Math" w:hAnsi="Cambria Math" w:cs="Arial"/>
                      <w:szCs w:val="24"/>
                    </w:rPr>
                    <m:t>*</m:t>
                  </m:r>
                  <m:sSub>
                    <m:sSubPr>
                      <m:ctrlPr>
                        <w:rPr>
                          <w:rFonts w:ascii="Cambria Math" w:hAnsi="Cambria Math" w:cs="Arial"/>
                          <w:i/>
                          <w:szCs w:val="24"/>
                        </w:rPr>
                      </m:ctrlPr>
                    </m:sSubPr>
                    <m:e>
                      <m:r>
                        <w:rPr>
                          <w:rFonts w:ascii="Cambria Math" w:hAnsi="Cambria Math" w:cs="Arial"/>
                          <w:szCs w:val="24"/>
                        </w:rPr>
                        <m:t>q</m:t>
                      </m:r>
                    </m:e>
                    <m:sub>
                      <m:r>
                        <w:rPr>
                          <w:rFonts w:ascii="Cambria Math" w:hAnsi="Cambria Math" w:cs="Arial"/>
                          <w:szCs w:val="24"/>
                        </w:rPr>
                        <m:t>mo*</m:t>
                      </m:r>
                    </m:sub>
                  </m:sSub>
                </m:num>
                <m:den>
                  <m:sSub>
                    <m:sSubPr>
                      <m:ctrlPr>
                        <w:rPr>
                          <w:rFonts w:ascii="Cambria Math" w:hAnsi="Cambria Math" w:cs="Arial"/>
                          <w:i/>
                          <w:szCs w:val="24"/>
                        </w:rPr>
                      </m:ctrlPr>
                    </m:sSubPr>
                    <m:e>
                      <m:r>
                        <w:rPr>
                          <w:rFonts w:ascii="Cambria Math" w:hAnsi="Cambria Math" w:cs="Arial"/>
                          <w:szCs w:val="24"/>
                        </w:rPr>
                        <m:t>PTD</m:t>
                      </m:r>
                    </m:e>
                    <m:sub>
                      <m:r>
                        <w:rPr>
                          <w:rFonts w:ascii="Cambria Math" w:hAnsi="Cambria Math" w:cs="Arial"/>
                          <w:szCs w:val="24"/>
                        </w:rPr>
                        <m:t>município</m:t>
                      </m:r>
                    </m:sub>
                  </m:sSub>
                </m:den>
              </m:f>
            </m:e>
          </m:nary>
        </m:oMath>
      </m:oMathPara>
    </w:p>
    <w:p w:rsidR="003A50E6" w:rsidRPr="00894E3F" w:rsidRDefault="003A50E6" w:rsidP="00E17D31">
      <w:pPr>
        <w:spacing w:before="120" w:after="120"/>
        <w:ind w:firstLine="708"/>
        <w:contextualSpacing/>
        <w:jc w:val="both"/>
        <w:rPr>
          <w:rFonts w:cs="Arial"/>
          <w:szCs w:val="24"/>
        </w:rPr>
      </w:pPr>
      <w:r w:rsidRPr="00894E3F">
        <w:rPr>
          <w:rFonts w:cs="Arial"/>
          <w:szCs w:val="24"/>
        </w:rPr>
        <w:lastRenderedPageBreak/>
        <w:t>Em que:</w:t>
      </w:r>
    </w:p>
    <w:p w:rsidR="003A50E6" w:rsidRPr="00894E3F" w:rsidRDefault="003A50E6" w:rsidP="00E17D31">
      <w:pPr>
        <w:pStyle w:val="PargrafodaLista"/>
        <w:numPr>
          <w:ilvl w:val="0"/>
          <w:numId w:val="26"/>
        </w:numPr>
        <w:spacing w:before="120" w:after="120"/>
        <w:rPr>
          <w:i/>
          <w:szCs w:val="24"/>
        </w:rPr>
      </w:pPr>
      <w:r w:rsidRPr="00894E3F">
        <w:rPr>
          <w:i/>
          <w:szCs w:val="24"/>
        </w:rPr>
        <w:t>MO: Indicador relativo à apresentação do programa de monitoramento.</w:t>
      </w:r>
    </w:p>
    <w:p w:rsidR="003A50E6" w:rsidRPr="00894E3F" w:rsidRDefault="003A50E6" w:rsidP="00E17D31">
      <w:pPr>
        <w:pStyle w:val="PargrafodaLista"/>
        <w:numPr>
          <w:ilvl w:val="0"/>
          <w:numId w:val="26"/>
        </w:numPr>
        <w:spacing w:before="120" w:after="120"/>
        <w:rPr>
          <w:i/>
          <w:szCs w:val="24"/>
        </w:rPr>
      </w:pPr>
      <w:r w:rsidRPr="00894E3F">
        <w:rPr>
          <w:i/>
          <w:szCs w:val="24"/>
        </w:rPr>
        <w:t>n: Número de ETE em operação.</w:t>
      </w:r>
    </w:p>
    <w:p w:rsidR="003A50E6" w:rsidRPr="00894E3F" w:rsidRDefault="003A50E6" w:rsidP="00E17D31">
      <w:pPr>
        <w:pStyle w:val="PargrafodaLista"/>
        <w:numPr>
          <w:ilvl w:val="0"/>
          <w:numId w:val="26"/>
        </w:numPr>
        <w:spacing w:before="120" w:after="120"/>
        <w:rPr>
          <w:i/>
          <w:szCs w:val="24"/>
        </w:rPr>
      </w:pPr>
      <w:r w:rsidRPr="00894E3F">
        <w:rPr>
          <w:i/>
          <w:szCs w:val="24"/>
        </w:rPr>
        <w:t xml:space="preserve">PTD: Percentual de tratamento declarado (valor entre </w:t>
      </w:r>
      <w:r>
        <w:rPr>
          <w:i/>
          <w:szCs w:val="24"/>
        </w:rPr>
        <w:t>0</w:t>
      </w:r>
      <w:r w:rsidRPr="00894E3F">
        <w:rPr>
          <w:i/>
          <w:szCs w:val="24"/>
        </w:rPr>
        <w:t xml:space="preserve"> e 100%).</w:t>
      </w:r>
    </w:p>
    <w:p w:rsidR="003A50E6" w:rsidRPr="00894E3F" w:rsidRDefault="003A50E6" w:rsidP="00E17D31">
      <w:pPr>
        <w:pStyle w:val="PargrafodaLista"/>
        <w:numPr>
          <w:ilvl w:val="0"/>
          <w:numId w:val="26"/>
        </w:numPr>
        <w:spacing w:before="120" w:after="120"/>
        <w:rPr>
          <w:i/>
          <w:szCs w:val="24"/>
        </w:rPr>
      </w:pPr>
      <w:r w:rsidRPr="00894E3F">
        <w:rPr>
          <w:i/>
          <w:szCs w:val="24"/>
        </w:rPr>
        <w:t>q</w:t>
      </w:r>
      <w:r w:rsidRPr="00894E3F">
        <w:rPr>
          <w:i/>
          <w:szCs w:val="24"/>
          <w:vertAlign w:val="subscript"/>
        </w:rPr>
        <w:t xml:space="preserve">mo*: </w:t>
      </w:r>
      <w:r w:rsidRPr="00894E3F">
        <w:rPr>
          <w:i/>
          <w:szCs w:val="24"/>
        </w:rPr>
        <w:t xml:space="preserve">Pontuação da ETE em relação ao peso do indicador MO (valor igual a </w:t>
      </w:r>
      <w:r>
        <w:rPr>
          <w:i/>
          <w:szCs w:val="24"/>
        </w:rPr>
        <w:t>0</w:t>
      </w:r>
      <w:r w:rsidRPr="00894E3F">
        <w:rPr>
          <w:i/>
          <w:szCs w:val="24"/>
        </w:rPr>
        <w:t xml:space="preserve"> ou 3,9) – equivalente a 3,9 se é apresentado programa de monitoramento da ETE ao órgão responsável; e nulo caso contrário.</w:t>
      </w:r>
    </w:p>
    <w:p w:rsidR="003A50E6" w:rsidRPr="003653B9" w:rsidRDefault="003A50E6" w:rsidP="00E17D31">
      <w:pPr>
        <w:spacing w:before="120" w:after="120"/>
        <w:ind w:firstLine="708"/>
        <w:contextualSpacing/>
        <w:jc w:val="both"/>
        <w:rPr>
          <w:rFonts w:cs="Arial"/>
          <w:szCs w:val="24"/>
        </w:rPr>
      </w:pPr>
      <w:r w:rsidRPr="00894E3F">
        <w:rPr>
          <w:rFonts w:cs="Arial"/>
          <w:szCs w:val="24"/>
        </w:rPr>
        <w:t xml:space="preserve">É caracterizado pela pontuação que o município recebe se apresenta ou não um programa de monitoramento de suas ETEs aos órgãos de fiscalização responsáveis. Se a ETE possuir </w:t>
      </w:r>
      <w:r w:rsidRPr="003653B9">
        <w:rPr>
          <w:rFonts w:cs="Arial"/>
          <w:szCs w:val="24"/>
        </w:rPr>
        <w:t>programa de monitoramento regular, este subindicador recebe o valor de 3,9; caso contrário, o valor é 0 (zero).</w:t>
      </w:r>
    </w:p>
    <w:p w:rsidR="003A50E6" w:rsidRPr="003653B9" w:rsidRDefault="003A50E6" w:rsidP="00E17D31">
      <w:pPr>
        <w:spacing w:before="120" w:after="120"/>
        <w:ind w:firstLine="709"/>
        <w:contextualSpacing/>
        <w:jc w:val="both"/>
        <w:rPr>
          <w:rFonts w:cs="Arial"/>
          <w:szCs w:val="24"/>
        </w:rPr>
      </w:pPr>
      <w:r w:rsidRPr="003653B9">
        <w:rPr>
          <w:rFonts w:cs="Arial"/>
          <w:szCs w:val="24"/>
        </w:rPr>
        <w:t>Córrego Novo apresentou valor 0 (zero) para este subindicador, por não possuir ETE.</w:t>
      </w:r>
    </w:p>
    <w:p w:rsidR="003A50E6" w:rsidRPr="003653B9" w:rsidRDefault="003A50E6" w:rsidP="00E17D31">
      <w:pPr>
        <w:pStyle w:val="PargrafodaLista"/>
        <w:spacing w:before="120" w:after="120"/>
        <w:ind w:left="709"/>
        <w:jc w:val="left"/>
        <w:rPr>
          <w:i/>
          <w:szCs w:val="24"/>
          <w:u w:val="single"/>
        </w:rPr>
      </w:pPr>
      <w:r>
        <w:rPr>
          <w:i/>
          <w:szCs w:val="24"/>
          <w:u w:val="single"/>
        </w:rPr>
        <w:t xml:space="preserve">e2. </w:t>
      </w:r>
      <w:r w:rsidRPr="003653B9">
        <w:rPr>
          <w:i/>
          <w:szCs w:val="24"/>
          <w:u w:val="single"/>
        </w:rPr>
        <w:t>Atendimento à DN COPAM n° 96/2006 e DN COPAM n° 128/2008 (DN)</w:t>
      </w:r>
    </w:p>
    <w:p w:rsidR="003A50E6" w:rsidRPr="0022399E" w:rsidRDefault="003A50E6" w:rsidP="00E17D31">
      <w:pPr>
        <w:spacing w:before="120" w:after="120"/>
        <w:ind w:firstLine="709"/>
        <w:contextualSpacing/>
        <w:jc w:val="both"/>
        <w:rPr>
          <w:rFonts w:cs="Calibri"/>
          <w:szCs w:val="24"/>
        </w:rPr>
      </w:pPr>
      <w:r w:rsidRPr="003653B9">
        <w:rPr>
          <w:rFonts w:cs="Arial"/>
          <w:szCs w:val="24"/>
        </w:rPr>
        <w:t>Este indicador fornece ao município a pontuação caso ele atenda ou não à Deliberação Normativa (DN) COPAM nº 96/2006, cujos prazos foram prorrogados pela DN COPAM n° 128/2008. A DN convoca os municípios do Grupo 7 (com população menor que 20 mil habitantes) a realizarem</w:t>
      </w:r>
      <w:r w:rsidRPr="0022399E">
        <w:rPr>
          <w:rFonts w:cs="Arial"/>
          <w:szCs w:val="24"/>
        </w:rPr>
        <w:t xml:space="preserve"> a implantação e a regularização ambiental de suas ETEs até março de 2017.</w:t>
      </w:r>
      <w:r w:rsidRPr="0022399E">
        <w:rPr>
          <w:rFonts w:cs="Calibri"/>
          <w:szCs w:val="24"/>
        </w:rPr>
        <w:t xml:space="preserve"> P</w:t>
      </w:r>
      <w:r w:rsidRPr="0022399E">
        <w:rPr>
          <w:rFonts w:cs="Calibri"/>
          <w:spacing w:val="1"/>
          <w:szCs w:val="24"/>
        </w:rPr>
        <w:t>a</w:t>
      </w:r>
      <w:r w:rsidRPr="0022399E">
        <w:rPr>
          <w:rFonts w:cs="Calibri"/>
          <w:szCs w:val="24"/>
        </w:rPr>
        <w:t>ra o a</w:t>
      </w:r>
      <w:r w:rsidRPr="0022399E">
        <w:rPr>
          <w:rFonts w:cs="Calibri"/>
          <w:spacing w:val="1"/>
          <w:szCs w:val="24"/>
        </w:rPr>
        <w:t>t</w:t>
      </w:r>
      <w:r w:rsidRPr="0022399E">
        <w:rPr>
          <w:rFonts w:cs="Calibri"/>
          <w:szCs w:val="24"/>
        </w:rPr>
        <w:t>e</w:t>
      </w:r>
      <w:r w:rsidRPr="0022399E">
        <w:rPr>
          <w:rFonts w:cs="Calibri"/>
          <w:spacing w:val="-1"/>
          <w:szCs w:val="24"/>
        </w:rPr>
        <w:t>n</w:t>
      </w:r>
      <w:r w:rsidRPr="0022399E">
        <w:rPr>
          <w:rFonts w:cs="Calibri"/>
          <w:spacing w:val="1"/>
          <w:szCs w:val="24"/>
        </w:rPr>
        <w:t>d</w:t>
      </w:r>
      <w:r w:rsidRPr="0022399E">
        <w:rPr>
          <w:rFonts w:cs="Calibri"/>
          <w:szCs w:val="24"/>
        </w:rPr>
        <w:t>im</w:t>
      </w:r>
      <w:r w:rsidRPr="0022399E">
        <w:rPr>
          <w:rFonts w:cs="Calibri"/>
          <w:spacing w:val="-1"/>
          <w:szCs w:val="24"/>
        </w:rPr>
        <w:t>e</w:t>
      </w:r>
      <w:r w:rsidRPr="0022399E">
        <w:rPr>
          <w:rFonts w:cs="Calibri"/>
          <w:spacing w:val="1"/>
          <w:szCs w:val="24"/>
        </w:rPr>
        <w:t>nt</w:t>
      </w:r>
      <w:r w:rsidRPr="0022399E">
        <w:rPr>
          <w:rFonts w:cs="Calibri"/>
          <w:szCs w:val="24"/>
        </w:rPr>
        <w:t>o</w:t>
      </w:r>
      <w:r w:rsidRPr="0022399E">
        <w:rPr>
          <w:rFonts w:cs="Calibri"/>
          <w:spacing w:val="1"/>
          <w:szCs w:val="24"/>
        </w:rPr>
        <w:t xml:space="preserve"> </w:t>
      </w:r>
      <w:r w:rsidRPr="0022399E">
        <w:rPr>
          <w:rFonts w:cs="Calibri"/>
          <w:szCs w:val="24"/>
        </w:rPr>
        <w:t>a mes</w:t>
      </w:r>
      <w:r w:rsidRPr="0022399E">
        <w:rPr>
          <w:rFonts w:cs="Calibri"/>
          <w:spacing w:val="1"/>
          <w:szCs w:val="24"/>
        </w:rPr>
        <w:t>m</w:t>
      </w:r>
      <w:r w:rsidRPr="0022399E">
        <w:rPr>
          <w:rFonts w:cs="Calibri"/>
          <w:szCs w:val="24"/>
        </w:rPr>
        <w:t>a</w:t>
      </w:r>
      <w:r w:rsidRPr="0022399E">
        <w:rPr>
          <w:rFonts w:cs="Calibri"/>
          <w:spacing w:val="2"/>
          <w:szCs w:val="24"/>
        </w:rPr>
        <w:t xml:space="preserve"> </w:t>
      </w:r>
      <w:r w:rsidRPr="0022399E">
        <w:rPr>
          <w:rFonts w:cs="Calibri"/>
          <w:spacing w:val="-1"/>
          <w:szCs w:val="24"/>
        </w:rPr>
        <w:t>D</w:t>
      </w:r>
      <w:r w:rsidRPr="0022399E">
        <w:rPr>
          <w:rFonts w:cs="Calibri"/>
          <w:spacing w:val="1"/>
          <w:szCs w:val="24"/>
        </w:rPr>
        <w:t>N</w:t>
      </w:r>
      <w:r w:rsidRPr="0022399E">
        <w:rPr>
          <w:rFonts w:cs="Calibri"/>
          <w:szCs w:val="24"/>
        </w:rPr>
        <w:t>,</w:t>
      </w:r>
      <w:r w:rsidRPr="0022399E">
        <w:rPr>
          <w:rFonts w:cs="Calibri"/>
          <w:spacing w:val="1"/>
          <w:szCs w:val="24"/>
        </w:rPr>
        <w:t xml:space="preserve"> </w:t>
      </w:r>
      <w:r w:rsidRPr="0022399E">
        <w:rPr>
          <w:rFonts w:cs="Calibri"/>
          <w:szCs w:val="24"/>
        </w:rPr>
        <w:t>os m</w:t>
      </w:r>
      <w:r w:rsidRPr="0022399E">
        <w:rPr>
          <w:rFonts w:cs="Calibri"/>
          <w:spacing w:val="-1"/>
          <w:szCs w:val="24"/>
        </w:rPr>
        <w:t>u</w:t>
      </w:r>
      <w:r w:rsidRPr="0022399E">
        <w:rPr>
          <w:rFonts w:cs="Calibri"/>
          <w:spacing w:val="1"/>
          <w:szCs w:val="24"/>
        </w:rPr>
        <w:t>n</w:t>
      </w:r>
      <w:r w:rsidRPr="0022399E">
        <w:rPr>
          <w:rFonts w:cs="Calibri"/>
          <w:szCs w:val="24"/>
        </w:rPr>
        <w:t>i</w:t>
      </w:r>
      <w:r w:rsidRPr="0022399E">
        <w:rPr>
          <w:rFonts w:cs="Calibri"/>
          <w:spacing w:val="-1"/>
          <w:szCs w:val="24"/>
        </w:rPr>
        <w:t>c</w:t>
      </w:r>
      <w:r w:rsidRPr="0022399E">
        <w:rPr>
          <w:rFonts w:cs="Calibri"/>
          <w:szCs w:val="24"/>
        </w:rPr>
        <w:t>í</w:t>
      </w:r>
      <w:r w:rsidRPr="0022399E">
        <w:rPr>
          <w:rFonts w:cs="Calibri"/>
          <w:spacing w:val="1"/>
          <w:szCs w:val="24"/>
        </w:rPr>
        <w:t>p</w:t>
      </w:r>
      <w:r w:rsidRPr="0022399E">
        <w:rPr>
          <w:rFonts w:cs="Calibri"/>
          <w:szCs w:val="24"/>
        </w:rPr>
        <w:t>ios</w:t>
      </w:r>
      <w:r w:rsidRPr="0022399E">
        <w:rPr>
          <w:rFonts w:cs="Calibri"/>
          <w:spacing w:val="-1"/>
          <w:szCs w:val="24"/>
        </w:rPr>
        <w:t xml:space="preserve"> </w:t>
      </w:r>
      <w:r w:rsidRPr="0022399E">
        <w:rPr>
          <w:rFonts w:cs="Calibri"/>
          <w:spacing w:val="1"/>
          <w:szCs w:val="24"/>
        </w:rPr>
        <w:t>d</w:t>
      </w:r>
      <w:r w:rsidRPr="0022399E">
        <w:rPr>
          <w:rFonts w:cs="Calibri"/>
          <w:szCs w:val="24"/>
        </w:rPr>
        <w:t>esse</w:t>
      </w:r>
      <w:r w:rsidRPr="0022399E">
        <w:rPr>
          <w:rFonts w:cs="Calibri"/>
          <w:spacing w:val="1"/>
          <w:szCs w:val="24"/>
        </w:rPr>
        <w:t xml:space="preserve"> </w:t>
      </w:r>
      <w:r w:rsidRPr="0022399E">
        <w:rPr>
          <w:rFonts w:cs="Calibri"/>
          <w:spacing w:val="-3"/>
          <w:szCs w:val="24"/>
        </w:rPr>
        <w:t>g</w:t>
      </w:r>
      <w:r w:rsidRPr="0022399E">
        <w:rPr>
          <w:rFonts w:cs="Calibri"/>
          <w:szCs w:val="24"/>
        </w:rPr>
        <w:t>r</w:t>
      </w:r>
      <w:r w:rsidRPr="0022399E">
        <w:rPr>
          <w:rFonts w:cs="Calibri"/>
          <w:spacing w:val="1"/>
          <w:szCs w:val="24"/>
        </w:rPr>
        <w:t>up</w:t>
      </w:r>
      <w:r w:rsidRPr="0022399E">
        <w:rPr>
          <w:rFonts w:cs="Calibri"/>
          <w:szCs w:val="24"/>
        </w:rPr>
        <w:t>o</w:t>
      </w:r>
      <w:r w:rsidRPr="0022399E">
        <w:rPr>
          <w:rFonts w:cs="Calibri"/>
          <w:spacing w:val="-1"/>
          <w:szCs w:val="24"/>
        </w:rPr>
        <w:t xml:space="preserve"> </w:t>
      </w:r>
      <w:r w:rsidRPr="0022399E">
        <w:rPr>
          <w:rFonts w:cs="Calibri"/>
          <w:spacing w:val="1"/>
          <w:szCs w:val="24"/>
        </w:rPr>
        <w:t>p</w:t>
      </w:r>
      <w:r w:rsidRPr="0022399E">
        <w:rPr>
          <w:rFonts w:cs="Calibri"/>
          <w:szCs w:val="24"/>
        </w:rPr>
        <w:t>r</w:t>
      </w:r>
      <w:r w:rsidRPr="0022399E">
        <w:rPr>
          <w:rFonts w:cs="Calibri"/>
          <w:spacing w:val="1"/>
          <w:szCs w:val="24"/>
        </w:rPr>
        <w:t>e</w:t>
      </w:r>
      <w:r w:rsidRPr="0022399E">
        <w:rPr>
          <w:rFonts w:cs="Calibri"/>
          <w:spacing w:val="-1"/>
          <w:szCs w:val="24"/>
        </w:rPr>
        <w:t>c</w:t>
      </w:r>
      <w:r w:rsidRPr="0022399E">
        <w:rPr>
          <w:rFonts w:cs="Calibri"/>
          <w:szCs w:val="24"/>
        </w:rPr>
        <w:t>isavam</w:t>
      </w:r>
      <w:r w:rsidRPr="0022399E">
        <w:rPr>
          <w:rFonts w:cs="Calibri"/>
          <w:spacing w:val="1"/>
          <w:szCs w:val="24"/>
        </w:rPr>
        <w:t xml:space="preserve"> </w:t>
      </w:r>
      <w:r w:rsidRPr="0022399E">
        <w:rPr>
          <w:rFonts w:cs="Calibri"/>
          <w:szCs w:val="24"/>
        </w:rPr>
        <w:t>a</w:t>
      </w:r>
      <w:r w:rsidRPr="0022399E">
        <w:rPr>
          <w:rFonts w:cs="Calibri"/>
          <w:spacing w:val="-1"/>
          <w:szCs w:val="24"/>
        </w:rPr>
        <w:t>p</w:t>
      </w:r>
      <w:r w:rsidRPr="0022399E">
        <w:rPr>
          <w:rFonts w:cs="Calibri"/>
          <w:szCs w:val="24"/>
        </w:rPr>
        <w:t>e</w:t>
      </w:r>
      <w:r w:rsidRPr="0022399E">
        <w:rPr>
          <w:rFonts w:cs="Calibri"/>
          <w:spacing w:val="1"/>
          <w:szCs w:val="24"/>
        </w:rPr>
        <w:t>n</w:t>
      </w:r>
      <w:r w:rsidRPr="0022399E">
        <w:rPr>
          <w:rFonts w:cs="Calibri"/>
          <w:szCs w:val="24"/>
        </w:rPr>
        <w:t>as</w:t>
      </w:r>
      <w:r w:rsidRPr="0022399E">
        <w:rPr>
          <w:rFonts w:cs="Calibri"/>
          <w:spacing w:val="-1"/>
          <w:szCs w:val="24"/>
        </w:rPr>
        <w:t xml:space="preserve"> </w:t>
      </w:r>
      <w:r w:rsidRPr="0022399E">
        <w:rPr>
          <w:rFonts w:cs="Calibri"/>
          <w:spacing w:val="1"/>
          <w:szCs w:val="24"/>
        </w:rPr>
        <w:t>t</w:t>
      </w:r>
      <w:r w:rsidRPr="0022399E">
        <w:rPr>
          <w:rFonts w:cs="Calibri"/>
          <w:szCs w:val="24"/>
        </w:rPr>
        <w:t>er</w:t>
      </w:r>
      <w:r w:rsidRPr="0022399E">
        <w:rPr>
          <w:rFonts w:cs="Calibri"/>
          <w:spacing w:val="2"/>
          <w:szCs w:val="24"/>
        </w:rPr>
        <w:t xml:space="preserve"> </w:t>
      </w:r>
      <w:r w:rsidRPr="0022399E">
        <w:rPr>
          <w:rFonts w:cs="Calibri"/>
          <w:spacing w:val="-2"/>
          <w:szCs w:val="24"/>
        </w:rPr>
        <w:t>e</w:t>
      </w:r>
      <w:r w:rsidRPr="0022399E">
        <w:rPr>
          <w:rFonts w:cs="Calibri"/>
          <w:spacing w:val="1"/>
          <w:szCs w:val="24"/>
        </w:rPr>
        <w:t>n</w:t>
      </w:r>
      <w:r w:rsidRPr="0022399E">
        <w:rPr>
          <w:rFonts w:cs="Calibri"/>
          <w:szCs w:val="24"/>
        </w:rPr>
        <w:t>via</w:t>
      </w:r>
      <w:r w:rsidRPr="0022399E">
        <w:rPr>
          <w:rFonts w:cs="Calibri"/>
          <w:spacing w:val="1"/>
          <w:szCs w:val="24"/>
        </w:rPr>
        <w:t>d</w:t>
      </w:r>
      <w:r w:rsidRPr="0022399E">
        <w:rPr>
          <w:rFonts w:cs="Calibri"/>
          <w:szCs w:val="24"/>
        </w:rPr>
        <w:t>o</w:t>
      </w:r>
      <w:r w:rsidRPr="0022399E">
        <w:rPr>
          <w:rFonts w:cs="Calibri"/>
          <w:spacing w:val="-1"/>
          <w:szCs w:val="24"/>
        </w:rPr>
        <w:t xml:space="preserve"> </w:t>
      </w:r>
      <w:r w:rsidRPr="0022399E">
        <w:rPr>
          <w:rFonts w:cs="Calibri"/>
          <w:szCs w:val="24"/>
        </w:rPr>
        <w:t>à FEAM</w:t>
      </w:r>
      <w:r w:rsidRPr="0022399E">
        <w:rPr>
          <w:rFonts w:cs="Calibri"/>
          <w:spacing w:val="3"/>
          <w:szCs w:val="24"/>
        </w:rPr>
        <w:t xml:space="preserve"> </w:t>
      </w:r>
      <w:r w:rsidRPr="0022399E">
        <w:rPr>
          <w:rFonts w:cs="Calibri"/>
          <w:szCs w:val="24"/>
        </w:rPr>
        <w:t>o</w:t>
      </w:r>
      <w:r w:rsidRPr="0022399E">
        <w:rPr>
          <w:rFonts w:cs="Calibri"/>
          <w:spacing w:val="-1"/>
          <w:szCs w:val="24"/>
        </w:rPr>
        <w:t xml:space="preserve"> </w:t>
      </w:r>
      <w:r w:rsidRPr="0022399E">
        <w:rPr>
          <w:rFonts w:cs="Calibri"/>
          <w:szCs w:val="24"/>
        </w:rPr>
        <w:t>Rela</w:t>
      </w:r>
      <w:r w:rsidRPr="0022399E">
        <w:rPr>
          <w:rFonts w:cs="Calibri"/>
          <w:spacing w:val="-1"/>
          <w:szCs w:val="24"/>
        </w:rPr>
        <w:t>t</w:t>
      </w:r>
      <w:r w:rsidRPr="0022399E">
        <w:rPr>
          <w:rFonts w:cs="Calibri"/>
          <w:szCs w:val="24"/>
        </w:rPr>
        <w:t>ório</w:t>
      </w:r>
      <w:r w:rsidRPr="0022399E">
        <w:rPr>
          <w:rFonts w:cs="Calibri"/>
          <w:spacing w:val="-1"/>
          <w:szCs w:val="24"/>
        </w:rPr>
        <w:t xml:space="preserve"> </w:t>
      </w:r>
      <w:r w:rsidRPr="0022399E">
        <w:rPr>
          <w:rFonts w:cs="Calibri"/>
          <w:szCs w:val="24"/>
        </w:rPr>
        <w:t>Téc</w:t>
      </w:r>
      <w:r w:rsidRPr="0022399E">
        <w:rPr>
          <w:rFonts w:cs="Calibri"/>
          <w:spacing w:val="1"/>
          <w:szCs w:val="24"/>
        </w:rPr>
        <w:t>n</w:t>
      </w:r>
      <w:r w:rsidRPr="0022399E">
        <w:rPr>
          <w:rFonts w:cs="Calibri"/>
          <w:szCs w:val="24"/>
        </w:rPr>
        <w:t>i</w:t>
      </w:r>
      <w:r w:rsidRPr="0022399E">
        <w:rPr>
          <w:rFonts w:cs="Calibri"/>
          <w:spacing w:val="-3"/>
          <w:szCs w:val="24"/>
        </w:rPr>
        <w:t>c</w:t>
      </w:r>
      <w:r w:rsidRPr="0022399E">
        <w:rPr>
          <w:rFonts w:cs="Calibri"/>
          <w:szCs w:val="24"/>
        </w:rPr>
        <w:t>o</w:t>
      </w:r>
      <w:r w:rsidRPr="0022399E">
        <w:rPr>
          <w:rFonts w:cs="Calibri"/>
          <w:spacing w:val="1"/>
          <w:szCs w:val="24"/>
        </w:rPr>
        <w:t xml:space="preserve"> </w:t>
      </w:r>
      <w:r w:rsidRPr="0022399E">
        <w:rPr>
          <w:rFonts w:cs="Calibri"/>
          <w:szCs w:val="24"/>
        </w:rPr>
        <w:t>so</w:t>
      </w:r>
      <w:r w:rsidRPr="0022399E">
        <w:rPr>
          <w:rFonts w:cs="Calibri"/>
          <w:spacing w:val="1"/>
          <w:szCs w:val="24"/>
        </w:rPr>
        <w:t>b</w:t>
      </w:r>
      <w:r w:rsidRPr="0022399E">
        <w:rPr>
          <w:rFonts w:cs="Calibri"/>
          <w:spacing w:val="-2"/>
          <w:szCs w:val="24"/>
        </w:rPr>
        <w:t>r</w:t>
      </w:r>
      <w:r w:rsidRPr="0022399E">
        <w:rPr>
          <w:rFonts w:cs="Calibri"/>
          <w:szCs w:val="24"/>
        </w:rPr>
        <w:t>e</w:t>
      </w:r>
      <w:r w:rsidRPr="0022399E">
        <w:rPr>
          <w:rFonts w:cs="Calibri"/>
          <w:spacing w:val="1"/>
          <w:szCs w:val="24"/>
        </w:rPr>
        <w:t xml:space="preserve"> </w:t>
      </w:r>
      <w:r w:rsidRPr="0022399E">
        <w:rPr>
          <w:rFonts w:cs="Calibri"/>
          <w:szCs w:val="24"/>
        </w:rPr>
        <w:t>a</w:t>
      </w:r>
      <w:r w:rsidRPr="0022399E">
        <w:rPr>
          <w:rFonts w:cs="Calibri"/>
          <w:spacing w:val="-1"/>
          <w:szCs w:val="24"/>
        </w:rPr>
        <w:t xml:space="preserve"> </w:t>
      </w:r>
      <w:r w:rsidRPr="0022399E">
        <w:rPr>
          <w:rFonts w:cs="Calibri"/>
          <w:szCs w:val="24"/>
        </w:rPr>
        <w:t>si</w:t>
      </w:r>
      <w:r w:rsidRPr="0022399E">
        <w:rPr>
          <w:rFonts w:cs="Calibri"/>
          <w:spacing w:val="1"/>
          <w:szCs w:val="24"/>
        </w:rPr>
        <w:t>tu</w:t>
      </w:r>
      <w:r w:rsidRPr="0022399E">
        <w:rPr>
          <w:rFonts w:cs="Calibri"/>
          <w:szCs w:val="24"/>
        </w:rPr>
        <w:t>aç</w:t>
      </w:r>
      <w:r w:rsidRPr="0022399E">
        <w:rPr>
          <w:rFonts w:cs="Calibri"/>
          <w:spacing w:val="-3"/>
          <w:szCs w:val="24"/>
        </w:rPr>
        <w:t>ã</w:t>
      </w:r>
      <w:r w:rsidRPr="0022399E">
        <w:rPr>
          <w:rFonts w:cs="Calibri"/>
          <w:szCs w:val="24"/>
        </w:rPr>
        <w:t>o</w:t>
      </w:r>
      <w:r w:rsidRPr="0022399E">
        <w:rPr>
          <w:rFonts w:cs="Calibri"/>
          <w:spacing w:val="1"/>
          <w:szCs w:val="24"/>
        </w:rPr>
        <w:t xml:space="preserve"> </w:t>
      </w:r>
      <w:r w:rsidRPr="0022399E">
        <w:rPr>
          <w:rFonts w:cs="Calibri"/>
          <w:spacing w:val="-1"/>
          <w:szCs w:val="24"/>
        </w:rPr>
        <w:t>d</w:t>
      </w:r>
      <w:r w:rsidRPr="0022399E">
        <w:rPr>
          <w:rFonts w:cs="Calibri"/>
          <w:szCs w:val="24"/>
        </w:rPr>
        <w:t>e</w:t>
      </w:r>
      <w:r w:rsidRPr="0022399E">
        <w:rPr>
          <w:rFonts w:cs="Calibri"/>
          <w:spacing w:val="1"/>
          <w:szCs w:val="24"/>
        </w:rPr>
        <w:t xml:space="preserve"> </w:t>
      </w:r>
      <w:r w:rsidRPr="0022399E">
        <w:rPr>
          <w:rFonts w:cs="Calibri"/>
          <w:szCs w:val="24"/>
        </w:rPr>
        <w:t>s</w:t>
      </w:r>
      <w:r w:rsidRPr="0022399E">
        <w:rPr>
          <w:rFonts w:cs="Calibri"/>
          <w:spacing w:val="-2"/>
          <w:szCs w:val="24"/>
        </w:rPr>
        <w:t>e</w:t>
      </w:r>
      <w:r w:rsidRPr="0022399E">
        <w:rPr>
          <w:rFonts w:cs="Calibri"/>
          <w:spacing w:val="1"/>
          <w:szCs w:val="24"/>
        </w:rPr>
        <w:t>u</w:t>
      </w:r>
      <w:r w:rsidRPr="0022399E">
        <w:rPr>
          <w:rFonts w:cs="Calibri"/>
          <w:szCs w:val="24"/>
        </w:rPr>
        <w:t>s sis</w:t>
      </w:r>
      <w:r w:rsidRPr="0022399E">
        <w:rPr>
          <w:rFonts w:cs="Calibri"/>
          <w:spacing w:val="1"/>
          <w:szCs w:val="24"/>
        </w:rPr>
        <w:t>t</w:t>
      </w:r>
      <w:r w:rsidRPr="0022399E">
        <w:rPr>
          <w:rFonts w:cs="Calibri"/>
          <w:szCs w:val="24"/>
        </w:rPr>
        <w:t>e</w:t>
      </w:r>
      <w:r w:rsidRPr="0022399E">
        <w:rPr>
          <w:rFonts w:cs="Calibri"/>
          <w:spacing w:val="-2"/>
          <w:szCs w:val="24"/>
        </w:rPr>
        <w:t>m</w:t>
      </w:r>
      <w:r w:rsidRPr="0022399E">
        <w:rPr>
          <w:rFonts w:cs="Calibri"/>
          <w:szCs w:val="24"/>
        </w:rPr>
        <w:t>as</w:t>
      </w:r>
      <w:r w:rsidRPr="0022399E">
        <w:rPr>
          <w:rFonts w:cs="Calibri"/>
          <w:spacing w:val="1"/>
          <w:szCs w:val="24"/>
        </w:rPr>
        <w:t xml:space="preserve"> d</w:t>
      </w:r>
      <w:r w:rsidRPr="0022399E">
        <w:rPr>
          <w:rFonts w:cs="Calibri"/>
          <w:szCs w:val="24"/>
        </w:rPr>
        <w:t>e</w:t>
      </w:r>
      <w:r w:rsidRPr="0022399E">
        <w:rPr>
          <w:rFonts w:cs="Calibri"/>
          <w:spacing w:val="-1"/>
          <w:szCs w:val="24"/>
        </w:rPr>
        <w:t xml:space="preserve"> </w:t>
      </w:r>
      <w:r w:rsidRPr="0022399E">
        <w:rPr>
          <w:rFonts w:cs="Calibri"/>
          <w:szCs w:val="24"/>
        </w:rPr>
        <w:t>esg</w:t>
      </w:r>
      <w:r w:rsidRPr="0022399E">
        <w:rPr>
          <w:rFonts w:cs="Calibri"/>
          <w:spacing w:val="-2"/>
          <w:szCs w:val="24"/>
        </w:rPr>
        <w:t>o</w:t>
      </w:r>
      <w:r w:rsidRPr="0022399E">
        <w:rPr>
          <w:rFonts w:cs="Calibri"/>
          <w:spacing w:val="1"/>
          <w:szCs w:val="24"/>
        </w:rPr>
        <w:t>t</w:t>
      </w:r>
      <w:r w:rsidRPr="0022399E">
        <w:rPr>
          <w:rFonts w:cs="Calibri"/>
          <w:szCs w:val="24"/>
        </w:rPr>
        <w:t>am</w:t>
      </w:r>
      <w:r w:rsidRPr="0022399E">
        <w:rPr>
          <w:rFonts w:cs="Calibri"/>
          <w:spacing w:val="-1"/>
          <w:szCs w:val="24"/>
        </w:rPr>
        <w:t>e</w:t>
      </w:r>
      <w:r w:rsidRPr="0022399E">
        <w:rPr>
          <w:rFonts w:cs="Calibri"/>
          <w:spacing w:val="1"/>
          <w:szCs w:val="24"/>
        </w:rPr>
        <w:t>nt</w:t>
      </w:r>
      <w:r w:rsidRPr="0022399E">
        <w:rPr>
          <w:rFonts w:cs="Calibri"/>
          <w:szCs w:val="24"/>
        </w:rPr>
        <w:t>o</w:t>
      </w:r>
      <w:r w:rsidRPr="0022399E">
        <w:rPr>
          <w:rFonts w:cs="Calibri"/>
          <w:spacing w:val="-1"/>
          <w:szCs w:val="24"/>
        </w:rPr>
        <w:t xml:space="preserve"> </w:t>
      </w:r>
      <w:r w:rsidRPr="0022399E">
        <w:rPr>
          <w:rFonts w:cs="Calibri"/>
          <w:szCs w:val="24"/>
        </w:rPr>
        <w:t>sa</w:t>
      </w:r>
      <w:r w:rsidRPr="0022399E">
        <w:rPr>
          <w:rFonts w:cs="Calibri"/>
          <w:spacing w:val="1"/>
          <w:szCs w:val="24"/>
        </w:rPr>
        <w:t>n</w:t>
      </w:r>
      <w:r w:rsidRPr="0022399E">
        <w:rPr>
          <w:rFonts w:cs="Calibri"/>
          <w:spacing w:val="6"/>
          <w:szCs w:val="24"/>
        </w:rPr>
        <w:t>i</w:t>
      </w:r>
      <w:r w:rsidRPr="0022399E">
        <w:rPr>
          <w:rFonts w:cs="Calibri"/>
          <w:spacing w:val="1"/>
          <w:szCs w:val="24"/>
        </w:rPr>
        <w:t>t</w:t>
      </w:r>
      <w:r w:rsidRPr="0022399E">
        <w:rPr>
          <w:rFonts w:cs="Calibri"/>
          <w:szCs w:val="24"/>
        </w:rPr>
        <w:t>ári</w:t>
      </w:r>
      <w:r w:rsidRPr="0022399E">
        <w:rPr>
          <w:rFonts w:cs="Calibri"/>
          <w:spacing w:val="1"/>
          <w:szCs w:val="24"/>
        </w:rPr>
        <w:t>o</w:t>
      </w:r>
      <w:r w:rsidRPr="0022399E">
        <w:rPr>
          <w:rFonts w:cs="Calibri"/>
          <w:szCs w:val="24"/>
        </w:rPr>
        <w:t>.</w:t>
      </w:r>
      <w:r w:rsidRPr="0022399E">
        <w:rPr>
          <w:rFonts w:cs="Calibri"/>
          <w:spacing w:val="1"/>
          <w:szCs w:val="24"/>
        </w:rPr>
        <w:t xml:space="preserve"> D</w:t>
      </w:r>
      <w:r w:rsidRPr="0022399E">
        <w:rPr>
          <w:rFonts w:cs="Calibri"/>
          <w:szCs w:val="24"/>
        </w:rPr>
        <w:t>essa</w:t>
      </w:r>
      <w:r w:rsidRPr="0022399E">
        <w:rPr>
          <w:rFonts w:cs="Calibri"/>
          <w:spacing w:val="-1"/>
          <w:szCs w:val="24"/>
        </w:rPr>
        <w:t xml:space="preserve"> </w:t>
      </w:r>
      <w:r w:rsidRPr="0022399E">
        <w:rPr>
          <w:rFonts w:cs="Calibri"/>
          <w:spacing w:val="1"/>
          <w:szCs w:val="24"/>
        </w:rPr>
        <w:t>f</w:t>
      </w:r>
      <w:r w:rsidRPr="0022399E">
        <w:rPr>
          <w:rFonts w:cs="Calibri"/>
          <w:szCs w:val="24"/>
        </w:rPr>
        <w:t>orma,</w:t>
      </w:r>
      <w:r w:rsidRPr="0022399E">
        <w:rPr>
          <w:rFonts w:cs="Calibri"/>
          <w:spacing w:val="-3"/>
          <w:szCs w:val="24"/>
        </w:rPr>
        <w:t xml:space="preserve"> </w:t>
      </w:r>
      <w:r w:rsidRPr="0022399E">
        <w:rPr>
          <w:rFonts w:cs="Calibri"/>
          <w:spacing w:val="1"/>
          <w:szCs w:val="24"/>
        </w:rPr>
        <w:t>h</w:t>
      </w:r>
      <w:r w:rsidRPr="0022399E">
        <w:rPr>
          <w:rFonts w:cs="Calibri"/>
          <w:szCs w:val="24"/>
        </w:rPr>
        <w:t>á</w:t>
      </w:r>
      <w:r w:rsidRPr="0022399E">
        <w:rPr>
          <w:rFonts w:cs="Calibri"/>
          <w:spacing w:val="1"/>
          <w:szCs w:val="24"/>
        </w:rPr>
        <w:t xml:space="preserve"> </w:t>
      </w:r>
      <w:r w:rsidRPr="0022399E">
        <w:rPr>
          <w:rFonts w:cs="Calibri"/>
          <w:spacing w:val="-1"/>
          <w:szCs w:val="24"/>
        </w:rPr>
        <w:t>d</w:t>
      </w:r>
      <w:r w:rsidRPr="0022399E">
        <w:rPr>
          <w:rFonts w:cs="Calibri"/>
          <w:spacing w:val="1"/>
          <w:szCs w:val="24"/>
        </w:rPr>
        <w:t>u</w:t>
      </w:r>
      <w:r w:rsidRPr="0022399E">
        <w:rPr>
          <w:rFonts w:cs="Calibri"/>
          <w:szCs w:val="24"/>
        </w:rPr>
        <w:t>as</w:t>
      </w:r>
      <w:r w:rsidRPr="0022399E">
        <w:rPr>
          <w:rFonts w:cs="Calibri"/>
          <w:spacing w:val="1"/>
          <w:szCs w:val="24"/>
        </w:rPr>
        <w:t xml:space="preserve"> p</w:t>
      </w:r>
      <w:r w:rsidRPr="0022399E">
        <w:rPr>
          <w:rFonts w:cs="Calibri"/>
          <w:szCs w:val="24"/>
        </w:rPr>
        <w:t>oss</w:t>
      </w:r>
      <w:r w:rsidRPr="0022399E">
        <w:rPr>
          <w:rFonts w:cs="Calibri"/>
          <w:spacing w:val="-3"/>
          <w:szCs w:val="24"/>
        </w:rPr>
        <w:t>i</w:t>
      </w:r>
      <w:r w:rsidRPr="0022399E">
        <w:rPr>
          <w:rFonts w:cs="Calibri"/>
          <w:spacing w:val="1"/>
          <w:szCs w:val="24"/>
        </w:rPr>
        <w:t>b</w:t>
      </w:r>
      <w:r w:rsidRPr="0022399E">
        <w:rPr>
          <w:rFonts w:cs="Calibri"/>
          <w:szCs w:val="24"/>
        </w:rPr>
        <w:t>ili</w:t>
      </w:r>
      <w:r w:rsidRPr="0022399E">
        <w:rPr>
          <w:rFonts w:cs="Calibri"/>
          <w:spacing w:val="1"/>
          <w:szCs w:val="24"/>
        </w:rPr>
        <w:t>d</w:t>
      </w:r>
      <w:r w:rsidRPr="0022399E">
        <w:rPr>
          <w:rFonts w:cs="Calibri"/>
          <w:spacing w:val="-2"/>
          <w:szCs w:val="24"/>
        </w:rPr>
        <w:t>a</w:t>
      </w:r>
      <w:r w:rsidRPr="0022399E">
        <w:rPr>
          <w:rFonts w:cs="Calibri"/>
          <w:spacing w:val="1"/>
          <w:szCs w:val="24"/>
        </w:rPr>
        <w:t>d</w:t>
      </w:r>
      <w:r w:rsidRPr="0022399E">
        <w:rPr>
          <w:rFonts w:cs="Calibri"/>
          <w:szCs w:val="24"/>
        </w:rPr>
        <w:t>e</w:t>
      </w:r>
      <w:r w:rsidRPr="0022399E">
        <w:rPr>
          <w:rFonts w:cs="Calibri"/>
          <w:spacing w:val="-2"/>
          <w:szCs w:val="24"/>
        </w:rPr>
        <w:t>s</w:t>
      </w:r>
      <w:r w:rsidRPr="0022399E">
        <w:rPr>
          <w:rFonts w:cs="Calibri"/>
          <w:szCs w:val="24"/>
        </w:rPr>
        <w:t>:</w:t>
      </w:r>
    </w:p>
    <w:p w:rsidR="003A50E6" w:rsidRPr="00836B0D" w:rsidRDefault="003A50E6" w:rsidP="00E17D31">
      <w:pPr>
        <w:pStyle w:val="PargrafodaLista"/>
        <w:numPr>
          <w:ilvl w:val="0"/>
          <w:numId w:val="23"/>
        </w:numPr>
        <w:spacing w:before="120" w:after="120"/>
        <w:rPr>
          <w:szCs w:val="24"/>
        </w:rPr>
      </w:pPr>
      <w:r w:rsidRPr="00836B0D">
        <w:rPr>
          <w:szCs w:val="24"/>
        </w:rPr>
        <w:t>DN = 6, quando o município atende aos prazos e requisitos deliberados pela DN COPAM nº 96/2006.</w:t>
      </w:r>
    </w:p>
    <w:p w:rsidR="003A50E6" w:rsidRPr="006047E5" w:rsidRDefault="003A50E6" w:rsidP="00E17D31">
      <w:pPr>
        <w:pStyle w:val="PargrafodaLista"/>
        <w:numPr>
          <w:ilvl w:val="0"/>
          <w:numId w:val="23"/>
        </w:numPr>
        <w:spacing w:before="120" w:after="120"/>
        <w:rPr>
          <w:szCs w:val="24"/>
        </w:rPr>
      </w:pPr>
      <w:r w:rsidRPr="00836B0D">
        <w:rPr>
          <w:szCs w:val="24"/>
        </w:rPr>
        <w:t xml:space="preserve">DN = 0, quando o município não atende aos prazos e requisitos deliberados pela DN </w:t>
      </w:r>
      <w:r w:rsidRPr="006047E5">
        <w:rPr>
          <w:szCs w:val="24"/>
        </w:rPr>
        <w:t>COPAM nº 96/2006.</w:t>
      </w:r>
    </w:p>
    <w:p w:rsidR="003A50E6" w:rsidRDefault="003A50E6" w:rsidP="00E17D31">
      <w:pPr>
        <w:spacing w:before="120" w:after="120"/>
        <w:ind w:firstLine="709"/>
        <w:contextualSpacing/>
        <w:jc w:val="both"/>
        <w:rPr>
          <w:rFonts w:cs="Arial"/>
          <w:szCs w:val="24"/>
        </w:rPr>
      </w:pPr>
      <w:r w:rsidRPr="006047E5">
        <w:rPr>
          <w:rFonts w:cs="Arial"/>
          <w:szCs w:val="24"/>
        </w:rPr>
        <w:t>Córrego Novo recebeu 3,7, indicando que atendeu aos prazos estipulados na DN COPAM n° 96/2006.</w:t>
      </w:r>
    </w:p>
    <w:p w:rsidR="00E819C1" w:rsidRPr="006047E5" w:rsidRDefault="00E819C1" w:rsidP="00E17D31">
      <w:pPr>
        <w:spacing w:before="120" w:after="120"/>
        <w:ind w:firstLine="709"/>
        <w:contextualSpacing/>
        <w:jc w:val="both"/>
        <w:rPr>
          <w:rFonts w:cs="Arial"/>
          <w:szCs w:val="24"/>
        </w:rPr>
      </w:pPr>
    </w:p>
    <w:p w:rsidR="003A50E6" w:rsidRPr="006047E5" w:rsidRDefault="003A50E6" w:rsidP="00E17D31">
      <w:pPr>
        <w:pStyle w:val="PargrafodaLista"/>
        <w:spacing w:before="120" w:after="120"/>
        <w:jc w:val="left"/>
        <w:rPr>
          <w:i/>
          <w:szCs w:val="24"/>
          <w:u w:val="single"/>
        </w:rPr>
      </w:pPr>
      <w:r>
        <w:rPr>
          <w:i/>
          <w:szCs w:val="24"/>
          <w:u w:val="single"/>
        </w:rPr>
        <w:lastRenderedPageBreak/>
        <w:t xml:space="preserve">e3. </w:t>
      </w:r>
      <w:r w:rsidRPr="006047E5">
        <w:rPr>
          <w:i/>
          <w:szCs w:val="24"/>
          <w:u w:val="single"/>
        </w:rPr>
        <w:t>Recebimento do ICMS Ecológico (IE)</w:t>
      </w:r>
    </w:p>
    <w:p w:rsidR="003A50E6" w:rsidRPr="006047E5" w:rsidRDefault="003A50E6" w:rsidP="00E17D31">
      <w:pPr>
        <w:spacing w:before="120" w:after="120"/>
        <w:ind w:firstLine="709"/>
        <w:contextualSpacing/>
        <w:jc w:val="both"/>
        <w:rPr>
          <w:rFonts w:cs="Arial"/>
          <w:szCs w:val="24"/>
        </w:rPr>
      </w:pPr>
      <w:r w:rsidRPr="006047E5">
        <w:rPr>
          <w:rFonts w:cs="Arial"/>
          <w:szCs w:val="24"/>
        </w:rPr>
        <w:t>Este subindicador mostra se o município está apto a receber sua parcela do ICMS Ecológico critério Saneamento Ambiental</w:t>
      </w:r>
      <w:r w:rsidRPr="003F25C6">
        <w:rPr>
          <w:rFonts w:cs="Arial"/>
          <w:szCs w:val="24"/>
        </w:rPr>
        <w:t xml:space="preserve">, subcritério Tratamento de Esgotos, por possuir sistema de tratamento de esgotos regularizado que atenda a, no mínimo, 50% da população urbana. Seu valor </w:t>
      </w:r>
      <w:r w:rsidRPr="006047E5">
        <w:rPr>
          <w:rFonts w:cs="Arial"/>
          <w:szCs w:val="24"/>
        </w:rPr>
        <w:t>máximo pode ser 2,4, caso o município receba a parcela do ICMS Ecológico. Caso o valor seja 0 (zero), o município não recebe a referida parcela.</w:t>
      </w:r>
    </w:p>
    <w:p w:rsidR="003A50E6" w:rsidRPr="006047E5" w:rsidRDefault="003A50E6" w:rsidP="00E17D31">
      <w:pPr>
        <w:spacing w:before="120" w:after="120"/>
        <w:ind w:firstLine="709"/>
        <w:contextualSpacing/>
        <w:jc w:val="both"/>
        <w:rPr>
          <w:rFonts w:cs="Arial"/>
          <w:szCs w:val="24"/>
        </w:rPr>
      </w:pPr>
      <w:r w:rsidRPr="006047E5">
        <w:rPr>
          <w:rFonts w:cs="Arial"/>
          <w:szCs w:val="24"/>
        </w:rPr>
        <w:t>Córrego Novo apresenta o valor 0 (zero) neste indicador, uma vez que o mesmo não recebe a parcela do ICMS Ecológico.</w:t>
      </w:r>
    </w:p>
    <w:p w:rsidR="003A50E6" w:rsidRPr="006047E5" w:rsidRDefault="003A50E6" w:rsidP="00E17D31">
      <w:pPr>
        <w:pStyle w:val="PargrafodaLista"/>
        <w:spacing w:before="120" w:after="120"/>
        <w:ind w:left="709"/>
        <w:jc w:val="left"/>
        <w:rPr>
          <w:szCs w:val="24"/>
          <w:u w:val="single"/>
        </w:rPr>
      </w:pPr>
      <w:r>
        <w:rPr>
          <w:szCs w:val="24"/>
          <w:u w:val="single"/>
        </w:rPr>
        <w:t xml:space="preserve">e4. </w:t>
      </w:r>
      <w:r w:rsidRPr="006047E5">
        <w:rPr>
          <w:szCs w:val="24"/>
          <w:u w:val="single"/>
        </w:rPr>
        <w:t>Indicador de Operacionalidade da ETE (OP)</w:t>
      </w:r>
    </w:p>
    <w:p w:rsidR="003A50E6" w:rsidRPr="00D63F3A" w:rsidRDefault="00D63F3A" w:rsidP="00E17D31">
      <w:pPr>
        <w:spacing w:before="120" w:after="120"/>
        <w:ind w:firstLine="708"/>
        <w:contextualSpacing/>
        <w:jc w:val="center"/>
        <w:rPr>
          <w:rFonts w:cs="Arial"/>
          <w:szCs w:val="24"/>
        </w:rPr>
      </w:pPr>
      <m:oMathPara>
        <m:oMath>
          <m:r>
            <w:rPr>
              <w:rFonts w:ascii="Cambria Math" w:hAnsi="Cambria Math" w:cs="Arial"/>
              <w:szCs w:val="24"/>
            </w:rPr>
            <m:t xml:space="preserve">OP= </m:t>
          </m:r>
          <m:nary>
            <m:naryPr>
              <m:chr m:val="∑"/>
              <m:limLoc m:val="subSup"/>
              <m:ctrlPr>
                <w:rPr>
                  <w:rFonts w:ascii="Cambria Math" w:hAnsi="Cambria Math" w:cs="Arial"/>
                  <w:i/>
                  <w:szCs w:val="24"/>
                </w:rPr>
              </m:ctrlPr>
            </m:naryPr>
            <m:sub>
              <m:r>
                <w:rPr>
                  <w:rFonts w:ascii="Cambria Math" w:hAnsi="Cambria Math" w:cs="Arial"/>
                  <w:szCs w:val="24"/>
                </w:rPr>
                <m:t>i=1</m:t>
              </m:r>
            </m:sub>
            <m:sup>
              <m:r>
                <w:rPr>
                  <w:rFonts w:ascii="Cambria Math" w:hAnsi="Cambria Math" w:cs="Arial"/>
                  <w:szCs w:val="24"/>
                </w:rPr>
                <m:t>n</m:t>
              </m:r>
            </m:sup>
            <m:e>
              <m:f>
                <m:fPr>
                  <m:ctrlPr>
                    <w:rPr>
                      <w:rFonts w:ascii="Cambria Math" w:hAnsi="Cambria Math" w:cs="Arial"/>
                      <w:i/>
                      <w:szCs w:val="24"/>
                    </w:rPr>
                  </m:ctrlPr>
                </m:fPr>
                <m:num>
                  <m:sSub>
                    <m:sSubPr>
                      <m:ctrlPr>
                        <w:rPr>
                          <w:rFonts w:ascii="Cambria Math" w:hAnsi="Cambria Math" w:cs="Arial"/>
                          <w:i/>
                          <w:szCs w:val="24"/>
                        </w:rPr>
                      </m:ctrlPr>
                    </m:sSubPr>
                    <m:e>
                      <m:r>
                        <w:rPr>
                          <w:rFonts w:ascii="Cambria Math" w:hAnsi="Cambria Math" w:cs="Arial"/>
                          <w:szCs w:val="24"/>
                        </w:rPr>
                        <m:t>POF</m:t>
                      </m:r>
                    </m:e>
                    <m:sub>
                      <m:r>
                        <w:rPr>
                          <w:rFonts w:ascii="Cambria Math" w:hAnsi="Cambria Math" w:cs="Arial"/>
                          <w:szCs w:val="24"/>
                        </w:rPr>
                        <m:t>ETE</m:t>
                      </m:r>
                    </m:sub>
                  </m:sSub>
                  <m:r>
                    <w:rPr>
                      <w:rFonts w:ascii="Cambria Math" w:hAnsi="Cambria Math" w:cs="Arial"/>
                      <w:szCs w:val="24"/>
                    </w:rPr>
                    <m:t>*</m:t>
                  </m:r>
                  <m:sSub>
                    <m:sSubPr>
                      <m:ctrlPr>
                        <w:rPr>
                          <w:rFonts w:ascii="Cambria Math" w:hAnsi="Cambria Math" w:cs="Arial"/>
                          <w:i/>
                          <w:szCs w:val="24"/>
                        </w:rPr>
                      </m:ctrlPr>
                    </m:sSubPr>
                    <m:e>
                      <m:r>
                        <w:rPr>
                          <w:rFonts w:ascii="Cambria Math" w:hAnsi="Cambria Math" w:cs="Arial"/>
                          <w:szCs w:val="24"/>
                        </w:rPr>
                        <m:t>PTD</m:t>
                      </m:r>
                    </m:e>
                    <m:sub>
                      <m:r>
                        <w:rPr>
                          <w:rFonts w:ascii="Cambria Math" w:hAnsi="Cambria Math" w:cs="Arial"/>
                          <w:szCs w:val="24"/>
                        </w:rPr>
                        <m:t>ETE</m:t>
                      </m:r>
                    </m:sub>
                  </m:sSub>
                  <m:r>
                    <w:rPr>
                      <w:rFonts w:ascii="Cambria Math" w:hAnsi="Cambria Math" w:cs="Arial"/>
                      <w:szCs w:val="24"/>
                    </w:rPr>
                    <m:t>*</m:t>
                  </m:r>
                  <m:sSub>
                    <m:sSubPr>
                      <m:ctrlPr>
                        <w:rPr>
                          <w:rFonts w:ascii="Cambria Math" w:hAnsi="Cambria Math" w:cs="Arial"/>
                          <w:i/>
                          <w:szCs w:val="24"/>
                        </w:rPr>
                      </m:ctrlPr>
                    </m:sSubPr>
                    <m:e>
                      <m:r>
                        <w:rPr>
                          <w:rFonts w:ascii="Cambria Math" w:hAnsi="Cambria Math" w:cs="Arial"/>
                          <w:szCs w:val="24"/>
                        </w:rPr>
                        <m:t>q</m:t>
                      </m:r>
                    </m:e>
                    <m:sub>
                      <m:r>
                        <w:rPr>
                          <w:rFonts w:ascii="Cambria Math" w:hAnsi="Cambria Math" w:cs="Arial"/>
                          <w:szCs w:val="24"/>
                        </w:rPr>
                        <m:t>op</m:t>
                      </m:r>
                    </m:sub>
                  </m:sSub>
                </m:num>
                <m:den>
                  <m:sSub>
                    <m:sSubPr>
                      <m:ctrlPr>
                        <w:rPr>
                          <w:rFonts w:ascii="Cambria Math" w:hAnsi="Cambria Math" w:cs="Arial"/>
                          <w:i/>
                          <w:szCs w:val="24"/>
                        </w:rPr>
                      </m:ctrlPr>
                    </m:sSubPr>
                    <m:e>
                      <m:r>
                        <w:rPr>
                          <w:rFonts w:ascii="Cambria Math" w:hAnsi="Cambria Math" w:cs="Arial"/>
                          <w:szCs w:val="24"/>
                        </w:rPr>
                        <m:t>PTD</m:t>
                      </m:r>
                    </m:e>
                    <m:sub>
                      <m:r>
                        <w:rPr>
                          <w:rFonts w:ascii="Cambria Math" w:hAnsi="Cambria Math" w:cs="Arial"/>
                          <w:szCs w:val="24"/>
                        </w:rPr>
                        <m:t>município</m:t>
                      </m:r>
                    </m:sub>
                  </m:sSub>
                </m:den>
              </m:f>
            </m:e>
          </m:nary>
        </m:oMath>
      </m:oMathPara>
    </w:p>
    <w:p w:rsidR="003A50E6" w:rsidRPr="006047E5" w:rsidRDefault="003A50E6" w:rsidP="00E17D31">
      <w:pPr>
        <w:spacing w:before="120" w:after="120"/>
        <w:ind w:firstLine="708"/>
        <w:contextualSpacing/>
        <w:jc w:val="both"/>
        <w:rPr>
          <w:rFonts w:cs="Arial"/>
          <w:szCs w:val="24"/>
        </w:rPr>
      </w:pPr>
      <w:r w:rsidRPr="006047E5">
        <w:rPr>
          <w:rFonts w:cs="Arial"/>
          <w:szCs w:val="24"/>
        </w:rPr>
        <w:t>Em que:</w:t>
      </w:r>
    </w:p>
    <w:p w:rsidR="003A50E6" w:rsidRPr="00894E3F" w:rsidRDefault="003A50E6" w:rsidP="00E17D31">
      <w:pPr>
        <w:pStyle w:val="PargrafodaLista"/>
        <w:numPr>
          <w:ilvl w:val="0"/>
          <w:numId w:val="26"/>
        </w:numPr>
        <w:spacing w:before="120" w:after="120"/>
        <w:rPr>
          <w:szCs w:val="24"/>
        </w:rPr>
      </w:pPr>
      <w:r w:rsidRPr="006047E5">
        <w:rPr>
          <w:i/>
          <w:szCs w:val="24"/>
        </w:rPr>
        <w:t>OP: Indicador de operacionalidade da</w:t>
      </w:r>
      <w:r w:rsidRPr="00894E3F">
        <w:rPr>
          <w:i/>
          <w:szCs w:val="24"/>
        </w:rPr>
        <w:t xml:space="preserve"> ETE (valor entre </w:t>
      </w:r>
      <w:r>
        <w:rPr>
          <w:i/>
          <w:szCs w:val="24"/>
        </w:rPr>
        <w:t>0</w:t>
      </w:r>
      <w:r w:rsidRPr="00894E3F">
        <w:rPr>
          <w:i/>
          <w:szCs w:val="24"/>
        </w:rPr>
        <w:t xml:space="preserve"> e 21).</w:t>
      </w:r>
    </w:p>
    <w:p w:rsidR="003A50E6" w:rsidRPr="00894E3F" w:rsidRDefault="003A50E6" w:rsidP="00E17D31">
      <w:pPr>
        <w:pStyle w:val="PargrafodaLista"/>
        <w:numPr>
          <w:ilvl w:val="0"/>
          <w:numId w:val="26"/>
        </w:numPr>
        <w:spacing w:before="120" w:after="120"/>
        <w:rPr>
          <w:szCs w:val="24"/>
        </w:rPr>
      </w:pPr>
      <w:r w:rsidRPr="00894E3F">
        <w:rPr>
          <w:i/>
          <w:szCs w:val="24"/>
        </w:rPr>
        <w:t>n: Número de ETE em operação.</w:t>
      </w:r>
    </w:p>
    <w:p w:rsidR="003A50E6" w:rsidRPr="00894E3F" w:rsidRDefault="003A50E6" w:rsidP="00E17D31">
      <w:pPr>
        <w:pStyle w:val="PargrafodaLista"/>
        <w:numPr>
          <w:ilvl w:val="0"/>
          <w:numId w:val="26"/>
        </w:numPr>
        <w:spacing w:before="120" w:after="120"/>
        <w:rPr>
          <w:szCs w:val="24"/>
        </w:rPr>
      </w:pPr>
      <w:r w:rsidRPr="00894E3F">
        <w:rPr>
          <w:i/>
          <w:szCs w:val="24"/>
        </w:rPr>
        <w:t xml:space="preserve">POF: Percentual operacional final (valor entre </w:t>
      </w:r>
      <w:r>
        <w:rPr>
          <w:i/>
          <w:szCs w:val="24"/>
        </w:rPr>
        <w:t>0</w:t>
      </w:r>
      <w:r w:rsidRPr="00894E3F">
        <w:rPr>
          <w:i/>
          <w:szCs w:val="24"/>
        </w:rPr>
        <w:t xml:space="preserve"> e 100%).</w:t>
      </w:r>
    </w:p>
    <w:p w:rsidR="003A50E6" w:rsidRPr="00894E3F" w:rsidRDefault="003A50E6" w:rsidP="00E17D31">
      <w:pPr>
        <w:pStyle w:val="PargrafodaLista"/>
        <w:numPr>
          <w:ilvl w:val="0"/>
          <w:numId w:val="26"/>
        </w:numPr>
        <w:spacing w:before="120" w:after="120"/>
        <w:rPr>
          <w:szCs w:val="24"/>
        </w:rPr>
      </w:pPr>
      <w:r w:rsidRPr="00894E3F">
        <w:rPr>
          <w:i/>
          <w:szCs w:val="24"/>
        </w:rPr>
        <w:t xml:space="preserve">PTD: Percentual de tratamento declarado (valor entre </w:t>
      </w:r>
      <w:r>
        <w:rPr>
          <w:i/>
          <w:szCs w:val="24"/>
        </w:rPr>
        <w:t>0</w:t>
      </w:r>
      <w:r w:rsidRPr="00894E3F">
        <w:rPr>
          <w:i/>
          <w:szCs w:val="24"/>
        </w:rPr>
        <w:t xml:space="preserve"> e 100%).</w:t>
      </w:r>
    </w:p>
    <w:p w:rsidR="003A50E6" w:rsidRPr="00894E3F" w:rsidRDefault="003A50E6" w:rsidP="00E17D31">
      <w:pPr>
        <w:pStyle w:val="PargrafodaLista"/>
        <w:numPr>
          <w:ilvl w:val="0"/>
          <w:numId w:val="26"/>
        </w:numPr>
        <w:spacing w:before="120" w:after="120"/>
        <w:rPr>
          <w:szCs w:val="24"/>
        </w:rPr>
      </w:pPr>
      <w:r w:rsidRPr="00894E3F">
        <w:rPr>
          <w:i/>
          <w:szCs w:val="24"/>
        </w:rPr>
        <w:t>q</w:t>
      </w:r>
      <w:r w:rsidRPr="00894E3F">
        <w:rPr>
          <w:i/>
          <w:szCs w:val="24"/>
          <w:vertAlign w:val="subscript"/>
        </w:rPr>
        <w:t>op</w:t>
      </w:r>
      <w:r w:rsidRPr="00894E3F">
        <w:rPr>
          <w:i/>
          <w:szCs w:val="24"/>
        </w:rPr>
        <w:t>: Peso do subindicador OP (valor igual a 21).</w:t>
      </w:r>
    </w:p>
    <w:p w:rsidR="003A50E6" w:rsidRPr="006047E5" w:rsidRDefault="003A50E6" w:rsidP="00E17D31">
      <w:pPr>
        <w:spacing w:before="120" w:after="120"/>
        <w:ind w:firstLine="709"/>
        <w:contextualSpacing/>
        <w:jc w:val="both"/>
        <w:rPr>
          <w:rFonts w:cs="Arial"/>
          <w:szCs w:val="24"/>
        </w:rPr>
      </w:pPr>
      <w:r w:rsidRPr="006246BA">
        <w:rPr>
          <w:rFonts w:cs="Arial"/>
          <w:szCs w:val="24"/>
        </w:rPr>
        <w:t xml:space="preserve">Este indicador avalia as condições de infraestrutura, segurança e operação das ETEs de cada município. São utilizados </w:t>
      </w:r>
      <w:r w:rsidRPr="006246BA">
        <w:rPr>
          <w:rFonts w:cs="Arial"/>
          <w:i/>
          <w:szCs w:val="24"/>
        </w:rPr>
        <w:t>checklists</w:t>
      </w:r>
      <w:r w:rsidRPr="006246BA">
        <w:rPr>
          <w:rFonts w:cs="Arial"/>
          <w:szCs w:val="24"/>
        </w:rPr>
        <w:t xml:space="preserve"> como referência, para a avaliação dos parâmetros das ETEs. Depois </w:t>
      </w:r>
      <w:r w:rsidRPr="006047E5">
        <w:rPr>
          <w:rFonts w:cs="Arial"/>
          <w:szCs w:val="24"/>
        </w:rPr>
        <w:t>do levantamento dos parâmetros, o indicador é calculado através da equação acima.</w:t>
      </w:r>
    </w:p>
    <w:p w:rsidR="003A50E6" w:rsidRPr="006047E5" w:rsidRDefault="003A50E6" w:rsidP="00E17D31">
      <w:pPr>
        <w:spacing w:before="120" w:after="120"/>
        <w:ind w:firstLine="709"/>
        <w:contextualSpacing/>
        <w:jc w:val="both"/>
        <w:rPr>
          <w:rFonts w:cs="Arial"/>
          <w:szCs w:val="24"/>
        </w:rPr>
      </w:pPr>
      <w:r w:rsidRPr="006047E5">
        <w:rPr>
          <w:rFonts w:cs="Arial"/>
          <w:szCs w:val="24"/>
        </w:rPr>
        <w:t>Neste indicador, Córrego Novo obteve o valor 0 (zero), por não possuir Estação de Tratamento dos Esgotos sanitários.</w:t>
      </w:r>
    </w:p>
    <w:p w:rsidR="003A50E6" w:rsidRPr="006047E5" w:rsidRDefault="003A50E6" w:rsidP="00E17D31">
      <w:pPr>
        <w:pStyle w:val="PargrafodaLista"/>
        <w:numPr>
          <w:ilvl w:val="0"/>
          <w:numId w:val="30"/>
        </w:numPr>
        <w:spacing w:before="120" w:after="120"/>
        <w:jc w:val="left"/>
        <w:rPr>
          <w:szCs w:val="24"/>
          <w:u w:val="single"/>
        </w:rPr>
      </w:pPr>
      <w:r w:rsidRPr="006047E5">
        <w:rPr>
          <w:szCs w:val="24"/>
          <w:u w:val="single"/>
        </w:rPr>
        <w:t xml:space="preserve">Índice de Qualidade dos Serviços de Esgotamento Sanitário (IQES) </w:t>
      </w:r>
    </w:p>
    <w:p w:rsidR="003A50E6" w:rsidRPr="00D63F3A" w:rsidRDefault="00D63F3A" w:rsidP="00E17D31">
      <w:pPr>
        <w:spacing w:before="120" w:after="120"/>
        <w:ind w:firstLine="709"/>
        <w:contextualSpacing/>
        <w:jc w:val="center"/>
        <w:rPr>
          <w:rFonts w:cs="Arial"/>
          <w:szCs w:val="24"/>
          <w:u w:val="single"/>
        </w:rPr>
      </w:pPr>
      <m:oMathPara>
        <m:oMath>
          <m:r>
            <w:rPr>
              <w:rFonts w:ascii="Cambria Math" w:hAnsi="Cambria Math" w:cs="Arial"/>
              <w:szCs w:val="24"/>
            </w:rPr>
            <m:t>IQES=PC+PT+OP+RA+DR+AA</m:t>
          </m:r>
        </m:oMath>
      </m:oMathPara>
    </w:p>
    <w:p w:rsidR="003A50E6" w:rsidRDefault="003A50E6" w:rsidP="00E17D31">
      <w:pPr>
        <w:spacing w:before="120" w:after="120"/>
        <w:ind w:firstLine="708"/>
        <w:contextualSpacing/>
        <w:jc w:val="both"/>
        <w:rPr>
          <w:rFonts w:cs="Arial"/>
          <w:szCs w:val="24"/>
        </w:rPr>
      </w:pPr>
      <w:r w:rsidRPr="006047E5">
        <w:rPr>
          <w:rFonts w:cs="Arial"/>
          <w:szCs w:val="24"/>
        </w:rPr>
        <w:t>O IQES pode ter seis diferentes classificações</w:t>
      </w:r>
      <w:r w:rsidRPr="00894E3F">
        <w:rPr>
          <w:rFonts w:cs="Arial"/>
          <w:szCs w:val="24"/>
        </w:rPr>
        <w:t xml:space="preserve">, apresentadas a seguir, na </w:t>
      </w:r>
      <w:r w:rsidRPr="00894E3F">
        <w:rPr>
          <w:rFonts w:cs="Arial"/>
          <w:szCs w:val="24"/>
        </w:rPr>
        <w:fldChar w:fldCharType="begin"/>
      </w:r>
      <w:r w:rsidRPr="00894E3F">
        <w:rPr>
          <w:rFonts w:cs="Arial"/>
          <w:szCs w:val="24"/>
        </w:rPr>
        <w:instrText xml:space="preserve"> REF _Ref477269434 \h </w:instrText>
      </w:r>
      <w:r w:rsidRPr="00894E3F">
        <w:rPr>
          <w:rFonts w:cs="Arial"/>
          <w:szCs w:val="24"/>
        </w:rPr>
      </w:r>
      <w:r w:rsidRPr="00894E3F">
        <w:rPr>
          <w:rFonts w:cs="Arial"/>
          <w:szCs w:val="24"/>
        </w:rPr>
        <w:fldChar w:fldCharType="separate"/>
      </w:r>
      <w:r w:rsidR="00E819C1" w:rsidRPr="00894E3F">
        <w:t xml:space="preserve">Tabela </w:t>
      </w:r>
      <w:r w:rsidR="00E819C1">
        <w:rPr>
          <w:noProof/>
        </w:rPr>
        <w:t>7</w:t>
      </w:r>
      <w:r w:rsidRPr="00894E3F">
        <w:rPr>
          <w:rFonts w:cs="Arial"/>
          <w:szCs w:val="24"/>
        </w:rPr>
        <w:fldChar w:fldCharType="end"/>
      </w:r>
      <w:r w:rsidRPr="00894E3F">
        <w:rPr>
          <w:rFonts w:cs="Arial"/>
          <w:szCs w:val="24"/>
        </w:rPr>
        <w:t>.</w:t>
      </w:r>
    </w:p>
    <w:p w:rsidR="00E17D31" w:rsidRDefault="00E17D31" w:rsidP="00E17D31">
      <w:pPr>
        <w:spacing w:before="120" w:after="120"/>
        <w:ind w:firstLine="708"/>
        <w:contextualSpacing/>
        <w:jc w:val="both"/>
        <w:rPr>
          <w:rFonts w:cs="Arial"/>
          <w:szCs w:val="24"/>
        </w:rPr>
      </w:pPr>
    </w:p>
    <w:p w:rsidR="003A50E6" w:rsidRPr="00894E3F" w:rsidRDefault="003A50E6" w:rsidP="003A50E6">
      <w:pPr>
        <w:pStyle w:val="Legenda"/>
        <w:rPr>
          <w:rFonts w:eastAsia="Calibri"/>
          <w:lang w:val="pt-BR"/>
        </w:rPr>
      </w:pPr>
      <w:bookmarkStart w:id="409" w:name="_Ref477269434"/>
      <w:bookmarkStart w:id="410" w:name="_Toc481507532"/>
      <w:bookmarkStart w:id="411" w:name="_Toc481738585"/>
      <w:r w:rsidRPr="00894E3F">
        <w:lastRenderedPageBreak/>
        <w:t xml:space="preserve">Tabela </w:t>
      </w:r>
      <w:r w:rsidR="005A111B">
        <w:fldChar w:fldCharType="begin"/>
      </w:r>
      <w:r w:rsidR="005A111B">
        <w:instrText xml:space="preserve"> SEQ Tabela \* ARABIC </w:instrText>
      </w:r>
      <w:r w:rsidR="005A111B">
        <w:fldChar w:fldCharType="separate"/>
      </w:r>
      <w:r w:rsidR="00E819C1">
        <w:rPr>
          <w:noProof/>
        </w:rPr>
        <w:t>7</w:t>
      </w:r>
      <w:r w:rsidR="005A111B">
        <w:rPr>
          <w:noProof/>
        </w:rPr>
        <w:fldChar w:fldCharType="end"/>
      </w:r>
      <w:bookmarkEnd w:id="409"/>
      <w:r w:rsidRPr="00894E3F">
        <w:rPr>
          <w:lang w:val="pt-BR"/>
        </w:rPr>
        <w:t xml:space="preserve"> </w:t>
      </w:r>
      <w:r w:rsidR="00C6697A">
        <w:rPr>
          <w:lang w:val="pt-BR"/>
        </w:rPr>
        <w:t>-</w:t>
      </w:r>
      <w:r w:rsidRPr="00894E3F">
        <w:rPr>
          <w:lang w:val="pt-BR"/>
        </w:rPr>
        <w:t xml:space="preserve"> Faixas de classificação do IQES</w:t>
      </w:r>
      <w:bookmarkEnd w:id="410"/>
      <w:bookmarkEnd w:id="4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9"/>
        <w:gridCol w:w="2213"/>
      </w:tblGrid>
      <w:tr w:rsidR="003A50E6" w:rsidRPr="005E75CB" w:rsidTr="006713E1">
        <w:trPr>
          <w:tblHeader/>
          <w:jc w:val="center"/>
        </w:trPr>
        <w:tc>
          <w:tcPr>
            <w:tcW w:w="2429" w:type="dxa"/>
            <w:tcBorders>
              <w:left w:val="nil"/>
            </w:tcBorders>
            <w:shd w:val="clear" w:color="auto" w:fill="auto"/>
            <w:vAlign w:val="center"/>
          </w:tcPr>
          <w:p w:rsidR="003A50E6" w:rsidRPr="005E75CB" w:rsidRDefault="003A50E6" w:rsidP="006713E1">
            <w:pPr>
              <w:spacing w:line="276" w:lineRule="auto"/>
              <w:jc w:val="center"/>
              <w:rPr>
                <w:rFonts w:cs="Arial"/>
                <w:b/>
                <w:sz w:val="22"/>
              </w:rPr>
            </w:pPr>
            <w:r w:rsidRPr="005E75CB">
              <w:rPr>
                <w:rFonts w:cs="Arial"/>
                <w:b/>
                <w:sz w:val="22"/>
              </w:rPr>
              <w:t>IQES</w:t>
            </w:r>
          </w:p>
        </w:tc>
        <w:tc>
          <w:tcPr>
            <w:tcW w:w="2213" w:type="dxa"/>
            <w:tcBorders>
              <w:right w:val="nil"/>
            </w:tcBorders>
            <w:shd w:val="clear" w:color="auto" w:fill="auto"/>
            <w:vAlign w:val="center"/>
          </w:tcPr>
          <w:p w:rsidR="003A50E6" w:rsidRPr="005E75CB" w:rsidRDefault="003A50E6" w:rsidP="006713E1">
            <w:pPr>
              <w:spacing w:line="276" w:lineRule="auto"/>
              <w:jc w:val="center"/>
              <w:rPr>
                <w:rFonts w:cs="Arial"/>
                <w:b/>
                <w:sz w:val="22"/>
              </w:rPr>
            </w:pPr>
            <w:r w:rsidRPr="005E75CB">
              <w:rPr>
                <w:rFonts w:cs="Arial"/>
                <w:b/>
                <w:sz w:val="22"/>
              </w:rPr>
              <w:t>Classificação</w:t>
            </w:r>
          </w:p>
        </w:tc>
      </w:tr>
      <w:tr w:rsidR="003A50E6" w:rsidRPr="005E75CB" w:rsidTr="006713E1">
        <w:trPr>
          <w:jc w:val="center"/>
        </w:trPr>
        <w:tc>
          <w:tcPr>
            <w:tcW w:w="2429" w:type="dxa"/>
            <w:tcBorders>
              <w:left w:val="nil"/>
            </w:tcBorders>
            <w:shd w:val="clear" w:color="auto" w:fill="auto"/>
            <w:vAlign w:val="center"/>
          </w:tcPr>
          <w:p w:rsidR="003A50E6" w:rsidRPr="005E75CB" w:rsidRDefault="003A50E6" w:rsidP="006713E1">
            <w:pPr>
              <w:spacing w:line="276" w:lineRule="auto"/>
              <w:jc w:val="center"/>
              <w:rPr>
                <w:rFonts w:cs="Arial"/>
                <w:sz w:val="22"/>
              </w:rPr>
            </w:pPr>
            <w:r w:rsidRPr="005E75CB">
              <w:rPr>
                <w:rFonts w:cs="Arial"/>
                <w:sz w:val="22"/>
              </w:rPr>
              <w:t>Entre 80 e 100</w:t>
            </w:r>
          </w:p>
        </w:tc>
        <w:tc>
          <w:tcPr>
            <w:tcW w:w="2213" w:type="dxa"/>
            <w:tcBorders>
              <w:right w:val="nil"/>
            </w:tcBorders>
            <w:shd w:val="clear" w:color="auto" w:fill="auto"/>
            <w:vAlign w:val="center"/>
          </w:tcPr>
          <w:p w:rsidR="003A50E6" w:rsidRPr="005E75CB" w:rsidRDefault="003A50E6" w:rsidP="006713E1">
            <w:pPr>
              <w:spacing w:line="276" w:lineRule="auto"/>
              <w:jc w:val="center"/>
              <w:rPr>
                <w:rFonts w:cs="Arial"/>
                <w:sz w:val="22"/>
              </w:rPr>
            </w:pPr>
            <w:r w:rsidRPr="005E75CB">
              <w:rPr>
                <w:rFonts w:cs="Arial"/>
                <w:sz w:val="22"/>
              </w:rPr>
              <w:t>Muito bom</w:t>
            </w:r>
          </w:p>
        </w:tc>
      </w:tr>
      <w:tr w:rsidR="003A50E6" w:rsidRPr="005E75CB" w:rsidTr="006713E1">
        <w:trPr>
          <w:jc w:val="center"/>
        </w:trPr>
        <w:tc>
          <w:tcPr>
            <w:tcW w:w="2429" w:type="dxa"/>
            <w:tcBorders>
              <w:left w:val="nil"/>
            </w:tcBorders>
            <w:shd w:val="clear" w:color="auto" w:fill="auto"/>
            <w:vAlign w:val="center"/>
          </w:tcPr>
          <w:p w:rsidR="003A50E6" w:rsidRPr="005E75CB" w:rsidRDefault="003A50E6" w:rsidP="006713E1">
            <w:pPr>
              <w:spacing w:line="276" w:lineRule="auto"/>
              <w:jc w:val="center"/>
              <w:rPr>
                <w:rFonts w:cs="Arial"/>
                <w:sz w:val="22"/>
              </w:rPr>
            </w:pPr>
            <w:r w:rsidRPr="005E75CB">
              <w:rPr>
                <w:rFonts w:cs="Arial"/>
                <w:sz w:val="22"/>
              </w:rPr>
              <w:t>Entre 60 e 80</w:t>
            </w:r>
          </w:p>
        </w:tc>
        <w:tc>
          <w:tcPr>
            <w:tcW w:w="2213" w:type="dxa"/>
            <w:tcBorders>
              <w:right w:val="nil"/>
            </w:tcBorders>
            <w:shd w:val="clear" w:color="auto" w:fill="auto"/>
            <w:vAlign w:val="center"/>
          </w:tcPr>
          <w:p w:rsidR="003A50E6" w:rsidRPr="005E75CB" w:rsidRDefault="003A50E6" w:rsidP="006713E1">
            <w:pPr>
              <w:spacing w:line="276" w:lineRule="auto"/>
              <w:jc w:val="center"/>
              <w:rPr>
                <w:rFonts w:cs="Arial"/>
                <w:sz w:val="22"/>
              </w:rPr>
            </w:pPr>
            <w:r w:rsidRPr="005E75CB">
              <w:rPr>
                <w:rFonts w:cs="Arial"/>
                <w:sz w:val="22"/>
              </w:rPr>
              <w:t>Bom</w:t>
            </w:r>
          </w:p>
        </w:tc>
      </w:tr>
      <w:tr w:rsidR="003A50E6" w:rsidRPr="005E75CB" w:rsidTr="006713E1">
        <w:trPr>
          <w:jc w:val="center"/>
        </w:trPr>
        <w:tc>
          <w:tcPr>
            <w:tcW w:w="2429" w:type="dxa"/>
            <w:tcBorders>
              <w:left w:val="nil"/>
            </w:tcBorders>
            <w:shd w:val="clear" w:color="auto" w:fill="auto"/>
            <w:vAlign w:val="center"/>
          </w:tcPr>
          <w:p w:rsidR="003A50E6" w:rsidRPr="005E75CB" w:rsidRDefault="003A50E6" w:rsidP="006713E1">
            <w:pPr>
              <w:spacing w:line="276" w:lineRule="auto"/>
              <w:jc w:val="center"/>
              <w:rPr>
                <w:rFonts w:cs="Arial"/>
                <w:sz w:val="22"/>
              </w:rPr>
            </w:pPr>
            <w:r w:rsidRPr="005E75CB">
              <w:rPr>
                <w:rFonts w:cs="Arial"/>
                <w:sz w:val="22"/>
              </w:rPr>
              <w:t>Entre 40 e 60</w:t>
            </w:r>
          </w:p>
        </w:tc>
        <w:tc>
          <w:tcPr>
            <w:tcW w:w="2213" w:type="dxa"/>
            <w:tcBorders>
              <w:right w:val="nil"/>
            </w:tcBorders>
            <w:shd w:val="clear" w:color="auto" w:fill="auto"/>
            <w:vAlign w:val="center"/>
          </w:tcPr>
          <w:p w:rsidR="003A50E6" w:rsidRPr="005E75CB" w:rsidRDefault="003A50E6" w:rsidP="006713E1">
            <w:pPr>
              <w:spacing w:line="276" w:lineRule="auto"/>
              <w:jc w:val="center"/>
              <w:rPr>
                <w:rFonts w:cs="Arial"/>
                <w:sz w:val="22"/>
              </w:rPr>
            </w:pPr>
            <w:r w:rsidRPr="005E75CB">
              <w:rPr>
                <w:rFonts w:cs="Arial"/>
                <w:sz w:val="22"/>
              </w:rPr>
              <w:t>Médio</w:t>
            </w:r>
          </w:p>
        </w:tc>
      </w:tr>
      <w:tr w:rsidR="003A50E6" w:rsidRPr="005E75CB" w:rsidTr="006713E1">
        <w:trPr>
          <w:jc w:val="center"/>
        </w:trPr>
        <w:tc>
          <w:tcPr>
            <w:tcW w:w="2429" w:type="dxa"/>
            <w:tcBorders>
              <w:left w:val="nil"/>
            </w:tcBorders>
            <w:shd w:val="clear" w:color="auto" w:fill="auto"/>
            <w:vAlign w:val="center"/>
          </w:tcPr>
          <w:p w:rsidR="003A50E6" w:rsidRPr="005E75CB" w:rsidRDefault="003A50E6" w:rsidP="006713E1">
            <w:pPr>
              <w:spacing w:line="276" w:lineRule="auto"/>
              <w:jc w:val="center"/>
              <w:rPr>
                <w:rFonts w:cs="Arial"/>
                <w:sz w:val="22"/>
              </w:rPr>
            </w:pPr>
            <w:r w:rsidRPr="005E75CB">
              <w:rPr>
                <w:rFonts w:cs="Arial"/>
                <w:sz w:val="22"/>
              </w:rPr>
              <w:t>Entre 20 e 40</w:t>
            </w:r>
          </w:p>
        </w:tc>
        <w:tc>
          <w:tcPr>
            <w:tcW w:w="2213" w:type="dxa"/>
            <w:tcBorders>
              <w:right w:val="nil"/>
            </w:tcBorders>
            <w:shd w:val="clear" w:color="auto" w:fill="auto"/>
            <w:vAlign w:val="center"/>
          </w:tcPr>
          <w:p w:rsidR="003A50E6" w:rsidRPr="005E75CB" w:rsidRDefault="003A50E6" w:rsidP="006713E1">
            <w:pPr>
              <w:spacing w:line="276" w:lineRule="auto"/>
              <w:jc w:val="center"/>
              <w:rPr>
                <w:rFonts w:cs="Arial"/>
                <w:sz w:val="22"/>
              </w:rPr>
            </w:pPr>
            <w:r w:rsidRPr="005E75CB">
              <w:rPr>
                <w:rFonts w:cs="Arial"/>
                <w:sz w:val="22"/>
              </w:rPr>
              <w:t>Ruim</w:t>
            </w:r>
          </w:p>
        </w:tc>
      </w:tr>
      <w:tr w:rsidR="003A50E6" w:rsidRPr="005E75CB" w:rsidTr="006713E1">
        <w:trPr>
          <w:jc w:val="center"/>
        </w:trPr>
        <w:tc>
          <w:tcPr>
            <w:tcW w:w="2429" w:type="dxa"/>
            <w:tcBorders>
              <w:left w:val="nil"/>
            </w:tcBorders>
            <w:shd w:val="clear" w:color="auto" w:fill="auto"/>
            <w:vAlign w:val="center"/>
          </w:tcPr>
          <w:p w:rsidR="003A50E6" w:rsidRPr="005E75CB" w:rsidRDefault="003A50E6" w:rsidP="006713E1">
            <w:pPr>
              <w:spacing w:line="276" w:lineRule="auto"/>
              <w:jc w:val="center"/>
              <w:rPr>
                <w:rFonts w:cs="Arial"/>
                <w:sz w:val="22"/>
              </w:rPr>
            </w:pPr>
            <w:r w:rsidRPr="005E75CB">
              <w:rPr>
                <w:rFonts w:cs="Arial"/>
                <w:sz w:val="22"/>
              </w:rPr>
              <w:t>Entre 10 e 20</w:t>
            </w:r>
          </w:p>
        </w:tc>
        <w:tc>
          <w:tcPr>
            <w:tcW w:w="2213" w:type="dxa"/>
            <w:tcBorders>
              <w:right w:val="nil"/>
            </w:tcBorders>
            <w:shd w:val="clear" w:color="auto" w:fill="auto"/>
            <w:vAlign w:val="center"/>
          </w:tcPr>
          <w:p w:rsidR="003A50E6" w:rsidRPr="005E75CB" w:rsidRDefault="003A50E6" w:rsidP="006713E1">
            <w:pPr>
              <w:spacing w:line="276" w:lineRule="auto"/>
              <w:jc w:val="center"/>
              <w:rPr>
                <w:rFonts w:cs="Arial"/>
                <w:sz w:val="22"/>
              </w:rPr>
            </w:pPr>
            <w:r w:rsidRPr="005E75CB">
              <w:rPr>
                <w:rFonts w:cs="Arial"/>
                <w:sz w:val="22"/>
              </w:rPr>
              <w:t>Muito ruim</w:t>
            </w:r>
          </w:p>
        </w:tc>
      </w:tr>
      <w:tr w:rsidR="003A50E6" w:rsidRPr="005E75CB" w:rsidTr="006713E1">
        <w:trPr>
          <w:jc w:val="center"/>
        </w:trPr>
        <w:tc>
          <w:tcPr>
            <w:tcW w:w="2429" w:type="dxa"/>
            <w:tcBorders>
              <w:left w:val="nil"/>
            </w:tcBorders>
            <w:shd w:val="clear" w:color="auto" w:fill="auto"/>
            <w:vAlign w:val="center"/>
          </w:tcPr>
          <w:p w:rsidR="003A50E6" w:rsidRPr="005E75CB" w:rsidRDefault="003A50E6" w:rsidP="006713E1">
            <w:pPr>
              <w:spacing w:line="276" w:lineRule="auto"/>
              <w:jc w:val="center"/>
              <w:rPr>
                <w:rFonts w:cs="Arial"/>
                <w:sz w:val="22"/>
              </w:rPr>
            </w:pPr>
            <w:r w:rsidRPr="005E75CB">
              <w:rPr>
                <w:rFonts w:cs="Arial"/>
                <w:sz w:val="22"/>
              </w:rPr>
              <w:t>Entre 0 e 10</w:t>
            </w:r>
          </w:p>
        </w:tc>
        <w:tc>
          <w:tcPr>
            <w:tcW w:w="2213" w:type="dxa"/>
            <w:tcBorders>
              <w:right w:val="nil"/>
            </w:tcBorders>
            <w:shd w:val="clear" w:color="auto" w:fill="auto"/>
            <w:vAlign w:val="center"/>
          </w:tcPr>
          <w:p w:rsidR="003A50E6" w:rsidRPr="005E75CB" w:rsidRDefault="003A50E6" w:rsidP="006713E1">
            <w:pPr>
              <w:spacing w:line="276" w:lineRule="auto"/>
              <w:jc w:val="center"/>
              <w:rPr>
                <w:rFonts w:cs="Arial"/>
                <w:sz w:val="22"/>
              </w:rPr>
            </w:pPr>
            <w:r w:rsidRPr="005E75CB">
              <w:rPr>
                <w:rFonts w:cs="Arial"/>
                <w:sz w:val="22"/>
              </w:rPr>
              <w:t>Alarmante</w:t>
            </w:r>
          </w:p>
        </w:tc>
      </w:tr>
    </w:tbl>
    <w:p w:rsidR="003A50E6" w:rsidRPr="00333122" w:rsidRDefault="003A50E6" w:rsidP="003A50E6">
      <w:pPr>
        <w:pStyle w:val="Fonte"/>
      </w:pPr>
      <w:r w:rsidRPr="00894E3F">
        <w:t xml:space="preserve">Fonte: </w:t>
      </w:r>
      <w:r w:rsidRPr="00333122">
        <w:t>FEAM, 2015</w:t>
      </w:r>
      <w:r>
        <w:t>b</w:t>
      </w:r>
      <w:r w:rsidRPr="00333122">
        <w:t>.</w:t>
      </w:r>
    </w:p>
    <w:p w:rsidR="003A50E6" w:rsidRDefault="003A50E6" w:rsidP="003A50E6">
      <w:pPr>
        <w:spacing w:before="120" w:after="120"/>
        <w:ind w:firstLine="709"/>
        <w:jc w:val="both"/>
        <w:rPr>
          <w:rFonts w:cs="Arial"/>
          <w:szCs w:val="24"/>
        </w:rPr>
      </w:pPr>
      <w:r w:rsidRPr="00333122">
        <w:rPr>
          <w:rFonts w:cs="Arial"/>
          <w:szCs w:val="24"/>
        </w:rPr>
        <w:t xml:space="preserve">O município de Córrego Novo apresenta 17,50 pontos, como indicado no </w:t>
      </w:r>
      <w:r w:rsidRPr="00333122">
        <w:rPr>
          <w:rFonts w:cs="Arial"/>
          <w:szCs w:val="24"/>
        </w:rPr>
        <w:fldChar w:fldCharType="begin"/>
      </w:r>
      <w:r w:rsidRPr="00333122">
        <w:rPr>
          <w:rFonts w:cs="Arial"/>
          <w:szCs w:val="24"/>
        </w:rPr>
        <w:instrText xml:space="preserve"> REF _Ref477859228 \h  \* MERGEFORMAT </w:instrText>
      </w:r>
      <w:r w:rsidRPr="00333122">
        <w:rPr>
          <w:rFonts w:cs="Arial"/>
          <w:szCs w:val="24"/>
        </w:rPr>
      </w:r>
      <w:r w:rsidRPr="00333122">
        <w:rPr>
          <w:rFonts w:cs="Arial"/>
          <w:szCs w:val="24"/>
        </w:rPr>
        <w:fldChar w:fldCharType="separate"/>
      </w:r>
      <w:r w:rsidR="00E819C1" w:rsidRPr="00E819C1">
        <w:rPr>
          <w:rFonts w:cs="Arial"/>
          <w:szCs w:val="24"/>
        </w:rPr>
        <w:t>Quadro 28</w:t>
      </w:r>
      <w:r w:rsidRPr="00333122">
        <w:rPr>
          <w:rFonts w:cs="Arial"/>
          <w:szCs w:val="24"/>
        </w:rPr>
        <w:fldChar w:fldCharType="end"/>
      </w:r>
      <w:r w:rsidRPr="00333122">
        <w:rPr>
          <w:rFonts w:cs="Arial"/>
          <w:szCs w:val="24"/>
        </w:rPr>
        <w:t>, a seguir.</w:t>
      </w:r>
    </w:p>
    <w:p w:rsidR="003A50E6" w:rsidRPr="00333122" w:rsidRDefault="003A50E6" w:rsidP="003A50E6">
      <w:pPr>
        <w:pStyle w:val="Legenda"/>
        <w:rPr>
          <w:lang w:val="pt-BR"/>
        </w:rPr>
      </w:pPr>
      <w:bookmarkStart w:id="412" w:name="_Ref477859228"/>
      <w:bookmarkStart w:id="413" w:name="_Toc481507516"/>
      <w:bookmarkStart w:id="414" w:name="_Toc481738569"/>
      <w:r w:rsidRPr="00333122">
        <w:t xml:space="preserve">Quadro </w:t>
      </w:r>
      <w:r w:rsidR="005A111B">
        <w:fldChar w:fldCharType="begin"/>
      </w:r>
      <w:r w:rsidR="005A111B">
        <w:instrText xml:space="preserve"> SEQ Quadro \* ARABIC </w:instrText>
      </w:r>
      <w:r w:rsidR="005A111B">
        <w:fldChar w:fldCharType="separate"/>
      </w:r>
      <w:r w:rsidR="00E819C1">
        <w:rPr>
          <w:noProof/>
        </w:rPr>
        <w:t>28</w:t>
      </w:r>
      <w:r w:rsidR="005A111B">
        <w:rPr>
          <w:noProof/>
        </w:rPr>
        <w:fldChar w:fldCharType="end"/>
      </w:r>
      <w:bookmarkEnd w:id="412"/>
      <w:r w:rsidRPr="00333122">
        <w:rPr>
          <w:lang w:val="pt-BR"/>
        </w:rPr>
        <w:t xml:space="preserve"> </w:t>
      </w:r>
      <w:r w:rsidR="00C6697A">
        <w:rPr>
          <w:lang w:val="pt-BR"/>
        </w:rPr>
        <w:t>-</w:t>
      </w:r>
      <w:r w:rsidRPr="00333122">
        <w:rPr>
          <w:lang w:val="pt-BR"/>
        </w:rPr>
        <w:t xml:space="preserve"> Cálculo do IQES para o município de Córrego Novo</w:t>
      </w:r>
      <w:bookmarkEnd w:id="413"/>
      <w:bookmarkEnd w:id="414"/>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5670"/>
        <w:gridCol w:w="1559"/>
      </w:tblGrid>
      <w:tr w:rsidR="003A50E6" w:rsidRPr="00333122" w:rsidTr="006713E1">
        <w:trPr>
          <w:tblHeader/>
        </w:trPr>
        <w:tc>
          <w:tcPr>
            <w:tcW w:w="7338" w:type="dxa"/>
            <w:gridSpan w:val="2"/>
            <w:shd w:val="clear" w:color="auto" w:fill="auto"/>
            <w:vAlign w:val="center"/>
          </w:tcPr>
          <w:p w:rsidR="003A50E6" w:rsidRPr="00333122" w:rsidRDefault="003A50E6" w:rsidP="006713E1">
            <w:pPr>
              <w:spacing w:line="240" w:lineRule="auto"/>
              <w:jc w:val="center"/>
              <w:rPr>
                <w:rFonts w:cs="Arial"/>
                <w:b/>
                <w:sz w:val="22"/>
              </w:rPr>
            </w:pPr>
            <w:r w:rsidRPr="00333122">
              <w:rPr>
                <w:rFonts w:cs="Arial"/>
                <w:b/>
                <w:sz w:val="22"/>
              </w:rPr>
              <w:t>Indicador/Subindicador</w:t>
            </w:r>
          </w:p>
        </w:tc>
        <w:tc>
          <w:tcPr>
            <w:tcW w:w="1559" w:type="dxa"/>
            <w:shd w:val="clear" w:color="auto" w:fill="auto"/>
            <w:vAlign w:val="center"/>
          </w:tcPr>
          <w:p w:rsidR="003A50E6" w:rsidRPr="00333122" w:rsidRDefault="003A50E6" w:rsidP="006713E1">
            <w:pPr>
              <w:spacing w:line="240" w:lineRule="auto"/>
              <w:jc w:val="center"/>
              <w:rPr>
                <w:rFonts w:cs="Arial"/>
                <w:b/>
                <w:sz w:val="22"/>
              </w:rPr>
            </w:pPr>
            <w:r w:rsidRPr="00333122">
              <w:rPr>
                <w:rFonts w:cs="Arial"/>
                <w:b/>
                <w:sz w:val="22"/>
              </w:rPr>
              <w:t>Valor</w:t>
            </w:r>
          </w:p>
        </w:tc>
      </w:tr>
      <w:tr w:rsidR="003A50E6" w:rsidRPr="00333122" w:rsidTr="006713E1">
        <w:tc>
          <w:tcPr>
            <w:tcW w:w="7338" w:type="dxa"/>
            <w:gridSpan w:val="2"/>
            <w:shd w:val="clear" w:color="auto" w:fill="auto"/>
            <w:vAlign w:val="center"/>
          </w:tcPr>
          <w:p w:rsidR="003A50E6" w:rsidRPr="00333122" w:rsidRDefault="003A50E6" w:rsidP="006713E1">
            <w:pPr>
              <w:spacing w:line="240" w:lineRule="auto"/>
              <w:rPr>
                <w:rFonts w:cs="Arial"/>
                <w:sz w:val="22"/>
              </w:rPr>
            </w:pPr>
            <w:r w:rsidRPr="00333122">
              <w:rPr>
                <w:rFonts w:cs="Arial"/>
                <w:sz w:val="22"/>
              </w:rPr>
              <w:t>Percentual de Coleta (PC)</w:t>
            </w:r>
          </w:p>
        </w:tc>
        <w:tc>
          <w:tcPr>
            <w:tcW w:w="1559" w:type="dxa"/>
            <w:shd w:val="clear" w:color="auto" w:fill="auto"/>
            <w:vAlign w:val="center"/>
          </w:tcPr>
          <w:p w:rsidR="003A50E6" w:rsidRPr="00333122" w:rsidRDefault="003A50E6" w:rsidP="006713E1">
            <w:pPr>
              <w:spacing w:line="240" w:lineRule="auto"/>
              <w:jc w:val="right"/>
              <w:rPr>
                <w:rFonts w:cs="Arial"/>
                <w:sz w:val="22"/>
              </w:rPr>
            </w:pPr>
            <w:r w:rsidRPr="00333122">
              <w:rPr>
                <w:rFonts w:cs="Arial"/>
                <w:sz w:val="22"/>
              </w:rPr>
              <w:t>13,80</w:t>
            </w:r>
          </w:p>
        </w:tc>
      </w:tr>
      <w:tr w:rsidR="003A50E6" w:rsidRPr="00333122" w:rsidTr="006713E1">
        <w:tc>
          <w:tcPr>
            <w:tcW w:w="7338" w:type="dxa"/>
            <w:gridSpan w:val="2"/>
            <w:shd w:val="clear" w:color="auto" w:fill="auto"/>
            <w:vAlign w:val="center"/>
          </w:tcPr>
          <w:p w:rsidR="003A50E6" w:rsidRPr="00333122" w:rsidRDefault="003A50E6" w:rsidP="006713E1">
            <w:pPr>
              <w:rPr>
                <w:rFonts w:cs="Arial"/>
                <w:sz w:val="22"/>
              </w:rPr>
            </w:pPr>
            <w:r w:rsidRPr="00333122">
              <w:rPr>
                <w:rFonts w:cs="Arial"/>
                <w:sz w:val="22"/>
              </w:rPr>
              <w:t>Percentual de Tratamento de Esgotos (PT)</w:t>
            </w:r>
          </w:p>
        </w:tc>
        <w:tc>
          <w:tcPr>
            <w:tcW w:w="1559" w:type="dxa"/>
            <w:shd w:val="clear" w:color="auto" w:fill="auto"/>
            <w:vAlign w:val="center"/>
          </w:tcPr>
          <w:p w:rsidR="003A50E6" w:rsidRPr="00333122" w:rsidRDefault="003A50E6" w:rsidP="006713E1">
            <w:pPr>
              <w:spacing w:line="240" w:lineRule="auto"/>
              <w:jc w:val="right"/>
              <w:rPr>
                <w:rFonts w:cs="Arial"/>
                <w:sz w:val="22"/>
              </w:rPr>
            </w:pPr>
            <w:r w:rsidRPr="00333122">
              <w:rPr>
                <w:rFonts w:cs="Arial"/>
                <w:sz w:val="22"/>
              </w:rPr>
              <w:t>0,00</w:t>
            </w:r>
          </w:p>
        </w:tc>
      </w:tr>
      <w:tr w:rsidR="003A50E6" w:rsidRPr="00333122" w:rsidTr="006713E1">
        <w:tc>
          <w:tcPr>
            <w:tcW w:w="7338" w:type="dxa"/>
            <w:gridSpan w:val="2"/>
            <w:shd w:val="clear" w:color="auto" w:fill="auto"/>
            <w:vAlign w:val="center"/>
          </w:tcPr>
          <w:p w:rsidR="003A50E6" w:rsidRPr="00333122" w:rsidRDefault="003A50E6" w:rsidP="006713E1">
            <w:pPr>
              <w:rPr>
                <w:rFonts w:cs="Arial"/>
                <w:sz w:val="22"/>
              </w:rPr>
            </w:pPr>
            <w:r w:rsidRPr="00333122">
              <w:rPr>
                <w:rFonts w:cs="Arial"/>
                <w:sz w:val="22"/>
              </w:rPr>
              <w:t>Regularização Ambiental (RA)</w:t>
            </w:r>
          </w:p>
        </w:tc>
        <w:tc>
          <w:tcPr>
            <w:tcW w:w="1559" w:type="dxa"/>
            <w:shd w:val="clear" w:color="auto" w:fill="auto"/>
            <w:vAlign w:val="center"/>
          </w:tcPr>
          <w:p w:rsidR="003A50E6" w:rsidRPr="00333122" w:rsidRDefault="003A50E6" w:rsidP="006713E1">
            <w:pPr>
              <w:spacing w:line="240" w:lineRule="auto"/>
              <w:jc w:val="right"/>
              <w:rPr>
                <w:rFonts w:cs="Arial"/>
                <w:sz w:val="22"/>
              </w:rPr>
            </w:pPr>
            <w:r w:rsidRPr="00333122">
              <w:rPr>
                <w:rFonts w:cs="Arial"/>
                <w:sz w:val="22"/>
              </w:rPr>
              <w:t>0,00</w:t>
            </w:r>
          </w:p>
        </w:tc>
      </w:tr>
      <w:tr w:rsidR="003A50E6" w:rsidRPr="00333122" w:rsidTr="006713E1">
        <w:tc>
          <w:tcPr>
            <w:tcW w:w="7338" w:type="dxa"/>
            <w:gridSpan w:val="2"/>
            <w:shd w:val="clear" w:color="auto" w:fill="auto"/>
            <w:vAlign w:val="center"/>
          </w:tcPr>
          <w:p w:rsidR="003A50E6" w:rsidRPr="00333122" w:rsidRDefault="003A50E6" w:rsidP="006713E1">
            <w:pPr>
              <w:spacing w:line="240" w:lineRule="auto"/>
              <w:rPr>
                <w:rFonts w:cs="Arial"/>
                <w:sz w:val="22"/>
              </w:rPr>
            </w:pPr>
            <w:r w:rsidRPr="00333122">
              <w:rPr>
                <w:rFonts w:cs="Arial"/>
                <w:sz w:val="22"/>
              </w:rPr>
              <w:t>Disposição Final dos Resíduos Sólidos das ETEs (DR)</w:t>
            </w:r>
          </w:p>
        </w:tc>
        <w:tc>
          <w:tcPr>
            <w:tcW w:w="1559" w:type="dxa"/>
            <w:shd w:val="clear" w:color="auto" w:fill="auto"/>
            <w:vAlign w:val="center"/>
          </w:tcPr>
          <w:p w:rsidR="003A50E6" w:rsidRPr="00333122" w:rsidRDefault="003A50E6" w:rsidP="006713E1">
            <w:pPr>
              <w:spacing w:line="240" w:lineRule="auto"/>
              <w:jc w:val="right"/>
              <w:rPr>
                <w:rFonts w:cs="Arial"/>
                <w:sz w:val="22"/>
              </w:rPr>
            </w:pPr>
            <w:r w:rsidRPr="00333122">
              <w:rPr>
                <w:rFonts w:cs="Arial"/>
                <w:sz w:val="22"/>
              </w:rPr>
              <w:t>0,00</w:t>
            </w:r>
          </w:p>
        </w:tc>
      </w:tr>
      <w:tr w:rsidR="003A50E6" w:rsidRPr="00333122" w:rsidTr="006713E1">
        <w:tc>
          <w:tcPr>
            <w:tcW w:w="1668" w:type="dxa"/>
            <w:vMerge w:val="restart"/>
            <w:shd w:val="clear" w:color="auto" w:fill="auto"/>
            <w:vAlign w:val="center"/>
          </w:tcPr>
          <w:p w:rsidR="003A50E6" w:rsidRPr="00333122" w:rsidRDefault="003A50E6" w:rsidP="006713E1">
            <w:pPr>
              <w:spacing w:line="240" w:lineRule="auto"/>
              <w:rPr>
                <w:rFonts w:cs="Arial"/>
                <w:sz w:val="22"/>
              </w:rPr>
            </w:pPr>
            <w:r w:rsidRPr="00333122">
              <w:rPr>
                <w:rFonts w:cs="Arial"/>
                <w:sz w:val="22"/>
              </w:rPr>
              <w:t>Análises Adicionais (AA)</w:t>
            </w:r>
          </w:p>
        </w:tc>
        <w:tc>
          <w:tcPr>
            <w:tcW w:w="5670" w:type="dxa"/>
            <w:shd w:val="clear" w:color="auto" w:fill="auto"/>
            <w:vAlign w:val="center"/>
          </w:tcPr>
          <w:p w:rsidR="003A50E6" w:rsidRPr="00333122" w:rsidRDefault="003A50E6" w:rsidP="006713E1">
            <w:pPr>
              <w:rPr>
                <w:rFonts w:cs="Arial"/>
                <w:sz w:val="22"/>
              </w:rPr>
            </w:pPr>
            <w:r w:rsidRPr="00333122">
              <w:rPr>
                <w:rFonts w:cs="Arial"/>
                <w:sz w:val="22"/>
              </w:rPr>
              <w:t>Apresentação do Programa de Monitoramento (MO)</w:t>
            </w:r>
          </w:p>
        </w:tc>
        <w:tc>
          <w:tcPr>
            <w:tcW w:w="1559" w:type="dxa"/>
            <w:shd w:val="clear" w:color="auto" w:fill="auto"/>
            <w:vAlign w:val="center"/>
          </w:tcPr>
          <w:p w:rsidR="003A50E6" w:rsidRPr="00333122" w:rsidRDefault="003A50E6" w:rsidP="006713E1">
            <w:pPr>
              <w:spacing w:line="240" w:lineRule="auto"/>
              <w:jc w:val="right"/>
              <w:rPr>
                <w:rFonts w:cs="Arial"/>
                <w:sz w:val="22"/>
              </w:rPr>
            </w:pPr>
            <w:r w:rsidRPr="00333122">
              <w:rPr>
                <w:rFonts w:cs="Arial"/>
                <w:sz w:val="22"/>
              </w:rPr>
              <w:t>0,00</w:t>
            </w:r>
          </w:p>
        </w:tc>
      </w:tr>
      <w:tr w:rsidR="003A50E6" w:rsidRPr="00333122" w:rsidTr="006713E1">
        <w:tc>
          <w:tcPr>
            <w:tcW w:w="1668" w:type="dxa"/>
            <w:vMerge/>
            <w:shd w:val="clear" w:color="auto" w:fill="auto"/>
            <w:vAlign w:val="center"/>
          </w:tcPr>
          <w:p w:rsidR="003A50E6" w:rsidRPr="00333122" w:rsidRDefault="003A50E6" w:rsidP="006713E1">
            <w:pPr>
              <w:spacing w:line="240" w:lineRule="auto"/>
              <w:rPr>
                <w:rFonts w:cs="Arial"/>
                <w:sz w:val="22"/>
              </w:rPr>
            </w:pPr>
          </w:p>
        </w:tc>
        <w:tc>
          <w:tcPr>
            <w:tcW w:w="5670" w:type="dxa"/>
            <w:shd w:val="clear" w:color="auto" w:fill="auto"/>
            <w:vAlign w:val="center"/>
          </w:tcPr>
          <w:p w:rsidR="003A50E6" w:rsidRPr="00333122" w:rsidRDefault="003A50E6" w:rsidP="006713E1">
            <w:pPr>
              <w:spacing w:line="240" w:lineRule="auto"/>
              <w:rPr>
                <w:rFonts w:cs="Arial"/>
                <w:sz w:val="22"/>
              </w:rPr>
            </w:pPr>
            <w:r w:rsidRPr="00333122">
              <w:rPr>
                <w:rFonts w:cs="Arial"/>
                <w:sz w:val="22"/>
              </w:rPr>
              <w:t>Atendimento à DN COPAM n° 96/2006 e n° 128/2008 (DN)</w:t>
            </w:r>
          </w:p>
        </w:tc>
        <w:tc>
          <w:tcPr>
            <w:tcW w:w="1559" w:type="dxa"/>
            <w:shd w:val="clear" w:color="auto" w:fill="auto"/>
            <w:vAlign w:val="center"/>
          </w:tcPr>
          <w:p w:rsidR="003A50E6" w:rsidRPr="00333122" w:rsidRDefault="003A50E6" w:rsidP="006713E1">
            <w:pPr>
              <w:spacing w:line="240" w:lineRule="auto"/>
              <w:jc w:val="right"/>
              <w:rPr>
                <w:rFonts w:cs="Arial"/>
                <w:sz w:val="22"/>
              </w:rPr>
            </w:pPr>
            <w:r w:rsidRPr="00333122">
              <w:rPr>
                <w:rFonts w:cs="Arial"/>
                <w:sz w:val="22"/>
              </w:rPr>
              <w:t>3,70</w:t>
            </w:r>
          </w:p>
        </w:tc>
      </w:tr>
      <w:tr w:rsidR="003A50E6" w:rsidRPr="00333122" w:rsidTr="006713E1">
        <w:tc>
          <w:tcPr>
            <w:tcW w:w="1668" w:type="dxa"/>
            <w:vMerge/>
            <w:shd w:val="clear" w:color="auto" w:fill="auto"/>
            <w:vAlign w:val="center"/>
          </w:tcPr>
          <w:p w:rsidR="003A50E6" w:rsidRPr="00333122" w:rsidRDefault="003A50E6" w:rsidP="006713E1">
            <w:pPr>
              <w:spacing w:line="240" w:lineRule="auto"/>
              <w:rPr>
                <w:rFonts w:cs="Arial"/>
                <w:sz w:val="22"/>
              </w:rPr>
            </w:pPr>
          </w:p>
        </w:tc>
        <w:tc>
          <w:tcPr>
            <w:tcW w:w="5670" w:type="dxa"/>
            <w:shd w:val="clear" w:color="auto" w:fill="auto"/>
            <w:vAlign w:val="center"/>
          </w:tcPr>
          <w:p w:rsidR="003A50E6" w:rsidRPr="00333122" w:rsidRDefault="003A50E6" w:rsidP="006713E1">
            <w:pPr>
              <w:spacing w:line="240" w:lineRule="auto"/>
              <w:rPr>
                <w:rFonts w:cs="Arial"/>
                <w:sz w:val="22"/>
              </w:rPr>
            </w:pPr>
            <w:r w:rsidRPr="00333122">
              <w:rPr>
                <w:rFonts w:cs="Arial"/>
                <w:sz w:val="22"/>
              </w:rPr>
              <w:t>Recebimento do ICMS Ecológico (IE)</w:t>
            </w:r>
          </w:p>
        </w:tc>
        <w:tc>
          <w:tcPr>
            <w:tcW w:w="1559" w:type="dxa"/>
            <w:shd w:val="clear" w:color="auto" w:fill="auto"/>
            <w:vAlign w:val="center"/>
          </w:tcPr>
          <w:p w:rsidR="003A50E6" w:rsidRPr="00333122" w:rsidRDefault="003A50E6" w:rsidP="006713E1">
            <w:pPr>
              <w:spacing w:line="240" w:lineRule="auto"/>
              <w:jc w:val="right"/>
              <w:rPr>
                <w:rFonts w:cs="Arial"/>
                <w:sz w:val="22"/>
              </w:rPr>
            </w:pPr>
            <w:r w:rsidRPr="00333122">
              <w:rPr>
                <w:rFonts w:cs="Arial"/>
                <w:sz w:val="22"/>
              </w:rPr>
              <w:t>0,00</w:t>
            </w:r>
          </w:p>
        </w:tc>
      </w:tr>
      <w:tr w:rsidR="003A50E6" w:rsidRPr="00333122" w:rsidTr="006713E1">
        <w:tc>
          <w:tcPr>
            <w:tcW w:w="1668" w:type="dxa"/>
            <w:vMerge/>
            <w:shd w:val="clear" w:color="auto" w:fill="auto"/>
            <w:vAlign w:val="center"/>
          </w:tcPr>
          <w:p w:rsidR="003A50E6" w:rsidRPr="00333122" w:rsidRDefault="003A50E6" w:rsidP="006713E1">
            <w:pPr>
              <w:spacing w:line="240" w:lineRule="auto"/>
              <w:rPr>
                <w:rFonts w:cs="Arial"/>
                <w:sz w:val="22"/>
              </w:rPr>
            </w:pPr>
          </w:p>
        </w:tc>
        <w:tc>
          <w:tcPr>
            <w:tcW w:w="5670" w:type="dxa"/>
            <w:shd w:val="clear" w:color="auto" w:fill="auto"/>
            <w:vAlign w:val="center"/>
          </w:tcPr>
          <w:p w:rsidR="003A50E6" w:rsidRPr="00333122" w:rsidRDefault="003A50E6" w:rsidP="006713E1">
            <w:pPr>
              <w:spacing w:line="240" w:lineRule="auto"/>
              <w:rPr>
                <w:rFonts w:cs="Arial"/>
                <w:sz w:val="22"/>
              </w:rPr>
            </w:pPr>
            <w:r w:rsidRPr="00333122">
              <w:rPr>
                <w:rFonts w:cs="Arial"/>
                <w:sz w:val="22"/>
              </w:rPr>
              <w:t>Operacionalidade da ETE (OP)</w:t>
            </w:r>
          </w:p>
        </w:tc>
        <w:tc>
          <w:tcPr>
            <w:tcW w:w="1559" w:type="dxa"/>
            <w:shd w:val="clear" w:color="auto" w:fill="auto"/>
            <w:vAlign w:val="center"/>
          </w:tcPr>
          <w:p w:rsidR="003A50E6" w:rsidRPr="00333122" w:rsidRDefault="003A50E6" w:rsidP="006713E1">
            <w:pPr>
              <w:spacing w:line="240" w:lineRule="auto"/>
              <w:jc w:val="right"/>
              <w:rPr>
                <w:rFonts w:cs="Arial"/>
                <w:sz w:val="22"/>
              </w:rPr>
            </w:pPr>
            <w:r w:rsidRPr="00333122">
              <w:rPr>
                <w:rFonts w:cs="Arial"/>
                <w:sz w:val="22"/>
              </w:rPr>
              <w:t>0,00</w:t>
            </w:r>
          </w:p>
        </w:tc>
      </w:tr>
      <w:tr w:rsidR="003A50E6" w:rsidRPr="00333122" w:rsidTr="006713E1">
        <w:tc>
          <w:tcPr>
            <w:tcW w:w="7338" w:type="dxa"/>
            <w:gridSpan w:val="2"/>
            <w:shd w:val="clear" w:color="auto" w:fill="auto"/>
            <w:vAlign w:val="center"/>
          </w:tcPr>
          <w:p w:rsidR="003A50E6" w:rsidRPr="00333122" w:rsidRDefault="003A50E6" w:rsidP="006713E1">
            <w:pPr>
              <w:spacing w:line="240" w:lineRule="auto"/>
              <w:rPr>
                <w:rFonts w:cs="Arial"/>
                <w:sz w:val="22"/>
              </w:rPr>
            </w:pPr>
            <w:r w:rsidRPr="00333122">
              <w:rPr>
                <w:rFonts w:cs="Arial"/>
                <w:sz w:val="22"/>
              </w:rPr>
              <w:t>Índice de Qualidade dos Serviços de Esgotamento Sanitário (IQES)</w:t>
            </w:r>
          </w:p>
        </w:tc>
        <w:tc>
          <w:tcPr>
            <w:tcW w:w="1559" w:type="dxa"/>
            <w:shd w:val="clear" w:color="auto" w:fill="auto"/>
            <w:vAlign w:val="center"/>
          </w:tcPr>
          <w:p w:rsidR="003A50E6" w:rsidRPr="00333122" w:rsidRDefault="003A50E6" w:rsidP="006713E1">
            <w:pPr>
              <w:spacing w:line="240" w:lineRule="auto"/>
              <w:jc w:val="right"/>
              <w:rPr>
                <w:rFonts w:cs="Arial"/>
                <w:sz w:val="22"/>
              </w:rPr>
            </w:pPr>
            <w:r w:rsidRPr="00333122">
              <w:rPr>
                <w:rFonts w:cs="Arial"/>
                <w:sz w:val="22"/>
              </w:rPr>
              <w:t>17,50</w:t>
            </w:r>
          </w:p>
        </w:tc>
      </w:tr>
    </w:tbl>
    <w:p w:rsidR="003A50E6" w:rsidRPr="00333122" w:rsidRDefault="003A50E6" w:rsidP="003A50E6">
      <w:pPr>
        <w:pStyle w:val="Fonte"/>
      </w:pPr>
      <w:r w:rsidRPr="00333122">
        <w:t>Fonte: FEAM, 2015</w:t>
      </w:r>
      <w:r>
        <w:t>b</w:t>
      </w:r>
      <w:r w:rsidRPr="00333122">
        <w:t>.</w:t>
      </w:r>
    </w:p>
    <w:p w:rsidR="003A50E6" w:rsidRPr="005D7535" w:rsidRDefault="003A50E6" w:rsidP="00E17D31">
      <w:pPr>
        <w:spacing w:before="120" w:after="120"/>
        <w:ind w:firstLine="709"/>
        <w:contextualSpacing/>
        <w:jc w:val="both"/>
        <w:rPr>
          <w:rFonts w:cs="Arial"/>
          <w:szCs w:val="24"/>
        </w:rPr>
      </w:pPr>
      <w:r w:rsidRPr="00333122">
        <w:rPr>
          <w:rFonts w:cs="Arial"/>
          <w:szCs w:val="24"/>
        </w:rPr>
        <w:t xml:space="preserve">Segundo a classificação da </w:t>
      </w:r>
      <w:r w:rsidRPr="00333122">
        <w:rPr>
          <w:rFonts w:cs="Arial"/>
          <w:szCs w:val="24"/>
        </w:rPr>
        <w:fldChar w:fldCharType="begin"/>
      </w:r>
      <w:r w:rsidRPr="00333122">
        <w:rPr>
          <w:rFonts w:cs="Arial"/>
          <w:szCs w:val="24"/>
        </w:rPr>
        <w:instrText xml:space="preserve"> REF _Ref477269434 \h </w:instrText>
      </w:r>
      <w:r>
        <w:rPr>
          <w:rFonts w:cs="Arial"/>
          <w:szCs w:val="24"/>
        </w:rPr>
        <w:instrText xml:space="preserve"> \* MERGEFORMAT </w:instrText>
      </w:r>
      <w:r w:rsidRPr="00333122">
        <w:rPr>
          <w:rFonts w:cs="Arial"/>
          <w:szCs w:val="24"/>
        </w:rPr>
      </w:r>
      <w:r w:rsidRPr="00333122">
        <w:rPr>
          <w:rFonts w:cs="Arial"/>
          <w:szCs w:val="24"/>
        </w:rPr>
        <w:fldChar w:fldCharType="separate"/>
      </w:r>
      <w:r w:rsidR="00E819C1" w:rsidRPr="00894E3F">
        <w:t xml:space="preserve">Tabela </w:t>
      </w:r>
      <w:r w:rsidR="00E819C1">
        <w:rPr>
          <w:noProof/>
        </w:rPr>
        <w:t>7</w:t>
      </w:r>
      <w:r w:rsidRPr="00333122">
        <w:rPr>
          <w:rFonts w:cs="Arial"/>
          <w:szCs w:val="24"/>
        </w:rPr>
        <w:fldChar w:fldCharType="end"/>
      </w:r>
      <w:r w:rsidRPr="00333122">
        <w:rPr>
          <w:rFonts w:cs="Arial"/>
          <w:szCs w:val="24"/>
        </w:rPr>
        <w:t xml:space="preserve">, Córrego Novo </w:t>
      </w:r>
      <w:r w:rsidRPr="005D7535">
        <w:rPr>
          <w:rFonts w:cs="Arial"/>
          <w:szCs w:val="24"/>
        </w:rPr>
        <w:t>apresenta um desempenho muito ruim. A maior parte dos municípios de Minas Gerais da DO1 Piranga sem ETE está enquadrada como ruim (49,28%), vindo muito ruim em seguida, com 24,64% e por fim, alarmante, com 2,90%.</w:t>
      </w:r>
    </w:p>
    <w:p w:rsidR="003A50E6" w:rsidRDefault="003A50E6" w:rsidP="00E17D31">
      <w:pPr>
        <w:spacing w:before="120" w:after="120"/>
        <w:ind w:firstLine="709"/>
        <w:contextualSpacing/>
        <w:jc w:val="both"/>
        <w:rPr>
          <w:rFonts w:cs="Arial"/>
          <w:szCs w:val="24"/>
        </w:rPr>
      </w:pPr>
      <w:r w:rsidRPr="005D7535">
        <w:rPr>
          <w:rFonts w:cs="Arial"/>
          <w:szCs w:val="24"/>
        </w:rPr>
        <w:t>Observa-se que os valores calculados para o IQES e o IESM são diferentes em valores (IQES = 17,50 pontos e IESM = 36,60 pontos). No IQES, Córrego Novo é classificado como muito ruim, e no IESM, como ruim. Analisando os indicadores apresentados pelo relatório Minas Trata Esgoto, no PITE Piranga e no SNIS</w:t>
      </w:r>
      <w:r w:rsidRPr="00333122">
        <w:rPr>
          <w:rFonts w:cs="Arial"/>
          <w:szCs w:val="24"/>
        </w:rPr>
        <w:t xml:space="preserve"> (ambos de 2015), percebe-se que o município continua com o mesmo problema: a falta de tratamento dos esgotos coletados.</w:t>
      </w:r>
    </w:p>
    <w:p w:rsidR="00E17D31" w:rsidRPr="00333122" w:rsidRDefault="00E17D31" w:rsidP="00E17D31">
      <w:pPr>
        <w:spacing w:before="120" w:after="120"/>
        <w:ind w:firstLine="709"/>
        <w:contextualSpacing/>
        <w:jc w:val="both"/>
        <w:rPr>
          <w:rFonts w:cs="Arial"/>
          <w:szCs w:val="24"/>
        </w:rPr>
      </w:pPr>
    </w:p>
    <w:p w:rsidR="003A50E6" w:rsidRPr="0003658D" w:rsidRDefault="003A50E6" w:rsidP="00EA78CE">
      <w:pPr>
        <w:pStyle w:val="Ttulo3"/>
      </w:pPr>
      <w:bookmarkStart w:id="415" w:name="_Ref477268930"/>
      <w:bookmarkStart w:id="416" w:name="_Toc481507320"/>
      <w:bookmarkStart w:id="417" w:name="_Toc481738368"/>
      <w:r w:rsidRPr="00333122">
        <w:lastRenderedPageBreak/>
        <w:t>Resumo da situação</w:t>
      </w:r>
      <w:r w:rsidRPr="0003658D">
        <w:t xml:space="preserve"> do setor de esgotamento sanitário</w:t>
      </w:r>
      <w:bookmarkEnd w:id="387"/>
      <w:bookmarkEnd w:id="415"/>
      <w:bookmarkEnd w:id="416"/>
      <w:bookmarkEnd w:id="417"/>
    </w:p>
    <w:p w:rsidR="003A50E6" w:rsidRPr="00FF2099" w:rsidRDefault="003A50E6" w:rsidP="003A50E6">
      <w:pPr>
        <w:ind w:firstLine="708"/>
        <w:jc w:val="both"/>
      </w:pPr>
      <w:r w:rsidRPr="00894E3F">
        <w:t xml:space="preserve">O </w:t>
      </w:r>
      <w:r w:rsidRPr="00FF2099">
        <w:fldChar w:fldCharType="begin"/>
      </w:r>
      <w:r w:rsidRPr="00FF2099">
        <w:instrText xml:space="preserve"> REF _Ref474771288 \h  \* MERGEFORMAT </w:instrText>
      </w:r>
      <w:r w:rsidRPr="00FF2099">
        <w:fldChar w:fldCharType="separate"/>
      </w:r>
      <w:r w:rsidR="00E819C1" w:rsidRPr="00FF2099">
        <w:t xml:space="preserve">Quadro </w:t>
      </w:r>
      <w:r w:rsidR="00E819C1">
        <w:rPr>
          <w:noProof/>
        </w:rPr>
        <w:t>29</w:t>
      </w:r>
      <w:r w:rsidRPr="00FF2099">
        <w:fldChar w:fldCharType="end"/>
      </w:r>
      <w:r w:rsidRPr="00FF2099">
        <w:t xml:space="preserve"> apresenta o resumo do diagnóstico dos serviços de esgotamento sanitário.</w:t>
      </w:r>
    </w:p>
    <w:p w:rsidR="003A50E6" w:rsidRPr="00FF2099" w:rsidRDefault="003A50E6" w:rsidP="003A50E6">
      <w:pPr>
        <w:pStyle w:val="Legenda"/>
        <w:rPr>
          <w:lang w:val="pt-BR"/>
        </w:rPr>
      </w:pPr>
      <w:bookmarkStart w:id="418" w:name="_Ref474771288"/>
      <w:bookmarkStart w:id="419" w:name="_Toc474163062"/>
      <w:bookmarkStart w:id="420" w:name="_Toc481507517"/>
      <w:bookmarkStart w:id="421" w:name="_Toc481738570"/>
      <w:r w:rsidRPr="00FF2099">
        <w:t xml:space="preserve">Quadro </w:t>
      </w:r>
      <w:r w:rsidR="005A111B">
        <w:fldChar w:fldCharType="begin"/>
      </w:r>
      <w:r w:rsidR="005A111B">
        <w:instrText xml:space="preserve"> SEQ Quadro \* ARABIC </w:instrText>
      </w:r>
      <w:r w:rsidR="005A111B">
        <w:fldChar w:fldCharType="separate"/>
      </w:r>
      <w:r w:rsidR="00E819C1">
        <w:rPr>
          <w:noProof/>
        </w:rPr>
        <w:t>29</w:t>
      </w:r>
      <w:r w:rsidR="005A111B">
        <w:rPr>
          <w:noProof/>
        </w:rPr>
        <w:fldChar w:fldCharType="end"/>
      </w:r>
      <w:bookmarkEnd w:id="418"/>
      <w:r w:rsidRPr="00FF2099">
        <w:rPr>
          <w:lang w:val="pt-BR"/>
        </w:rPr>
        <w:t xml:space="preserve"> - </w:t>
      </w:r>
      <w:r w:rsidRPr="00FF2099">
        <w:t>Resumo d</w:t>
      </w:r>
      <w:r w:rsidRPr="00FF2099">
        <w:rPr>
          <w:lang w:val="pt-BR"/>
        </w:rPr>
        <w:t>o diagnóstico d</w:t>
      </w:r>
      <w:r w:rsidRPr="00FF2099">
        <w:t xml:space="preserve">os serviços de </w:t>
      </w:r>
      <w:r w:rsidRPr="00FF2099">
        <w:rPr>
          <w:lang w:val="pt-BR"/>
        </w:rPr>
        <w:t xml:space="preserve">esgotamento sanitário </w:t>
      </w:r>
      <w:bookmarkEnd w:id="419"/>
      <w:r w:rsidRPr="00FF2099">
        <w:rPr>
          <w:lang w:val="pt-BR"/>
        </w:rPr>
        <w:t>em Córrego Novo</w:t>
      </w:r>
      <w:bookmarkEnd w:id="420"/>
      <w:bookmarkEnd w:id="421"/>
    </w:p>
    <w:tbl>
      <w:tblPr>
        <w:tblW w:w="978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7"/>
        <w:gridCol w:w="5245"/>
      </w:tblGrid>
      <w:tr w:rsidR="003A50E6" w:rsidRPr="00FF2099" w:rsidTr="006713E1">
        <w:trPr>
          <w:trHeight w:val="567"/>
        </w:trPr>
        <w:tc>
          <w:tcPr>
            <w:tcW w:w="4537" w:type="dxa"/>
            <w:shd w:val="clear" w:color="auto" w:fill="auto"/>
            <w:vAlign w:val="center"/>
          </w:tcPr>
          <w:p w:rsidR="003A50E6" w:rsidRPr="00FF2099" w:rsidRDefault="003A50E6" w:rsidP="006713E1">
            <w:pPr>
              <w:spacing w:line="240" w:lineRule="auto"/>
              <w:jc w:val="center"/>
              <w:rPr>
                <w:rFonts w:cs="Arial"/>
                <w:b/>
                <w:sz w:val="22"/>
              </w:rPr>
            </w:pPr>
            <w:r w:rsidRPr="00FF2099">
              <w:rPr>
                <w:rFonts w:cs="Arial"/>
                <w:b/>
                <w:sz w:val="22"/>
              </w:rPr>
              <w:t>Prestador do serviço</w:t>
            </w:r>
          </w:p>
        </w:tc>
        <w:tc>
          <w:tcPr>
            <w:tcW w:w="5245" w:type="dxa"/>
            <w:shd w:val="clear" w:color="auto" w:fill="auto"/>
            <w:vAlign w:val="center"/>
          </w:tcPr>
          <w:p w:rsidR="003A50E6" w:rsidRPr="00FF2099" w:rsidRDefault="003A50E6" w:rsidP="006713E1">
            <w:pPr>
              <w:spacing w:line="240" w:lineRule="auto"/>
              <w:rPr>
                <w:rFonts w:cs="Arial"/>
                <w:sz w:val="22"/>
              </w:rPr>
            </w:pPr>
            <w:r w:rsidRPr="00FF2099">
              <w:rPr>
                <w:rFonts w:cs="Arial"/>
                <w:sz w:val="22"/>
              </w:rPr>
              <w:t>Prefeitura Municipal de Córrego Novo</w:t>
            </w:r>
          </w:p>
          <w:p w:rsidR="003A50E6" w:rsidRPr="00FF2099" w:rsidRDefault="003A50E6" w:rsidP="006713E1">
            <w:pPr>
              <w:spacing w:line="240" w:lineRule="auto"/>
              <w:rPr>
                <w:rFonts w:cs="Arial"/>
                <w:sz w:val="22"/>
              </w:rPr>
            </w:pPr>
            <w:r w:rsidRPr="00FF2099">
              <w:rPr>
                <w:rFonts w:cs="Arial"/>
                <w:sz w:val="22"/>
              </w:rPr>
              <w:t>Departamento de Obras e Serviços Urbanos</w:t>
            </w:r>
          </w:p>
        </w:tc>
      </w:tr>
      <w:tr w:rsidR="003A50E6" w:rsidRPr="00FF2099" w:rsidTr="006713E1">
        <w:trPr>
          <w:trHeight w:val="567"/>
        </w:trPr>
        <w:tc>
          <w:tcPr>
            <w:tcW w:w="4537" w:type="dxa"/>
            <w:shd w:val="clear" w:color="auto" w:fill="auto"/>
            <w:vAlign w:val="center"/>
          </w:tcPr>
          <w:p w:rsidR="003A50E6" w:rsidRPr="00FF2099" w:rsidRDefault="003A50E6" w:rsidP="006713E1">
            <w:pPr>
              <w:spacing w:line="240" w:lineRule="auto"/>
              <w:jc w:val="center"/>
              <w:rPr>
                <w:rFonts w:cs="Arial"/>
                <w:b/>
                <w:sz w:val="22"/>
              </w:rPr>
            </w:pPr>
            <w:r w:rsidRPr="00FF2099">
              <w:rPr>
                <w:rFonts w:cs="Arial"/>
                <w:b/>
                <w:sz w:val="22"/>
              </w:rPr>
              <w:t>Nome do principal corpo d’água receptor de esgotos</w:t>
            </w:r>
          </w:p>
        </w:tc>
        <w:tc>
          <w:tcPr>
            <w:tcW w:w="5245" w:type="dxa"/>
            <w:shd w:val="clear" w:color="auto" w:fill="auto"/>
            <w:vAlign w:val="center"/>
          </w:tcPr>
          <w:p w:rsidR="003A50E6" w:rsidRPr="00FF2099" w:rsidRDefault="003A50E6" w:rsidP="006713E1">
            <w:pPr>
              <w:spacing w:line="240" w:lineRule="auto"/>
              <w:rPr>
                <w:rFonts w:cs="Arial"/>
                <w:sz w:val="22"/>
              </w:rPr>
            </w:pPr>
            <w:r w:rsidRPr="00FF2099">
              <w:rPr>
                <w:rFonts w:cs="Arial"/>
                <w:sz w:val="22"/>
              </w:rPr>
              <w:t>Córrego Novo, córrego dos Lima e córrego sem nome.</w:t>
            </w:r>
          </w:p>
        </w:tc>
      </w:tr>
      <w:tr w:rsidR="003A50E6" w:rsidRPr="00FF2099" w:rsidTr="006713E1">
        <w:trPr>
          <w:trHeight w:val="567"/>
        </w:trPr>
        <w:tc>
          <w:tcPr>
            <w:tcW w:w="4537" w:type="dxa"/>
            <w:shd w:val="clear" w:color="auto" w:fill="auto"/>
            <w:vAlign w:val="center"/>
          </w:tcPr>
          <w:p w:rsidR="003A50E6" w:rsidRPr="00FF2099" w:rsidRDefault="003A50E6" w:rsidP="006713E1">
            <w:pPr>
              <w:spacing w:line="240" w:lineRule="auto"/>
              <w:rPr>
                <w:rFonts w:cs="Arial"/>
                <w:b/>
                <w:sz w:val="22"/>
              </w:rPr>
            </w:pPr>
            <w:r w:rsidRPr="00FF2099">
              <w:rPr>
                <w:rFonts w:cs="Arial"/>
                <w:b/>
                <w:sz w:val="22"/>
              </w:rPr>
              <w:t>Vazão de lançamento de esgotos (m³/s)</w:t>
            </w:r>
          </w:p>
        </w:tc>
        <w:tc>
          <w:tcPr>
            <w:tcW w:w="5245" w:type="dxa"/>
            <w:shd w:val="clear" w:color="auto" w:fill="auto"/>
            <w:vAlign w:val="center"/>
          </w:tcPr>
          <w:p w:rsidR="003A50E6" w:rsidRPr="00FF2099" w:rsidRDefault="003A50E6" w:rsidP="006713E1">
            <w:pPr>
              <w:spacing w:line="240" w:lineRule="auto"/>
              <w:rPr>
                <w:rFonts w:cs="Arial"/>
                <w:sz w:val="22"/>
              </w:rPr>
            </w:pPr>
            <w:r w:rsidRPr="00FF2099">
              <w:rPr>
                <w:rFonts w:cs="Arial"/>
                <w:sz w:val="22"/>
              </w:rPr>
              <w:t>Não informado</w:t>
            </w:r>
          </w:p>
        </w:tc>
      </w:tr>
      <w:tr w:rsidR="003A50E6" w:rsidRPr="00FF2099" w:rsidTr="006713E1">
        <w:trPr>
          <w:trHeight w:val="567"/>
        </w:trPr>
        <w:tc>
          <w:tcPr>
            <w:tcW w:w="4537" w:type="dxa"/>
            <w:shd w:val="clear" w:color="auto" w:fill="auto"/>
            <w:vAlign w:val="center"/>
          </w:tcPr>
          <w:p w:rsidR="003A50E6" w:rsidRPr="00FF2099" w:rsidRDefault="003A50E6" w:rsidP="006713E1">
            <w:pPr>
              <w:spacing w:line="240" w:lineRule="auto"/>
              <w:rPr>
                <w:rFonts w:cs="Arial"/>
                <w:b/>
                <w:sz w:val="22"/>
              </w:rPr>
            </w:pPr>
            <w:r w:rsidRPr="00FF2099">
              <w:rPr>
                <w:rFonts w:cs="Arial"/>
                <w:b/>
                <w:sz w:val="22"/>
              </w:rPr>
              <w:t>Capacidade de tratamento do município (L/s)</w:t>
            </w:r>
          </w:p>
        </w:tc>
        <w:tc>
          <w:tcPr>
            <w:tcW w:w="5245" w:type="dxa"/>
            <w:shd w:val="clear" w:color="auto" w:fill="auto"/>
            <w:vAlign w:val="center"/>
          </w:tcPr>
          <w:p w:rsidR="003A50E6" w:rsidRPr="00FF2099" w:rsidRDefault="003A50E6" w:rsidP="006713E1">
            <w:pPr>
              <w:spacing w:line="240" w:lineRule="auto"/>
              <w:rPr>
                <w:rFonts w:cs="Arial"/>
                <w:sz w:val="22"/>
              </w:rPr>
            </w:pPr>
            <w:r w:rsidRPr="00FF2099">
              <w:rPr>
                <w:rFonts w:cs="Arial"/>
                <w:sz w:val="22"/>
              </w:rPr>
              <w:t xml:space="preserve">Não há tratamento de esgotos no município, porém, segundo o projeto existente, a capacidade de tratamento será de 8 L/s. </w:t>
            </w:r>
          </w:p>
        </w:tc>
      </w:tr>
      <w:tr w:rsidR="003A50E6" w:rsidRPr="00FF2099" w:rsidTr="006713E1">
        <w:trPr>
          <w:trHeight w:val="567"/>
        </w:trPr>
        <w:tc>
          <w:tcPr>
            <w:tcW w:w="4537" w:type="dxa"/>
            <w:shd w:val="clear" w:color="auto" w:fill="auto"/>
            <w:vAlign w:val="center"/>
          </w:tcPr>
          <w:p w:rsidR="003A50E6" w:rsidRPr="00FF2099" w:rsidRDefault="003A50E6" w:rsidP="006713E1">
            <w:pPr>
              <w:spacing w:line="240" w:lineRule="auto"/>
              <w:rPr>
                <w:rFonts w:cs="Arial"/>
                <w:b/>
                <w:sz w:val="22"/>
              </w:rPr>
            </w:pPr>
            <w:r w:rsidRPr="00FF2099">
              <w:rPr>
                <w:rFonts w:cs="Arial"/>
                <w:b/>
                <w:sz w:val="22"/>
              </w:rPr>
              <w:t>População total</w:t>
            </w:r>
          </w:p>
        </w:tc>
        <w:tc>
          <w:tcPr>
            <w:tcW w:w="5245" w:type="dxa"/>
            <w:shd w:val="clear" w:color="auto" w:fill="auto"/>
            <w:vAlign w:val="center"/>
          </w:tcPr>
          <w:p w:rsidR="003A50E6" w:rsidRPr="00FF2099" w:rsidRDefault="003A50E6" w:rsidP="006713E1">
            <w:pPr>
              <w:spacing w:line="240" w:lineRule="auto"/>
              <w:rPr>
                <w:rFonts w:cs="Arial"/>
                <w:sz w:val="22"/>
              </w:rPr>
            </w:pPr>
            <w:r w:rsidRPr="00FF2099">
              <w:rPr>
                <w:rFonts w:cs="Arial"/>
                <w:sz w:val="22"/>
              </w:rPr>
              <w:t>3.000 habitantes (IBGE, 2016)</w:t>
            </w:r>
          </w:p>
        </w:tc>
      </w:tr>
      <w:tr w:rsidR="003A50E6" w:rsidRPr="00FF2099" w:rsidTr="006713E1">
        <w:trPr>
          <w:trHeight w:val="567"/>
        </w:trPr>
        <w:tc>
          <w:tcPr>
            <w:tcW w:w="4537" w:type="dxa"/>
            <w:shd w:val="clear" w:color="auto" w:fill="auto"/>
            <w:vAlign w:val="center"/>
          </w:tcPr>
          <w:p w:rsidR="003A50E6" w:rsidRPr="00FF2099" w:rsidRDefault="003A50E6" w:rsidP="006713E1">
            <w:pPr>
              <w:spacing w:line="240" w:lineRule="auto"/>
              <w:rPr>
                <w:rFonts w:cs="Arial"/>
                <w:b/>
                <w:sz w:val="22"/>
              </w:rPr>
            </w:pPr>
            <w:r w:rsidRPr="00FF2099">
              <w:rPr>
                <w:rFonts w:cs="Arial"/>
                <w:b/>
                <w:sz w:val="22"/>
              </w:rPr>
              <w:t>População urbana atendida por coleta (habitantes)</w:t>
            </w:r>
          </w:p>
        </w:tc>
        <w:tc>
          <w:tcPr>
            <w:tcW w:w="5245" w:type="dxa"/>
            <w:shd w:val="clear" w:color="auto" w:fill="auto"/>
            <w:vAlign w:val="center"/>
          </w:tcPr>
          <w:p w:rsidR="003A50E6" w:rsidRPr="00FF2099" w:rsidRDefault="003A50E6" w:rsidP="006713E1">
            <w:pPr>
              <w:spacing w:line="240" w:lineRule="auto"/>
              <w:rPr>
                <w:rFonts w:cs="Arial"/>
                <w:sz w:val="22"/>
              </w:rPr>
            </w:pPr>
            <w:r w:rsidRPr="00FF2099">
              <w:rPr>
                <w:rFonts w:cs="Arial"/>
                <w:sz w:val="22"/>
              </w:rPr>
              <w:t>1.750 habitantes (SNIS, 2015)</w:t>
            </w:r>
          </w:p>
        </w:tc>
      </w:tr>
      <w:tr w:rsidR="003A50E6" w:rsidRPr="00FF2099" w:rsidTr="006713E1">
        <w:trPr>
          <w:trHeight w:val="567"/>
        </w:trPr>
        <w:tc>
          <w:tcPr>
            <w:tcW w:w="4537" w:type="dxa"/>
            <w:shd w:val="clear" w:color="auto" w:fill="auto"/>
            <w:vAlign w:val="center"/>
          </w:tcPr>
          <w:p w:rsidR="003A50E6" w:rsidRPr="00FF2099" w:rsidRDefault="003A50E6" w:rsidP="006713E1">
            <w:pPr>
              <w:spacing w:line="240" w:lineRule="auto"/>
              <w:rPr>
                <w:rFonts w:cs="Arial"/>
                <w:b/>
                <w:sz w:val="22"/>
              </w:rPr>
            </w:pPr>
            <w:r w:rsidRPr="00FF2099">
              <w:rPr>
                <w:rFonts w:cs="Arial"/>
                <w:b/>
                <w:sz w:val="22"/>
              </w:rPr>
              <w:t>População rural atendida por coleta (habitantes)</w:t>
            </w:r>
          </w:p>
        </w:tc>
        <w:tc>
          <w:tcPr>
            <w:tcW w:w="5245" w:type="dxa"/>
            <w:shd w:val="clear" w:color="auto" w:fill="auto"/>
            <w:vAlign w:val="center"/>
          </w:tcPr>
          <w:p w:rsidR="003A50E6" w:rsidRPr="00FF2099" w:rsidRDefault="003A50E6" w:rsidP="006713E1">
            <w:pPr>
              <w:spacing w:line="240" w:lineRule="auto"/>
              <w:rPr>
                <w:rFonts w:cs="Arial"/>
                <w:sz w:val="22"/>
              </w:rPr>
            </w:pPr>
            <w:r w:rsidRPr="00FF2099">
              <w:rPr>
                <w:rFonts w:cs="Arial"/>
                <w:sz w:val="22"/>
              </w:rPr>
              <w:t>Não há coleta de esgoto na área rural (SNIS, 2015)</w:t>
            </w:r>
          </w:p>
        </w:tc>
      </w:tr>
      <w:tr w:rsidR="003A50E6" w:rsidRPr="00FF2099" w:rsidTr="006713E1">
        <w:trPr>
          <w:trHeight w:val="567"/>
        </w:trPr>
        <w:tc>
          <w:tcPr>
            <w:tcW w:w="4537" w:type="dxa"/>
            <w:shd w:val="clear" w:color="auto" w:fill="auto"/>
            <w:vAlign w:val="center"/>
          </w:tcPr>
          <w:p w:rsidR="003A50E6" w:rsidRPr="00FF2099" w:rsidRDefault="003A50E6" w:rsidP="006713E1">
            <w:pPr>
              <w:spacing w:line="240" w:lineRule="auto"/>
              <w:rPr>
                <w:rFonts w:cs="Arial"/>
                <w:b/>
                <w:sz w:val="22"/>
              </w:rPr>
            </w:pPr>
            <w:r w:rsidRPr="00FF2099">
              <w:rPr>
                <w:rFonts w:cs="Arial"/>
                <w:b/>
                <w:sz w:val="22"/>
              </w:rPr>
              <w:t>População urbana atendida por coleta (%)</w:t>
            </w:r>
          </w:p>
        </w:tc>
        <w:tc>
          <w:tcPr>
            <w:tcW w:w="5245" w:type="dxa"/>
            <w:shd w:val="clear" w:color="auto" w:fill="auto"/>
            <w:vAlign w:val="center"/>
          </w:tcPr>
          <w:p w:rsidR="003A50E6" w:rsidRPr="00FF2099" w:rsidRDefault="003A50E6" w:rsidP="006713E1">
            <w:pPr>
              <w:spacing w:line="240" w:lineRule="auto"/>
              <w:rPr>
                <w:rFonts w:cs="Arial"/>
                <w:sz w:val="22"/>
              </w:rPr>
            </w:pPr>
            <w:r w:rsidRPr="00FF2099">
              <w:rPr>
                <w:rFonts w:cs="Arial"/>
                <w:sz w:val="22"/>
              </w:rPr>
              <w:t>88,56% (SNIS, 2015)</w:t>
            </w:r>
          </w:p>
        </w:tc>
      </w:tr>
      <w:tr w:rsidR="003A50E6" w:rsidRPr="00FF2099" w:rsidTr="006713E1">
        <w:trPr>
          <w:trHeight w:val="567"/>
        </w:trPr>
        <w:tc>
          <w:tcPr>
            <w:tcW w:w="4537" w:type="dxa"/>
            <w:shd w:val="clear" w:color="auto" w:fill="auto"/>
            <w:vAlign w:val="center"/>
          </w:tcPr>
          <w:p w:rsidR="003A50E6" w:rsidRPr="00FF2099" w:rsidRDefault="003A50E6" w:rsidP="006713E1">
            <w:pPr>
              <w:spacing w:line="240" w:lineRule="auto"/>
              <w:rPr>
                <w:rFonts w:cs="Arial"/>
                <w:b/>
                <w:sz w:val="22"/>
              </w:rPr>
            </w:pPr>
            <w:r w:rsidRPr="00FF2099">
              <w:rPr>
                <w:rFonts w:cs="Arial"/>
                <w:b/>
                <w:sz w:val="22"/>
              </w:rPr>
              <w:t>População rural atendida por coleta (%)</w:t>
            </w:r>
          </w:p>
        </w:tc>
        <w:tc>
          <w:tcPr>
            <w:tcW w:w="5245" w:type="dxa"/>
            <w:shd w:val="clear" w:color="auto" w:fill="auto"/>
            <w:vAlign w:val="center"/>
          </w:tcPr>
          <w:p w:rsidR="003A50E6" w:rsidRPr="00FF2099" w:rsidRDefault="003A50E6" w:rsidP="006713E1">
            <w:pPr>
              <w:spacing w:line="240" w:lineRule="auto"/>
              <w:rPr>
                <w:rFonts w:cs="Arial"/>
                <w:sz w:val="22"/>
              </w:rPr>
            </w:pPr>
            <w:r w:rsidRPr="00FF2099">
              <w:rPr>
                <w:rFonts w:cs="Arial"/>
                <w:sz w:val="22"/>
              </w:rPr>
              <w:t>Não há coleta de esgoto na área rural (SNIS, 2015)</w:t>
            </w:r>
          </w:p>
        </w:tc>
      </w:tr>
      <w:tr w:rsidR="003A50E6" w:rsidRPr="00FF2099" w:rsidTr="006713E1">
        <w:trPr>
          <w:trHeight w:val="567"/>
        </w:trPr>
        <w:tc>
          <w:tcPr>
            <w:tcW w:w="4537" w:type="dxa"/>
            <w:shd w:val="clear" w:color="auto" w:fill="auto"/>
            <w:vAlign w:val="center"/>
          </w:tcPr>
          <w:p w:rsidR="003A50E6" w:rsidRPr="00FF2099" w:rsidRDefault="003A50E6" w:rsidP="006713E1">
            <w:pPr>
              <w:spacing w:line="240" w:lineRule="auto"/>
              <w:rPr>
                <w:rFonts w:cs="Arial"/>
                <w:b/>
                <w:sz w:val="22"/>
              </w:rPr>
            </w:pPr>
            <w:r w:rsidRPr="00FF2099">
              <w:rPr>
                <w:rFonts w:cs="Arial"/>
                <w:b/>
                <w:sz w:val="22"/>
              </w:rPr>
              <w:t>População urbana atendida por tratamento (habitantes)</w:t>
            </w:r>
          </w:p>
        </w:tc>
        <w:tc>
          <w:tcPr>
            <w:tcW w:w="5245" w:type="dxa"/>
            <w:shd w:val="clear" w:color="auto" w:fill="auto"/>
            <w:vAlign w:val="center"/>
          </w:tcPr>
          <w:p w:rsidR="003A50E6" w:rsidRPr="00FF2099" w:rsidRDefault="003A50E6" w:rsidP="006713E1">
            <w:pPr>
              <w:spacing w:line="240" w:lineRule="auto"/>
              <w:rPr>
                <w:rFonts w:cs="Arial"/>
                <w:sz w:val="22"/>
              </w:rPr>
            </w:pPr>
            <w:r w:rsidRPr="00FF2099">
              <w:rPr>
                <w:rFonts w:cs="Arial"/>
                <w:sz w:val="22"/>
              </w:rPr>
              <w:t>Não há tratamento de esgotos no município</w:t>
            </w:r>
          </w:p>
        </w:tc>
      </w:tr>
      <w:tr w:rsidR="003A50E6" w:rsidRPr="00FF2099" w:rsidTr="006713E1">
        <w:trPr>
          <w:trHeight w:val="567"/>
        </w:trPr>
        <w:tc>
          <w:tcPr>
            <w:tcW w:w="4537" w:type="dxa"/>
            <w:shd w:val="clear" w:color="auto" w:fill="auto"/>
            <w:vAlign w:val="center"/>
          </w:tcPr>
          <w:p w:rsidR="003A50E6" w:rsidRPr="00FF2099" w:rsidRDefault="003A50E6" w:rsidP="006713E1">
            <w:pPr>
              <w:spacing w:line="240" w:lineRule="auto"/>
              <w:rPr>
                <w:rFonts w:cs="Arial"/>
                <w:b/>
                <w:sz w:val="22"/>
              </w:rPr>
            </w:pPr>
            <w:r w:rsidRPr="00FF2099">
              <w:rPr>
                <w:rFonts w:cs="Arial"/>
                <w:b/>
                <w:sz w:val="22"/>
              </w:rPr>
              <w:t>População rural atendida por tratamento (habitantes)</w:t>
            </w:r>
          </w:p>
        </w:tc>
        <w:tc>
          <w:tcPr>
            <w:tcW w:w="5245" w:type="dxa"/>
            <w:shd w:val="clear" w:color="auto" w:fill="auto"/>
            <w:vAlign w:val="center"/>
          </w:tcPr>
          <w:p w:rsidR="003A50E6" w:rsidRPr="00FF2099" w:rsidRDefault="003A50E6" w:rsidP="006713E1">
            <w:pPr>
              <w:spacing w:line="240" w:lineRule="auto"/>
              <w:rPr>
                <w:rFonts w:cs="Arial"/>
                <w:sz w:val="22"/>
              </w:rPr>
            </w:pPr>
            <w:r w:rsidRPr="00FF2099">
              <w:rPr>
                <w:rFonts w:cs="Arial"/>
                <w:sz w:val="22"/>
              </w:rPr>
              <w:t>Não há tratamento de esgotos no município</w:t>
            </w:r>
          </w:p>
        </w:tc>
      </w:tr>
      <w:tr w:rsidR="003A50E6" w:rsidRPr="00FF2099" w:rsidTr="006713E1">
        <w:trPr>
          <w:trHeight w:val="567"/>
        </w:trPr>
        <w:tc>
          <w:tcPr>
            <w:tcW w:w="4537" w:type="dxa"/>
            <w:shd w:val="clear" w:color="auto" w:fill="auto"/>
            <w:vAlign w:val="center"/>
          </w:tcPr>
          <w:p w:rsidR="003A50E6" w:rsidRPr="00FF2099" w:rsidRDefault="003A50E6" w:rsidP="006713E1">
            <w:pPr>
              <w:spacing w:line="240" w:lineRule="auto"/>
              <w:rPr>
                <w:rFonts w:cs="Arial"/>
                <w:b/>
                <w:sz w:val="22"/>
              </w:rPr>
            </w:pPr>
            <w:r w:rsidRPr="00FF2099">
              <w:rPr>
                <w:rFonts w:cs="Arial"/>
                <w:b/>
                <w:sz w:val="22"/>
              </w:rPr>
              <w:t>População urbana atendida por tratamento (%)</w:t>
            </w:r>
          </w:p>
        </w:tc>
        <w:tc>
          <w:tcPr>
            <w:tcW w:w="5245" w:type="dxa"/>
            <w:shd w:val="clear" w:color="auto" w:fill="auto"/>
            <w:vAlign w:val="center"/>
          </w:tcPr>
          <w:p w:rsidR="003A50E6" w:rsidRPr="00FF2099" w:rsidRDefault="003A50E6" w:rsidP="006713E1">
            <w:pPr>
              <w:spacing w:line="240" w:lineRule="auto"/>
              <w:rPr>
                <w:rFonts w:cs="Arial"/>
                <w:sz w:val="22"/>
              </w:rPr>
            </w:pPr>
            <w:r w:rsidRPr="00FF2099">
              <w:rPr>
                <w:rFonts w:cs="Arial"/>
                <w:sz w:val="22"/>
              </w:rPr>
              <w:t>Não há tratamento de esgotos no município</w:t>
            </w:r>
          </w:p>
        </w:tc>
      </w:tr>
      <w:tr w:rsidR="003A50E6" w:rsidRPr="00FF2099" w:rsidTr="006713E1">
        <w:trPr>
          <w:trHeight w:val="567"/>
        </w:trPr>
        <w:tc>
          <w:tcPr>
            <w:tcW w:w="4537" w:type="dxa"/>
            <w:shd w:val="clear" w:color="auto" w:fill="auto"/>
            <w:vAlign w:val="center"/>
          </w:tcPr>
          <w:p w:rsidR="003A50E6" w:rsidRPr="00FF2099" w:rsidRDefault="003A50E6" w:rsidP="006713E1">
            <w:pPr>
              <w:spacing w:line="240" w:lineRule="auto"/>
              <w:rPr>
                <w:rFonts w:cs="Arial"/>
                <w:b/>
                <w:sz w:val="22"/>
              </w:rPr>
            </w:pPr>
            <w:r w:rsidRPr="00FF2099">
              <w:rPr>
                <w:rFonts w:cs="Arial"/>
                <w:b/>
                <w:sz w:val="22"/>
              </w:rPr>
              <w:t>População rural atendida por tratamento (%)</w:t>
            </w:r>
          </w:p>
        </w:tc>
        <w:tc>
          <w:tcPr>
            <w:tcW w:w="5245" w:type="dxa"/>
            <w:shd w:val="clear" w:color="auto" w:fill="auto"/>
            <w:vAlign w:val="center"/>
          </w:tcPr>
          <w:p w:rsidR="003A50E6" w:rsidRPr="00FF2099" w:rsidRDefault="003A50E6" w:rsidP="006713E1">
            <w:pPr>
              <w:spacing w:line="240" w:lineRule="auto"/>
              <w:rPr>
                <w:rFonts w:cs="Arial"/>
                <w:sz w:val="22"/>
              </w:rPr>
            </w:pPr>
            <w:r w:rsidRPr="00FF2099">
              <w:rPr>
                <w:rFonts w:cs="Arial"/>
                <w:sz w:val="22"/>
              </w:rPr>
              <w:t>Não há tratamento de esgotos no município</w:t>
            </w:r>
          </w:p>
        </w:tc>
      </w:tr>
      <w:tr w:rsidR="003A50E6" w:rsidRPr="00FF2099" w:rsidTr="006713E1">
        <w:trPr>
          <w:trHeight w:val="567"/>
        </w:trPr>
        <w:tc>
          <w:tcPr>
            <w:tcW w:w="4537" w:type="dxa"/>
            <w:shd w:val="clear" w:color="auto" w:fill="auto"/>
            <w:vAlign w:val="center"/>
          </w:tcPr>
          <w:p w:rsidR="003A50E6" w:rsidRPr="00FF2099" w:rsidRDefault="003A50E6" w:rsidP="006713E1">
            <w:pPr>
              <w:spacing w:line="240" w:lineRule="auto"/>
              <w:rPr>
                <w:rFonts w:cs="Arial"/>
                <w:b/>
                <w:sz w:val="22"/>
              </w:rPr>
            </w:pPr>
            <w:r w:rsidRPr="00FF2099">
              <w:rPr>
                <w:rFonts w:cs="Arial"/>
                <w:b/>
                <w:sz w:val="22"/>
              </w:rPr>
              <w:t>Extensão de rede (km)</w:t>
            </w:r>
          </w:p>
        </w:tc>
        <w:tc>
          <w:tcPr>
            <w:tcW w:w="5245" w:type="dxa"/>
            <w:shd w:val="clear" w:color="auto" w:fill="auto"/>
            <w:vAlign w:val="center"/>
          </w:tcPr>
          <w:p w:rsidR="003A50E6" w:rsidRPr="00FF2099" w:rsidRDefault="003A50E6" w:rsidP="006713E1">
            <w:pPr>
              <w:spacing w:line="240" w:lineRule="auto"/>
              <w:rPr>
                <w:rFonts w:cs="Arial"/>
                <w:sz w:val="22"/>
              </w:rPr>
            </w:pPr>
            <w:r w:rsidRPr="00FF2099">
              <w:rPr>
                <w:rFonts w:cs="Arial"/>
                <w:sz w:val="22"/>
              </w:rPr>
              <w:t>15 km (SNIS, 2011)</w:t>
            </w:r>
          </w:p>
        </w:tc>
      </w:tr>
      <w:tr w:rsidR="003A50E6" w:rsidRPr="00FF2099" w:rsidTr="006713E1">
        <w:trPr>
          <w:trHeight w:val="567"/>
        </w:trPr>
        <w:tc>
          <w:tcPr>
            <w:tcW w:w="4537" w:type="dxa"/>
            <w:shd w:val="clear" w:color="auto" w:fill="auto"/>
            <w:vAlign w:val="center"/>
          </w:tcPr>
          <w:p w:rsidR="003A50E6" w:rsidRPr="00FF2099" w:rsidRDefault="003A50E6" w:rsidP="006713E1">
            <w:pPr>
              <w:spacing w:line="240" w:lineRule="auto"/>
              <w:rPr>
                <w:rFonts w:cs="Arial"/>
                <w:b/>
                <w:sz w:val="22"/>
              </w:rPr>
            </w:pPr>
            <w:r w:rsidRPr="00FF2099">
              <w:rPr>
                <w:rFonts w:cs="Arial"/>
                <w:b/>
                <w:sz w:val="22"/>
              </w:rPr>
              <w:t>Tarifa/taxa média cobrada (R$)</w:t>
            </w:r>
          </w:p>
        </w:tc>
        <w:tc>
          <w:tcPr>
            <w:tcW w:w="5245" w:type="dxa"/>
            <w:shd w:val="clear" w:color="auto" w:fill="auto"/>
            <w:vAlign w:val="center"/>
          </w:tcPr>
          <w:p w:rsidR="003A50E6" w:rsidRPr="00FF2099" w:rsidRDefault="003A50E6" w:rsidP="006713E1">
            <w:pPr>
              <w:spacing w:line="240" w:lineRule="auto"/>
              <w:rPr>
                <w:rFonts w:cs="Arial"/>
                <w:sz w:val="22"/>
              </w:rPr>
            </w:pPr>
            <w:r w:rsidRPr="00FF2099">
              <w:rPr>
                <w:rFonts w:cs="Arial"/>
                <w:sz w:val="22"/>
              </w:rPr>
              <w:t>Não informada</w:t>
            </w:r>
          </w:p>
        </w:tc>
      </w:tr>
      <w:tr w:rsidR="003A50E6" w:rsidRPr="00FF2099" w:rsidTr="006713E1">
        <w:trPr>
          <w:trHeight w:val="567"/>
        </w:trPr>
        <w:tc>
          <w:tcPr>
            <w:tcW w:w="4537" w:type="dxa"/>
            <w:shd w:val="clear" w:color="auto" w:fill="auto"/>
            <w:vAlign w:val="center"/>
          </w:tcPr>
          <w:p w:rsidR="003A50E6" w:rsidRPr="00FF2099" w:rsidRDefault="003A50E6" w:rsidP="006713E1">
            <w:pPr>
              <w:spacing w:line="240" w:lineRule="auto"/>
              <w:rPr>
                <w:rFonts w:cs="Arial"/>
                <w:b/>
                <w:sz w:val="22"/>
              </w:rPr>
            </w:pPr>
            <w:r w:rsidRPr="00FF2099">
              <w:rPr>
                <w:rFonts w:cs="Arial"/>
                <w:b/>
                <w:sz w:val="22"/>
              </w:rPr>
              <w:t>Projetos existentes</w:t>
            </w:r>
          </w:p>
        </w:tc>
        <w:tc>
          <w:tcPr>
            <w:tcW w:w="5245" w:type="dxa"/>
            <w:shd w:val="clear" w:color="auto" w:fill="auto"/>
            <w:vAlign w:val="center"/>
          </w:tcPr>
          <w:p w:rsidR="003A50E6" w:rsidRPr="00FF2099" w:rsidRDefault="003A50E6" w:rsidP="006713E1">
            <w:pPr>
              <w:spacing w:line="240" w:lineRule="auto"/>
              <w:rPr>
                <w:rFonts w:cs="Arial"/>
                <w:sz w:val="22"/>
              </w:rPr>
            </w:pPr>
            <w:r w:rsidRPr="00FF2099">
              <w:rPr>
                <w:rFonts w:cs="Arial"/>
                <w:sz w:val="22"/>
              </w:rPr>
              <w:t>ETE Córrego Novo (ainda não implantada)</w:t>
            </w:r>
          </w:p>
        </w:tc>
      </w:tr>
    </w:tbl>
    <w:p w:rsidR="003A50E6" w:rsidRDefault="003A50E6" w:rsidP="003A50E6">
      <w:pPr>
        <w:ind w:firstLine="708"/>
        <w:jc w:val="both"/>
      </w:pPr>
    </w:p>
    <w:p w:rsidR="003A50E6" w:rsidRDefault="003A50E6" w:rsidP="003A50E6">
      <w:pPr>
        <w:ind w:firstLine="708"/>
        <w:jc w:val="both"/>
      </w:pPr>
      <w:r w:rsidRPr="002E44F1">
        <w:t xml:space="preserve">A </w:t>
      </w:r>
      <w:r>
        <w:fldChar w:fldCharType="begin"/>
      </w:r>
      <w:r>
        <w:instrText xml:space="preserve"> REF _Ref481507546 \h </w:instrText>
      </w:r>
      <w:r>
        <w:fldChar w:fldCharType="separate"/>
      </w:r>
      <w:r w:rsidR="00E819C1" w:rsidRPr="002E44F1">
        <w:t xml:space="preserve">Figura </w:t>
      </w:r>
      <w:r w:rsidR="00E819C1">
        <w:rPr>
          <w:noProof/>
        </w:rPr>
        <w:t>32</w:t>
      </w:r>
      <w:r>
        <w:fldChar w:fldCharType="end"/>
      </w:r>
      <w:r>
        <w:t xml:space="preserve"> </w:t>
      </w:r>
      <w:r w:rsidRPr="002E44F1">
        <w:t>apresenta um mapa com as informações relacionadas ao sistema de esgotamento sanitário.</w:t>
      </w:r>
    </w:p>
    <w:p w:rsidR="003A50E6" w:rsidRDefault="003A50E6" w:rsidP="003A50E6">
      <w:pPr>
        <w:ind w:firstLine="708"/>
        <w:jc w:val="both"/>
        <w:sectPr w:rsidR="003A50E6" w:rsidSect="006713E1">
          <w:footerReference w:type="default" r:id="rId72"/>
          <w:type w:val="nextColumn"/>
          <w:pgSz w:w="11906" w:h="16838"/>
          <w:pgMar w:top="1134" w:right="1134" w:bottom="1134" w:left="1418" w:header="709" w:footer="709" w:gutter="0"/>
          <w:cols w:space="708"/>
          <w:docGrid w:linePitch="360"/>
        </w:sectPr>
      </w:pPr>
      <w:bookmarkStart w:id="422" w:name="_Ref476751480"/>
    </w:p>
    <w:p w:rsidR="003A50E6" w:rsidRDefault="003A50E6" w:rsidP="003A50E6">
      <w:pPr>
        <w:pStyle w:val="Legenda"/>
      </w:pPr>
      <w:bookmarkStart w:id="423" w:name="_Ref481507546"/>
      <w:bookmarkStart w:id="424" w:name="_Toc481507451"/>
      <w:bookmarkStart w:id="425" w:name="_Toc481738500"/>
      <w:r w:rsidRPr="002E44F1">
        <w:lastRenderedPageBreak/>
        <w:t xml:space="preserve">Figura </w:t>
      </w:r>
      <w:r w:rsidR="005A111B">
        <w:fldChar w:fldCharType="begin"/>
      </w:r>
      <w:r w:rsidR="005A111B">
        <w:instrText xml:space="preserve"> SEQ Figura \* ARABIC </w:instrText>
      </w:r>
      <w:r w:rsidR="005A111B">
        <w:fldChar w:fldCharType="separate"/>
      </w:r>
      <w:r w:rsidR="00E819C1">
        <w:rPr>
          <w:noProof/>
        </w:rPr>
        <w:t>32</w:t>
      </w:r>
      <w:r w:rsidR="005A111B">
        <w:rPr>
          <w:noProof/>
        </w:rPr>
        <w:fldChar w:fldCharType="end"/>
      </w:r>
      <w:bookmarkEnd w:id="422"/>
      <w:bookmarkEnd w:id="423"/>
      <w:r w:rsidRPr="002E44F1">
        <w:t xml:space="preserve"> </w:t>
      </w:r>
      <w:r w:rsidR="00C6697A">
        <w:rPr>
          <w:lang w:val="pt-BR"/>
        </w:rPr>
        <w:t>-</w:t>
      </w:r>
      <w:r w:rsidRPr="002E44F1">
        <w:t xml:space="preserve"> Mapa-resumo com as informações do Sistema de Esgotamento Sanitário de Córrego Novo</w:t>
      </w:r>
      <w:bookmarkEnd w:id="424"/>
      <w:bookmarkEnd w:id="425"/>
    </w:p>
    <w:p w:rsidR="003A50E6" w:rsidRDefault="00D63F3A" w:rsidP="003A50E6">
      <w:pPr>
        <w:jc w:val="center"/>
        <w:rPr>
          <w:lang w:eastAsia="x-none"/>
        </w:rPr>
        <w:sectPr w:rsidR="003A50E6" w:rsidSect="003A50E6">
          <w:footerReference w:type="default" r:id="rId73"/>
          <w:pgSz w:w="23814" w:h="16839" w:orient="landscape" w:code="8"/>
          <w:pgMar w:top="1418" w:right="1134" w:bottom="1134" w:left="1134" w:header="709" w:footer="709" w:gutter="0"/>
          <w:cols w:space="708"/>
          <w:docGrid w:linePitch="360"/>
        </w:sectPr>
      </w:pPr>
      <w:r w:rsidRPr="000F19E4">
        <w:rPr>
          <w:noProof/>
          <w:lang w:eastAsia="pt-BR"/>
        </w:rPr>
        <w:drawing>
          <wp:inline distT="0" distB="0" distL="0" distR="0" wp14:anchorId="320DFFA1" wp14:editId="5E1487BF">
            <wp:extent cx="11119485" cy="7841615"/>
            <wp:effectExtent l="0" t="0" r="5715" b="6985"/>
            <wp:docPr id="70" name="Imagem 1" descr="Descrição: Córrego No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Córrego Novo"/>
                    <pic:cNvPicPr>
                      <a:picLocks noChangeAspect="1" noChangeArrowheads="1"/>
                    </pic:cNvPicPr>
                  </pic:nvPicPr>
                  <pic:blipFill>
                    <a:blip r:embed="rId74" cstate="screen">
                      <a:extLst>
                        <a:ext uri="{28A0092B-C50C-407E-A947-70E740481C1C}">
                          <a14:useLocalDpi xmlns:a14="http://schemas.microsoft.com/office/drawing/2010/main"/>
                        </a:ext>
                      </a:extLst>
                    </a:blip>
                    <a:srcRect/>
                    <a:stretch>
                      <a:fillRect/>
                    </a:stretch>
                  </pic:blipFill>
                  <pic:spPr bwMode="auto">
                    <a:xfrm>
                      <a:off x="0" y="0"/>
                      <a:ext cx="11119485" cy="7841615"/>
                    </a:xfrm>
                    <a:prstGeom prst="rect">
                      <a:avLst/>
                    </a:prstGeom>
                    <a:noFill/>
                    <a:ln>
                      <a:noFill/>
                    </a:ln>
                  </pic:spPr>
                </pic:pic>
              </a:graphicData>
            </a:graphic>
          </wp:inline>
        </w:drawing>
      </w:r>
    </w:p>
    <w:p w:rsidR="00864A37" w:rsidRDefault="00864A37" w:rsidP="00EA78CE">
      <w:pPr>
        <w:pStyle w:val="SHS-Ttulo02"/>
      </w:pPr>
      <w:bookmarkStart w:id="426" w:name="_Toc481738369"/>
      <w:bookmarkEnd w:id="328"/>
      <w:r w:rsidRPr="00494CF8">
        <w:lastRenderedPageBreak/>
        <w:t>Situação dos serviços de drenagem urbana e manejo de águas pluviais</w:t>
      </w:r>
      <w:bookmarkEnd w:id="426"/>
    </w:p>
    <w:p w:rsidR="00154E42" w:rsidRPr="00942467" w:rsidRDefault="00154E42" w:rsidP="00E17D31">
      <w:pPr>
        <w:widowControl w:val="0"/>
        <w:autoSpaceDE w:val="0"/>
        <w:autoSpaceDN w:val="0"/>
        <w:adjustRightInd w:val="0"/>
        <w:spacing w:before="120" w:after="120"/>
        <w:ind w:right="93" w:firstLine="708"/>
        <w:contextualSpacing/>
        <w:jc w:val="both"/>
        <w:rPr>
          <w:rFonts w:cs="Arial"/>
          <w:szCs w:val="24"/>
        </w:rPr>
      </w:pPr>
      <w:r w:rsidRPr="00942467">
        <w:rPr>
          <w:rFonts w:cs="Arial"/>
          <w:szCs w:val="24"/>
        </w:rPr>
        <w:t>De acordo com a Lei nº 11.445/2007, Lei do Saneamento, o sistema de drenagem e manejo das águas pluviais, limpeza e fiscalização preventiva das respectivas redes urbanas pode ser definido como o conjunto de atividades, infraestruturas e instalações operacionais de drenagem urbana de águas pluviais, de transporte, detenção ou retenção para o amortecimento de vazões de cheias, além de tratamento e disposição final das águas pluviais drenadas nas áreas urbanas.</w:t>
      </w:r>
    </w:p>
    <w:p w:rsidR="00154E42" w:rsidRPr="00942467" w:rsidRDefault="00154E42" w:rsidP="00E17D31">
      <w:pPr>
        <w:widowControl w:val="0"/>
        <w:autoSpaceDE w:val="0"/>
        <w:autoSpaceDN w:val="0"/>
        <w:adjustRightInd w:val="0"/>
        <w:spacing w:before="120" w:after="120"/>
        <w:ind w:firstLine="709"/>
        <w:contextualSpacing/>
        <w:jc w:val="both"/>
        <w:rPr>
          <w:rFonts w:cs="Arial"/>
          <w:szCs w:val="24"/>
        </w:rPr>
      </w:pPr>
      <w:r w:rsidRPr="00942467">
        <w:rPr>
          <w:rFonts w:cs="Arial"/>
          <w:szCs w:val="24"/>
        </w:rPr>
        <w:t>Comumente, o sistema se divide nos seguintes componentes (FEAM, 2006; TOMAZ, 2012; SMDU, 2012):</w:t>
      </w:r>
    </w:p>
    <w:p w:rsidR="00154E42" w:rsidRPr="00914E32" w:rsidRDefault="00154E42" w:rsidP="00E17D31">
      <w:pPr>
        <w:pStyle w:val="PargrafodaLista"/>
        <w:numPr>
          <w:ilvl w:val="0"/>
          <w:numId w:val="37"/>
        </w:numPr>
        <w:spacing w:before="120" w:after="120"/>
        <w:rPr>
          <w:szCs w:val="24"/>
        </w:rPr>
      </w:pPr>
      <w:r w:rsidRPr="00942467">
        <w:rPr>
          <w:b/>
          <w:szCs w:val="24"/>
        </w:rPr>
        <w:t>Microdrenagem:</w:t>
      </w:r>
      <w:r w:rsidRPr="00942467">
        <w:rPr>
          <w:szCs w:val="24"/>
        </w:rPr>
        <w:t xml:space="preserve"> estruturas que conduzem as águas do escoamento superficial para as </w:t>
      </w:r>
      <w:r w:rsidRPr="00914E32">
        <w:rPr>
          <w:szCs w:val="24"/>
        </w:rPr>
        <w:t>galerias ou canais urbanos, sendo constituídas pelas sarjetas, sarjetões, meios-fios, vias pavimentadas, bocas de lobo, redes coletoras de água pluviais, poços de visita, etc.</w:t>
      </w:r>
    </w:p>
    <w:p w:rsidR="00154E42" w:rsidRPr="00914E32" w:rsidRDefault="00154E42" w:rsidP="00E17D31">
      <w:pPr>
        <w:pStyle w:val="PargrafodaLista"/>
        <w:numPr>
          <w:ilvl w:val="0"/>
          <w:numId w:val="37"/>
        </w:numPr>
        <w:spacing w:before="120" w:after="120"/>
        <w:rPr>
          <w:rFonts w:cs="Times New Roman"/>
          <w:lang w:val="x-none" w:eastAsia="x-none"/>
        </w:rPr>
      </w:pPr>
      <w:r w:rsidRPr="00914E32">
        <w:rPr>
          <w:b/>
          <w:szCs w:val="24"/>
        </w:rPr>
        <w:t>Meso/Macrodrenagem:</w:t>
      </w:r>
      <w:r w:rsidRPr="00914E32">
        <w:rPr>
          <w:szCs w:val="24"/>
        </w:rPr>
        <w:t xml:space="preserve"> dispositivos responsáveis pelo escoamento final das águas pluviais provenientes do sistema de microdrenagem urbana. O sistema de macrodrenagem é composto pelos principais talvegues, cursos d’água, independentemente da execução de obras específicas e tampouco da localização de extensas áreas urbanizadas, por ser o escoadouro natural das águas pluviais.</w:t>
      </w:r>
      <w:r w:rsidRPr="00914E32">
        <w:rPr>
          <w:rFonts w:cs="Times New Roman"/>
          <w:lang w:eastAsia="x-none"/>
        </w:rPr>
        <w:t xml:space="preserve"> A macrodrenagem herdou as funções da malha hídrica original (MARTINS, 2012)</w:t>
      </w:r>
      <w:r w:rsidRPr="00914E32">
        <w:rPr>
          <w:rFonts w:cs="Times New Roman"/>
          <w:lang w:val="x-none" w:eastAsia="x-none"/>
        </w:rPr>
        <w:t>.</w:t>
      </w:r>
    </w:p>
    <w:p w:rsidR="00154E42" w:rsidRPr="00FC7670" w:rsidRDefault="00154E42" w:rsidP="00E17D31">
      <w:pPr>
        <w:pStyle w:val="Ttulo3"/>
        <w:contextualSpacing/>
      </w:pPr>
      <w:bookmarkStart w:id="427" w:name="_Toc480784911"/>
      <w:bookmarkStart w:id="428" w:name="_Toc481738370"/>
      <w:r w:rsidRPr="00FC7670">
        <w:t>Considerações preliminares</w:t>
      </w:r>
      <w:bookmarkEnd w:id="427"/>
      <w:bookmarkEnd w:id="428"/>
    </w:p>
    <w:p w:rsidR="00154E42" w:rsidRPr="00CD0FD5" w:rsidRDefault="00154E42" w:rsidP="00E17D31">
      <w:pPr>
        <w:widowControl w:val="0"/>
        <w:autoSpaceDE w:val="0"/>
        <w:autoSpaceDN w:val="0"/>
        <w:adjustRightInd w:val="0"/>
        <w:spacing w:before="120" w:after="120"/>
        <w:ind w:right="93" w:firstLine="708"/>
        <w:contextualSpacing/>
        <w:jc w:val="both"/>
        <w:rPr>
          <w:rFonts w:cs="Arial"/>
        </w:rPr>
      </w:pPr>
      <w:r w:rsidRPr="00197D57">
        <w:rPr>
          <w:rFonts w:cs="Arial"/>
          <w:szCs w:val="24"/>
        </w:rPr>
        <w:t>Para análise da</w:t>
      </w:r>
      <w:r w:rsidRPr="00FC7670">
        <w:rPr>
          <w:rFonts w:cs="Arial"/>
          <w:szCs w:val="24"/>
        </w:rPr>
        <w:t xml:space="preserve"> </w:t>
      </w:r>
      <w:r>
        <w:rPr>
          <w:rFonts w:cs="Arial"/>
          <w:szCs w:val="24"/>
        </w:rPr>
        <w:t>situação</w:t>
      </w:r>
      <w:r w:rsidRPr="00FC7670">
        <w:rPr>
          <w:rFonts w:cs="Arial"/>
          <w:szCs w:val="24"/>
        </w:rPr>
        <w:t xml:space="preserve"> atua</w:t>
      </w:r>
      <w:r>
        <w:rPr>
          <w:rFonts w:cs="Arial"/>
          <w:szCs w:val="24"/>
        </w:rPr>
        <w:t>l</w:t>
      </w:r>
      <w:r w:rsidRPr="00FC7670">
        <w:rPr>
          <w:rFonts w:cs="Arial"/>
          <w:szCs w:val="24"/>
        </w:rPr>
        <w:t xml:space="preserve"> (diagnóstico) do Sistema de Drenagem Urbana e Manejo de Águas Pluviais (SDU) </w:t>
      </w:r>
      <w:r w:rsidRPr="00CD0FD5">
        <w:rPr>
          <w:rFonts w:cs="Arial"/>
          <w:szCs w:val="24"/>
        </w:rPr>
        <w:t xml:space="preserve">de Córrego Novo, foram </w:t>
      </w:r>
      <w:r w:rsidRPr="00CD0FD5">
        <w:rPr>
          <w:rFonts w:cs="Arial"/>
        </w:rPr>
        <w:t>realiza</w:t>
      </w:r>
      <w:r w:rsidRPr="00404EC8">
        <w:rPr>
          <w:rFonts w:cs="Arial"/>
        </w:rPr>
        <w:t xml:space="preserve">das consultas a documentos existentes, </w:t>
      </w:r>
      <w:r w:rsidRPr="00CD0FD5">
        <w:rPr>
          <w:rFonts w:cs="Arial"/>
        </w:rPr>
        <w:t xml:space="preserve">disponibilizados em </w:t>
      </w:r>
      <w:r w:rsidRPr="00CD0FD5">
        <w:rPr>
          <w:rFonts w:cs="Arial"/>
          <w:i/>
        </w:rPr>
        <w:t>sites</w:t>
      </w:r>
      <w:r w:rsidRPr="00CD0FD5">
        <w:rPr>
          <w:rFonts w:cs="Arial"/>
        </w:rPr>
        <w:t xml:space="preserve"> oficiais ou pela Prefeitura Municipal, especificamente pelo Departamento de </w:t>
      </w:r>
      <w:r w:rsidR="00CD0FD5" w:rsidRPr="00CD0FD5">
        <w:rPr>
          <w:rFonts w:cs="Arial"/>
        </w:rPr>
        <w:t>T</w:t>
      </w:r>
      <w:r w:rsidRPr="00CD0FD5">
        <w:rPr>
          <w:rFonts w:cs="Arial"/>
        </w:rPr>
        <w:t>ransporte e Obras.</w:t>
      </w:r>
    </w:p>
    <w:p w:rsidR="00154E42" w:rsidRPr="00CD0FD5" w:rsidRDefault="00154E42" w:rsidP="00E17D31">
      <w:pPr>
        <w:widowControl w:val="0"/>
        <w:autoSpaceDE w:val="0"/>
        <w:autoSpaceDN w:val="0"/>
        <w:adjustRightInd w:val="0"/>
        <w:spacing w:before="120" w:after="120"/>
        <w:ind w:right="93" w:firstLine="708"/>
        <w:contextualSpacing/>
        <w:jc w:val="both"/>
        <w:rPr>
          <w:rFonts w:cs="Arial"/>
        </w:rPr>
      </w:pPr>
      <w:r w:rsidRPr="00FC7670">
        <w:rPr>
          <w:rFonts w:cs="Arial"/>
        </w:rPr>
        <w:t xml:space="preserve">Foram realizadas ainda, visitas técnicas aos pontos críticos identificados pela equipe técnica da SHS e/ou apontados pela Prefeitura Municipal. As visitas tiveram como objetivo analisar </w:t>
      </w:r>
      <w:r w:rsidRPr="00FC7670">
        <w:rPr>
          <w:rFonts w:cs="Arial"/>
          <w:i/>
        </w:rPr>
        <w:t>in loco</w:t>
      </w:r>
      <w:r w:rsidRPr="00FC7670">
        <w:rPr>
          <w:rFonts w:cs="Arial"/>
        </w:rPr>
        <w:t xml:space="preserve"> as estruturas hidráulicas de drenagem existentes, o sistema de drenagem natural, as características de uso e ocupação do solo e as possíveis causas </w:t>
      </w:r>
      <w:r w:rsidRPr="00CD0FD5">
        <w:rPr>
          <w:rFonts w:cs="Arial"/>
        </w:rPr>
        <w:t xml:space="preserve">dos problemas identificados. Durante as visitas, técnicos da </w:t>
      </w:r>
      <w:r w:rsidRPr="00CD0FD5">
        <w:rPr>
          <w:rFonts w:cs="Arial"/>
        </w:rPr>
        <w:lastRenderedPageBreak/>
        <w:t>Prefeitura Municipal foram consultados sobre os problemas enfrentados pelo munícipio, relacionados ao SDU.</w:t>
      </w:r>
    </w:p>
    <w:p w:rsidR="00154E42" w:rsidRPr="00CD0FD5" w:rsidRDefault="00154E42" w:rsidP="00E17D31">
      <w:pPr>
        <w:widowControl w:val="0"/>
        <w:autoSpaceDE w:val="0"/>
        <w:autoSpaceDN w:val="0"/>
        <w:adjustRightInd w:val="0"/>
        <w:spacing w:before="120" w:after="120"/>
        <w:ind w:firstLine="709"/>
        <w:contextualSpacing/>
        <w:jc w:val="both"/>
        <w:rPr>
          <w:rFonts w:cs="Arial"/>
          <w:szCs w:val="24"/>
        </w:rPr>
      </w:pPr>
      <w:r w:rsidRPr="00CD0FD5">
        <w:rPr>
          <w:rFonts w:cs="Arial"/>
          <w:szCs w:val="24"/>
        </w:rPr>
        <w:t>Realizou-se também estudo hidrológico e análise da capacidade de escoamento das principais estruturas hidráulicas, para as condições de ocupação do solo atual.</w:t>
      </w:r>
    </w:p>
    <w:p w:rsidR="00154E42" w:rsidRPr="00CD0FD5" w:rsidRDefault="00154E42" w:rsidP="00E17D31">
      <w:pPr>
        <w:widowControl w:val="0"/>
        <w:autoSpaceDE w:val="0"/>
        <w:autoSpaceDN w:val="0"/>
        <w:adjustRightInd w:val="0"/>
        <w:spacing w:before="120" w:after="120"/>
        <w:ind w:firstLine="709"/>
        <w:contextualSpacing/>
        <w:jc w:val="both"/>
        <w:rPr>
          <w:rFonts w:cs="Arial"/>
          <w:szCs w:val="24"/>
        </w:rPr>
      </w:pPr>
      <w:r w:rsidRPr="00CD0FD5">
        <w:rPr>
          <w:rFonts w:cs="Arial"/>
          <w:szCs w:val="24"/>
        </w:rPr>
        <w:t>Nos itens seguintes, são apresentados dados, informações e estudos realizados para o diagnóstico do SDU do município de Córrego Novo.</w:t>
      </w:r>
    </w:p>
    <w:p w:rsidR="00154E42" w:rsidRPr="00406B2F" w:rsidRDefault="00154E42" w:rsidP="00E17D31">
      <w:pPr>
        <w:pStyle w:val="Ttulo3"/>
        <w:contextualSpacing/>
      </w:pPr>
      <w:bookmarkStart w:id="429" w:name="_Toc480784912"/>
      <w:bookmarkStart w:id="430" w:name="_Toc481738371"/>
      <w:bookmarkStart w:id="431" w:name="_Ref427244714"/>
      <w:bookmarkStart w:id="432" w:name="_Ref427249481"/>
      <w:r w:rsidRPr="00406B2F">
        <w:t>Localização do município na bacia hidrográfica</w:t>
      </w:r>
      <w:bookmarkEnd w:id="429"/>
      <w:bookmarkEnd w:id="430"/>
    </w:p>
    <w:p w:rsidR="00154E42" w:rsidRPr="00406B2F" w:rsidRDefault="00154E42" w:rsidP="00E17D31">
      <w:pPr>
        <w:spacing w:before="120" w:after="120"/>
        <w:ind w:firstLine="708"/>
        <w:contextualSpacing/>
        <w:jc w:val="both"/>
      </w:pPr>
      <w:r w:rsidRPr="0071341E">
        <w:t>Conforme citado anteriormente,</w:t>
      </w:r>
      <w:r w:rsidRPr="00406B2F">
        <w:t xml:space="preserve"> o município </w:t>
      </w:r>
      <w:r w:rsidRPr="00CD0FD5">
        <w:t>de Córrego Novo está</w:t>
      </w:r>
      <w:r w:rsidRPr="00406B2F">
        <w:t xml:space="preserve"> localizado na Unidade de Planejamento e Gestão de Recursos Hídricos da bacia hidrográfica do rio Piranga (UPGRH Piranga), chamada também de DO1, a qual integra a macrobacia do rio Doce.</w:t>
      </w:r>
    </w:p>
    <w:p w:rsidR="00154E42" w:rsidRPr="00CD0FD5" w:rsidRDefault="00154E42" w:rsidP="00E17D31">
      <w:pPr>
        <w:spacing w:before="120" w:after="120"/>
        <w:ind w:firstLine="708"/>
        <w:contextualSpacing/>
        <w:jc w:val="both"/>
      </w:pPr>
      <w:r w:rsidRPr="00406B2F">
        <w:t xml:space="preserve">A UPGRH Piranga abrange uma área </w:t>
      </w:r>
      <w:r w:rsidRPr="00781F8B">
        <w:t>de 17.571 km² e</w:t>
      </w:r>
      <w:r w:rsidRPr="00406B2F">
        <w:t xml:space="preserve"> está totalmente inserida no estado de Minas Gerais. Essa bacia é formada </w:t>
      </w:r>
      <w:r w:rsidRPr="00CD0FD5">
        <w:t>pelas sub-bacias dos rios do Carmo, Casca, Matipó, Piranga e pela bacia Incremental Piranga. Córrego Novo localiza-se na sub-bacia Incremental.</w:t>
      </w:r>
    </w:p>
    <w:p w:rsidR="00154E42" w:rsidRPr="00406B2F" w:rsidRDefault="00154E42" w:rsidP="00E17D31">
      <w:pPr>
        <w:spacing w:before="120" w:after="120"/>
        <w:ind w:firstLine="708"/>
        <w:contextualSpacing/>
        <w:jc w:val="both"/>
      </w:pPr>
      <w:r w:rsidRPr="00406B2F">
        <w:t>O rio Piranga nasce no município de Ressaquinha e se desenvolve por 470 km, até encontrar com o ribeirão do Carmo, formando o rio Doce (</w:t>
      </w:r>
      <w:r>
        <w:t>CBH DOCE</w:t>
      </w:r>
      <w:r w:rsidRPr="00406B2F">
        <w:t>, 2010</w:t>
      </w:r>
      <w:r>
        <w:t>b</w:t>
      </w:r>
      <w:r w:rsidRPr="00406B2F">
        <w:t>).</w:t>
      </w:r>
    </w:p>
    <w:p w:rsidR="00154E42" w:rsidRPr="00CD0FD5" w:rsidRDefault="00154E42" w:rsidP="00E17D31">
      <w:pPr>
        <w:spacing w:before="120" w:after="120"/>
        <w:ind w:firstLine="708"/>
        <w:contextualSpacing/>
        <w:jc w:val="both"/>
      </w:pPr>
      <w:r w:rsidRPr="00406B2F">
        <w:t xml:space="preserve">A </w:t>
      </w:r>
      <w:r>
        <w:rPr>
          <w:highlight w:val="cyan"/>
        </w:rPr>
        <w:fldChar w:fldCharType="begin"/>
      </w:r>
      <w:r>
        <w:instrText xml:space="preserve"> REF _Ref427312521 \h </w:instrText>
      </w:r>
      <w:r>
        <w:rPr>
          <w:highlight w:val="cyan"/>
        </w:rPr>
      </w:r>
      <w:r>
        <w:rPr>
          <w:highlight w:val="cyan"/>
        </w:rPr>
        <w:fldChar w:fldCharType="separate"/>
      </w:r>
      <w:r w:rsidR="00E819C1" w:rsidRPr="00DC6242">
        <w:t xml:space="preserve">Figura </w:t>
      </w:r>
      <w:r w:rsidR="00E819C1">
        <w:rPr>
          <w:noProof/>
        </w:rPr>
        <w:t>5</w:t>
      </w:r>
      <w:r>
        <w:rPr>
          <w:highlight w:val="cyan"/>
        </w:rPr>
        <w:fldChar w:fldCharType="end"/>
      </w:r>
      <w:r>
        <w:t xml:space="preserve"> </w:t>
      </w:r>
      <w:r w:rsidRPr="00406B2F">
        <w:t xml:space="preserve">mostra os principais cursos d’água e a </w:t>
      </w:r>
      <w:r w:rsidRPr="00CD0FD5">
        <w:t>localização de Córrego Novo na UPGRH Piranga e na macrobacia do rio Doce.</w:t>
      </w:r>
    </w:p>
    <w:p w:rsidR="00154E42" w:rsidRPr="00406B2F" w:rsidRDefault="00154E42" w:rsidP="00E17D31">
      <w:pPr>
        <w:pStyle w:val="Ttulo3"/>
        <w:contextualSpacing/>
      </w:pPr>
      <w:bookmarkStart w:id="433" w:name="_Toc480784913"/>
      <w:bookmarkStart w:id="434" w:name="_Toc481738372"/>
      <w:r w:rsidRPr="00406B2F">
        <w:t>Levantamentos, planos e projetos existentes</w:t>
      </w:r>
      <w:bookmarkEnd w:id="431"/>
      <w:r w:rsidRPr="00406B2F">
        <w:t xml:space="preserve"> e análise da legislação aplicável ao setor de drenagem urbana e manejo de águas pluviais</w:t>
      </w:r>
      <w:bookmarkEnd w:id="433"/>
      <w:bookmarkEnd w:id="434"/>
    </w:p>
    <w:p w:rsidR="00154E42" w:rsidRDefault="00154E42" w:rsidP="00E17D31">
      <w:pPr>
        <w:spacing w:before="120" w:after="120"/>
        <w:ind w:firstLine="708"/>
        <w:contextualSpacing/>
        <w:jc w:val="both"/>
        <w:rPr>
          <w:rFonts w:eastAsia="Times New Roman" w:cs="Arial"/>
          <w:szCs w:val="24"/>
          <w:lang w:eastAsia="pt-BR"/>
        </w:rPr>
      </w:pPr>
      <w:r w:rsidRPr="00406B2F">
        <w:rPr>
          <w:rFonts w:eastAsia="Times New Roman" w:cs="Arial"/>
          <w:szCs w:val="24"/>
          <w:lang w:eastAsia="pt-BR"/>
        </w:rPr>
        <w:t>O SDU deve estar em conformidade com a legislação vigente e com políticas, planos e projetos referentes ao manejo de recursos hídricos, ao planejamento urbano e ao controle do uso e ocupação do solo, tanto nos âmbitos nacional, estadual e municipal, quanto no âmbito da bacia hidrográfica em que está inserido o munícipio.</w:t>
      </w:r>
    </w:p>
    <w:p w:rsidR="00154E42" w:rsidRPr="00406B2F" w:rsidRDefault="00154E42" w:rsidP="00E819C1">
      <w:pPr>
        <w:pStyle w:val="Ttulo4"/>
      </w:pPr>
      <w:bookmarkStart w:id="435" w:name="_Toc480784914"/>
      <w:bookmarkStart w:id="436" w:name="_Toc481738373"/>
      <w:r w:rsidRPr="00406B2F">
        <w:t>Levantamento cadastral do Sistema de Drenagem Urbana</w:t>
      </w:r>
      <w:bookmarkEnd w:id="435"/>
      <w:bookmarkEnd w:id="436"/>
    </w:p>
    <w:p w:rsidR="00154E42" w:rsidRPr="00406B2F" w:rsidRDefault="00154E42" w:rsidP="00E17D31">
      <w:pPr>
        <w:spacing w:before="120" w:after="120"/>
        <w:ind w:firstLine="709"/>
        <w:contextualSpacing/>
        <w:jc w:val="both"/>
        <w:rPr>
          <w:rFonts w:cs="Arial"/>
          <w:szCs w:val="24"/>
        </w:rPr>
      </w:pPr>
      <w:r w:rsidRPr="00406B2F">
        <w:rPr>
          <w:rFonts w:cs="Arial"/>
          <w:szCs w:val="24"/>
        </w:rPr>
        <w:t xml:space="preserve">O município </w:t>
      </w:r>
      <w:r w:rsidRPr="00CD0FD5">
        <w:rPr>
          <w:rFonts w:cs="Arial"/>
          <w:szCs w:val="24"/>
        </w:rPr>
        <w:t>de Córrego Novo não possui</w:t>
      </w:r>
      <w:r w:rsidRPr="00406B2F">
        <w:rPr>
          <w:rFonts w:cs="Arial"/>
          <w:szCs w:val="24"/>
        </w:rPr>
        <w:t xml:space="preserve"> levantamento cadastral do sistema de drenagem urbana (SHS, 2017b). Tal fato dificulta a caracterização e o diagnóstico desse sistema, bem como, a elaboração de projetos e a execução de obras para manutenção e adequação do mesmo.</w:t>
      </w:r>
    </w:p>
    <w:p w:rsidR="00154E42" w:rsidRPr="00406B2F" w:rsidRDefault="00154E42" w:rsidP="00E819C1">
      <w:pPr>
        <w:pStyle w:val="Ttulo4"/>
      </w:pPr>
      <w:bookmarkStart w:id="437" w:name="_Toc480784915"/>
      <w:bookmarkStart w:id="438" w:name="_Toc481738374"/>
      <w:r w:rsidRPr="00406B2F">
        <w:lastRenderedPageBreak/>
        <w:t>Legislação, planos e projetos</w:t>
      </w:r>
      <w:bookmarkEnd w:id="437"/>
      <w:bookmarkEnd w:id="438"/>
    </w:p>
    <w:p w:rsidR="00154E42" w:rsidRPr="00A04A56" w:rsidRDefault="00154E42" w:rsidP="00E17D31">
      <w:pPr>
        <w:spacing w:before="120" w:after="120"/>
        <w:ind w:firstLine="709"/>
        <w:contextualSpacing/>
        <w:jc w:val="both"/>
        <w:rPr>
          <w:rFonts w:cs="Arial"/>
          <w:szCs w:val="24"/>
        </w:rPr>
      </w:pPr>
      <w:r w:rsidRPr="0071341E">
        <w:rPr>
          <w:rFonts w:cs="Arial"/>
        </w:rPr>
        <w:t>O levantamento da legislação existente aplicável ao SDU foi apresentado no item</w:t>
      </w:r>
      <w:r w:rsidR="00EA2FD6">
        <w:rPr>
          <w:rFonts w:cs="Arial"/>
        </w:rPr>
        <w:t xml:space="preserve"> </w:t>
      </w:r>
      <w:r w:rsidR="00EA2FD6">
        <w:rPr>
          <w:rFonts w:cs="Arial"/>
        </w:rPr>
        <w:fldChar w:fldCharType="begin"/>
      </w:r>
      <w:r w:rsidR="00EA2FD6">
        <w:rPr>
          <w:rFonts w:cs="Arial"/>
        </w:rPr>
        <w:instrText xml:space="preserve"> REF _Ref481507948 \r \h </w:instrText>
      </w:r>
      <w:r w:rsidR="00EA2FD6">
        <w:rPr>
          <w:rFonts w:cs="Arial"/>
        </w:rPr>
      </w:r>
      <w:r w:rsidR="00EA2FD6">
        <w:rPr>
          <w:rFonts w:cs="Arial"/>
        </w:rPr>
        <w:fldChar w:fldCharType="separate"/>
      </w:r>
      <w:r w:rsidR="00E819C1">
        <w:rPr>
          <w:rFonts w:cs="Arial"/>
        </w:rPr>
        <w:t>3</w:t>
      </w:r>
      <w:r w:rsidR="00EA2FD6">
        <w:rPr>
          <w:rFonts w:cs="Arial"/>
        </w:rPr>
        <w:fldChar w:fldCharType="end"/>
      </w:r>
      <w:r w:rsidRPr="0071341E">
        <w:rPr>
          <w:rFonts w:cs="Arial"/>
          <w:szCs w:val="24"/>
        </w:rPr>
        <w:t>.</w:t>
      </w:r>
      <w:r w:rsidRPr="00406B2F">
        <w:rPr>
          <w:rFonts w:cs="Arial"/>
          <w:szCs w:val="24"/>
        </w:rPr>
        <w:t xml:space="preserve"> A </w:t>
      </w:r>
      <w:r w:rsidRPr="00A04A56">
        <w:rPr>
          <w:rFonts w:cs="Arial"/>
          <w:szCs w:val="24"/>
        </w:rPr>
        <w:t>seguir, são comentadas questões relacionadas aos instrumentos legais, consideradas importantes para o sistema.</w:t>
      </w:r>
    </w:p>
    <w:p w:rsidR="00154E42" w:rsidRPr="00EA2FD6" w:rsidRDefault="00154E42" w:rsidP="00E17D31">
      <w:pPr>
        <w:spacing w:before="120" w:after="120"/>
        <w:ind w:firstLine="709"/>
        <w:contextualSpacing/>
        <w:jc w:val="both"/>
        <w:rPr>
          <w:rFonts w:cs="Arial"/>
          <w:szCs w:val="24"/>
        </w:rPr>
      </w:pPr>
      <w:r w:rsidRPr="00A04A56">
        <w:rPr>
          <w:rFonts w:cs="Arial"/>
          <w:szCs w:val="24"/>
        </w:rPr>
        <w:t xml:space="preserve">O </w:t>
      </w:r>
      <w:r w:rsidRPr="001457A7">
        <w:rPr>
          <w:rFonts w:cs="Arial"/>
          <w:szCs w:val="24"/>
        </w:rPr>
        <w:t>município não possui Plano Diretor,</w:t>
      </w:r>
      <w:r w:rsidRPr="00A04A56">
        <w:rPr>
          <w:rFonts w:cs="Arial"/>
          <w:szCs w:val="24"/>
        </w:rPr>
        <w:t xml:space="preserve"> instrumento obrigatório apenas para municípios que apresentem </w:t>
      </w:r>
      <w:r w:rsidRPr="00EA2FD6">
        <w:rPr>
          <w:rFonts w:cs="Arial"/>
          <w:szCs w:val="24"/>
        </w:rPr>
        <w:t>as condições elencadas no art. 41 do Estatuto da Cidade (Lei n° 10.257/2001). Para Córrego Novo a elaboração desse Plano não é obrigatória.</w:t>
      </w:r>
    </w:p>
    <w:p w:rsidR="00154E42" w:rsidRPr="00EA2FD6" w:rsidRDefault="00154E42" w:rsidP="00E17D31">
      <w:pPr>
        <w:spacing w:before="120" w:after="120"/>
        <w:ind w:firstLine="708"/>
        <w:contextualSpacing/>
        <w:jc w:val="both"/>
      </w:pPr>
      <w:r w:rsidRPr="00EA2FD6">
        <w:t xml:space="preserve">Não há informações sobre instrumentos legais que definam o zoneamento municipal, taxas de ocupação dos terrenos e regras para construções. A </w:t>
      </w:r>
      <w:r w:rsidR="00EA2FD6" w:rsidRPr="00EA2FD6">
        <w:t>L</w:t>
      </w:r>
      <w:r w:rsidRPr="00EA2FD6">
        <w:t>ei n° 695/2003, que dispõe sobre a implantação da Área de Proteção Ambiental (APA) Córrego Novo, estabelece que para a implantação da APA seja efetivado o zoneamento ecológico-econômico da área.</w:t>
      </w:r>
    </w:p>
    <w:p w:rsidR="00154E42" w:rsidRPr="00B20221" w:rsidRDefault="00154E42" w:rsidP="00E17D31">
      <w:pPr>
        <w:spacing w:before="120" w:after="120"/>
        <w:ind w:firstLine="709"/>
        <w:contextualSpacing/>
        <w:jc w:val="both"/>
        <w:rPr>
          <w:rFonts w:cs="Arial"/>
          <w:szCs w:val="24"/>
          <w:highlight w:val="yellow"/>
        </w:rPr>
      </w:pPr>
      <w:r w:rsidRPr="00EA2FD6">
        <w:t>O município não possui Plano</w:t>
      </w:r>
      <w:r w:rsidRPr="00EA2FD6">
        <w:rPr>
          <w:rFonts w:cs="Arial"/>
          <w:szCs w:val="24"/>
        </w:rPr>
        <w:t xml:space="preserve"> Diretor de Macrodrenagem e/ou de Recursos Hídricos. Estes são instrumentos legais municipais</w:t>
      </w:r>
      <w:r w:rsidRPr="00B20221">
        <w:rPr>
          <w:rFonts w:cs="Arial"/>
          <w:szCs w:val="24"/>
        </w:rPr>
        <w:t xml:space="preserve"> que preveem ferramentas de controle e diretrizes para o gerenciamento do SDU, fundamentados em um planejamento integrado do uso e ocupação do solo, da política de expansão urbana, do sistema viário e da política de saneamento e gestão dos recursos hídricos.</w:t>
      </w:r>
    </w:p>
    <w:p w:rsidR="00154E42" w:rsidRPr="00EA2FD6" w:rsidRDefault="00154E42" w:rsidP="00E17D31">
      <w:pPr>
        <w:spacing w:before="120" w:after="120"/>
        <w:ind w:firstLine="709"/>
        <w:contextualSpacing/>
        <w:jc w:val="both"/>
        <w:rPr>
          <w:rFonts w:cs="Arial"/>
          <w:szCs w:val="24"/>
          <w:highlight w:val="yellow"/>
        </w:rPr>
      </w:pPr>
      <w:r w:rsidRPr="00B20221">
        <w:rPr>
          <w:rFonts w:cs="Arial"/>
          <w:szCs w:val="24"/>
        </w:rPr>
        <w:t xml:space="preserve">Não existe plano de </w:t>
      </w:r>
      <w:r w:rsidRPr="00EA2FD6">
        <w:rPr>
          <w:rFonts w:cs="Arial"/>
          <w:szCs w:val="24"/>
        </w:rPr>
        <w:t>emergência para eventos extremos no município e não há zoneamento das áreas de riscos sujeitas a enchentes, alagamentos e escorregamentos, apesar de haver histórico de inundações e escorregamentos em Córrego Novo (SHS, 2017b).</w:t>
      </w:r>
    </w:p>
    <w:p w:rsidR="00154E42" w:rsidRPr="00B20221" w:rsidRDefault="00154E42" w:rsidP="00E17D31">
      <w:pPr>
        <w:spacing w:before="120" w:after="120"/>
        <w:ind w:firstLine="709"/>
        <w:contextualSpacing/>
        <w:jc w:val="both"/>
        <w:rPr>
          <w:lang w:eastAsia="pt-BR"/>
        </w:rPr>
      </w:pPr>
      <w:r w:rsidRPr="00EA2FD6">
        <w:rPr>
          <w:lang w:eastAsia="pt-BR"/>
        </w:rPr>
        <w:t>Não existem projetos em andamento</w:t>
      </w:r>
      <w:r w:rsidRPr="00B20221">
        <w:rPr>
          <w:lang w:eastAsia="pt-BR"/>
        </w:rPr>
        <w:t xml:space="preserve"> relacionados à drenagem urbana ou rural no município (SHS, 2017b).</w:t>
      </w:r>
    </w:p>
    <w:p w:rsidR="00154E42" w:rsidRPr="00B20221" w:rsidRDefault="00154E42" w:rsidP="00E17D31">
      <w:pPr>
        <w:spacing w:before="120" w:after="120"/>
        <w:ind w:firstLine="709"/>
        <w:contextualSpacing/>
        <w:jc w:val="both"/>
        <w:rPr>
          <w:rFonts w:cs="Arial"/>
          <w:szCs w:val="24"/>
        </w:rPr>
      </w:pPr>
      <w:r w:rsidRPr="00B20221">
        <w:rPr>
          <w:rFonts w:cs="Arial"/>
          <w:szCs w:val="24"/>
        </w:rPr>
        <w:t>O Plano Integrado de Recursos Hídricos da Bacia do Rio Doce (PIRH), elaborado em 2010, não apresenta um diagnóstico do SDU da bacia. Segundo informações apresentadas no PIRH, não foram obtidos dados sobre a questão da drenagem urbana na bacia do rio Doce e não há um sistema de informações disponíveis sobre drenagem urbana, pois normalmente os municípios não possuem estruturas com essa atribuição.</w:t>
      </w:r>
    </w:p>
    <w:p w:rsidR="00154E42" w:rsidRPr="00B26842" w:rsidRDefault="00154E42" w:rsidP="00E17D31">
      <w:pPr>
        <w:spacing w:before="120" w:after="120"/>
        <w:ind w:firstLine="709"/>
        <w:contextualSpacing/>
        <w:jc w:val="both"/>
        <w:rPr>
          <w:rFonts w:cs="Arial"/>
          <w:szCs w:val="24"/>
        </w:rPr>
      </w:pPr>
      <w:r w:rsidRPr="00B20221">
        <w:rPr>
          <w:rFonts w:cs="Arial"/>
          <w:szCs w:val="24"/>
        </w:rPr>
        <w:t xml:space="preserve">O PIRH menciona apenas que a bacia do rio Doce </w:t>
      </w:r>
      <w:r w:rsidRPr="00463F15">
        <w:rPr>
          <w:rFonts w:cs="Arial"/>
          <w:szCs w:val="24"/>
        </w:rPr>
        <w:t xml:space="preserve">possui problemas com inundações no período chuvoso, de outubro a março, principalmente nos meses de </w:t>
      </w:r>
      <w:r w:rsidRPr="00463F15">
        <w:rPr>
          <w:rFonts w:cs="Arial"/>
          <w:szCs w:val="24"/>
        </w:rPr>
        <w:lastRenderedPageBreak/>
        <w:t>dezembro, janeiro e fevereiro. As inundações ocorrem devido às questões meteorológicas, à retirada da cobertura vegetal da bacia, que altera</w:t>
      </w:r>
      <w:r w:rsidRPr="00B20221">
        <w:rPr>
          <w:rFonts w:cs="Arial"/>
          <w:szCs w:val="24"/>
        </w:rPr>
        <w:t xml:space="preserve"> a capacidade de infiltração e armazenamento das águas no solo, e à ocupação desornada da planície de inundação dos cursos d’água, principalmente nas áreas urbanas. Para minimizar os danos causados pelas inundações, a bacia conta </w:t>
      </w:r>
      <w:r w:rsidRPr="00463F15">
        <w:rPr>
          <w:rFonts w:cs="Arial"/>
          <w:szCs w:val="24"/>
        </w:rPr>
        <w:t>com um sistema de alerta contra enchentes desde o período chuvoso de outubro de 1997 a março de 1998.</w:t>
      </w:r>
    </w:p>
    <w:p w:rsidR="00154E42" w:rsidRPr="00EA2FD6" w:rsidRDefault="00154E42" w:rsidP="00E17D31">
      <w:pPr>
        <w:spacing w:before="120" w:after="120"/>
        <w:ind w:firstLine="709"/>
        <w:contextualSpacing/>
        <w:jc w:val="both"/>
        <w:rPr>
          <w:rFonts w:cs="Arial"/>
          <w:szCs w:val="24"/>
        </w:rPr>
      </w:pPr>
      <w:r w:rsidRPr="00B26842">
        <w:rPr>
          <w:rFonts w:cs="Arial"/>
          <w:szCs w:val="24"/>
        </w:rPr>
        <w:t xml:space="preserve">Como já mencionado, as metas e programas de ação para a bacia do rio Doce foram elaborados para o horizonte de 20 anos (final de plano 2030). O PIRH apresenta sete conjuntos de metas para a bacia e seus respectivos programas, conforme apresentado </w:t>
      </w:r>
      <w:r w:rsidRPr="00154E42">
        <w:rPr>
          <w:rFonts w:cs="Arial"/>
          <w:szCs w:val="24"/>
        </w:rPr>
        <w:t xml:space="preserve">no item </w:t>
      </w:r>
      <w:r w:rsidRPr="00154E42">
        <w:rPr>
          <w:rFonts w:cs="Arial"/>
          <w:szCs w:val="24"/>
        </w:rPr>
        <w:fldChar w:fldCharType="begin"/>
      </w:r>
      <w:r w:rsidRPr="00154E42">
        <w:rPr>
          <w:rFonts w:cs="Arial"/>
          <w:szCs w:val="24"/>
        </w:rPr>
        <w:instrText xml:space="preserve"> REF _Ref481503893 \r \h </w:instrText>
      </w:r>
      <w:r>
        <w:rPr>
          <w:rFonts w:cs="Arial"/>
          <w:szCs w:val="24"/>
        </w:rPr>
        <w:instrText xml:space="preserve"> \* MERGEFORMAT </w:instrText>
      </w:r>
      <w:r w:rsidRPr="00154E42">
        <w:rPr>
          <w:rFonts w:cs="Arial"/>
          <w:szCs w:val="24"/>
        </w:rPr>
      </w:r>
      <w:r w:rsidRPr="00154E42">
        <w:rPr>
          <w:rFonts w:cs="Arial"/>
          <w:szCs w:val="24"/>
        </w:rPr>
        <w:fldChar w:fldCharType="separate"/>
      </w:r>
      <w:r w:rsidR="00E819C1">
        <w:rPr>
          <w:rFonts w:cs="Arial"/>
          <w:szCs w:val="24"/>
        </w:rPr>
        <w:t>3.1.7</w:t>
      </w:r>
      <w:r w:rsidRPr="00154E42">
        <w:rPr>
          <w:rFonts w:cs="Arial"/>
          <w:szCs w:val="24"/>
        </w:rPr>
        <w:fldChar w:fldCharType="end"/>
      </w:r>
      <w:r w:rsidRPr="00154E42">
        <w:rPr>
          <w:rFonts w:cs="Arial"/>
          <w:szCs w:val="24"/>
        </w:rPr>
        <w:t xml:space="preserve">. As metas </w:t>
      </w:r>
      <w:r w:rsidRPr="00EA2FD6">
        <w:rPr>
          <w:rFonts w:cs="Arial"/>
          <w:szCs w:val="24"/>
        </w:rPr>
        <w:t>voltadas para o SDU são:</w:t>
      </w:r>
    </w:p>
    <w:p w:rsidR="00154E42" w:rsidRPr="00EA2FD6" w:rsidRDefault="00154E42" w:rsidP="00E17D31">
      <w:pPr>
        <w:numPr>
          <w:ilvl w:val="0"/>
          <w:numId w:val="40"/>
        </w:numPr>
        <w:spacing w:before="120" w:after="120"/>
        <w:contextualSpacing/>
        <w:jc w:val="both"/>
        <w:rPr>
          <w:rFonts w:cs="Arial"/>
          <w:szCs w:val="24"/>
        </w:rPr>
      </w:pPr>
      <w:r w:rsidRPr="00EA2FD6">
        <w:rPr>
          <w:rFonts w:cs="Arial"/>
          <w:szCs w:val="24"/>
        </w:rPr>
        <w:t>Meta sobre suscetibilidade a enchentes, que apresenta o Programa de convivência com as cheias (aplica-se a Córrego Novo, pois há ocorrência de inundações no município).</w:t>
      </w:r>
    </w:p>
    <w:p w:rsidR="00154E42" w:rsidRPr="00B26842" w:rsidRDefault="00154E42" w:rsidP="00E17D31">
      <w:pPr>
        <w:numPr>
          <w:ilvl w:val="0"/>
          <w:numId w:val="40"/>
        </w:numPr>
        <w:spacing w:before="120" w:after="120"/>
        <w:contextualSpacing/>
        <w:jc w:val="both"/>
        <w:rPr>
          <w:rFonts w:cs="Arial"/>
          <w:szCs w:val="24"/>
        </w:rPr>
      </w:pPr>
      <w:r w:rsidRPr="00B26842">
        <w:rPr>
          <w:rFonts w:cs="Arial"/>
          <w:szCs w:val="24"/>
        </w:rPr>
        <w:t>Metas sobre recuperação, implementação e incremento de Áreas Legalmente Protegidas, que apresentam os seguintes programas:</w:t>
      </w:r>
    </w:p>
    <w:p w:rsidR="00154E42" w:rsidRPr="00B26842" w:rsidRDefault="00154E42" w:rsidP="00E17D31">
      <w:pPr>
        <w:numPr>
          <w:ilvl w:val="1"/>
          <w:numId w:val="40"/>
        </w:numPr>
        <w:spacing w:before="120" w:after="120"/>
        <w:contextualSpacing/>
        <w:jc w:val="both"/>
        <w:rPr>
          <w:rFonts w:cs="Arial"/>
          <w:szCs w:val="24"/>
        </w:rPr>
      </w:pPr>
      <w:r w:rsidRPr="00B26842">
        <w:rPr>
          <w:rFonts w:cs="Arial"/>
          <w:szCs w:val="24"/>
        </w:rPr>
        <w:t xml:space="preserve">Programa de avaliação ambiental, para </w:t>
      </w:r>
      <w:r w:rsidRPr="00EA2FD6">
        <w:rPr>
          <w:rFonts w:cs="Arial"/>
          <w:szCs w:val="24"/>
        </w:rPr>
        <w:t>definição de áreas com restrição de uso (aplica-se a Córrego Novo, pois apesar de o município possuir uma APA, não possui um Plano</w:t>
      </w:r>
      <w:r w:rsidRPr="00B26842">
        <w:rPr>
          <w:rFonts w:cs="Arial"/>
          <w:szCs w:val="24"/>
        </w:rPr>
        <w:t xml:space="preserve"> Diretor ou instrumento legal sobre o zoneamento municipal. Deste modo, não foram definidas áreas com restrições de usos para todo o território municipal).</w:t>
      </w:r>
    </w:p>
    <w:p w:rsidR="00154E42" w:rsidRPr="00B26842" w:rsidRDefault="00154E42" w:rsidP="00E17D31">
      <w:pPr>
        <w:numPr>
          <w:ilvl w:val="1"/>
          <w:numId w:val="40"/>
        </w:numPr>
        <w:spacing w:before="120" w:after="120"/>
        <w:contextualSpacing/>
        <w:jc w:val="both"/>
        <w:rPr>
          <w:rFonts w:cs="Arial"/>
          <w:szCs w:val="24"/>
        </w:rPr>
      </w:pPr>
      <w:r w:rsidRPr="00B26842">
        <w:rPr>
          <w:rFonts w:cs="Arial"/>
          <w:szCs w:val="24"/>
        </w:rPr>
        <w:t xml:space="preserve">Programa de </w:t>
      </w:r>
      <w:r w:rsidRPr="00EA2FD6">
        <w:rPr>
          <w:rFonts w:cs="Arial"/>
          <w:szCs w:val="24"/>
        </w:rPr>
        <w:t>recomposição de APPs e nascentes (aplica-se a Córrego Novo, devido ao fato</w:t>
      </w:r>
      <w:r w:rsidRPr="00B26842">
        <w:rPr>
          <w:rFonts w:cs="Arial"/>
          <w:szCs w:val="24"/>
        </w:rPr>
        <w:t xml:space="preserve"> de existirem APPs degradadas no município).</w:t>
      </w:r>
    </w:p>
    <w:p w:rsidR="00154E42" w:rsidRPr="00B26842" w:rsidRDefault="00154E42" w:rsidP="00E17D31">
      <w:pPr>
        <w:numPr>
          <w:ilvl w:val="2"/>
          <w:numId w:val="40"/>
        </w:numPr>
        <w:spacing w:before="120" w:after="120"/>
        <w:contextualSpacing/>
        <w:jc w:val="both"/>
        <w:rPr>
          <w:rFonts w:cs="Arial"/>
          <w:szCs w:val="24"/>
        </w:rPr>
      </w:pPr>
      <w:r w:rsidRPr="00B26842">
        <w:rPr>
          <w:rFonts w:cs="Arial"/>
          <w:szCs w:val="24"/>
        </w:rPr>
        <w:t>Projeto de recuperação de lagoas assoreadas e degradadas.</w:t>
      </w:r>
    </w:p>
    <w:p w:rsidR="00154E42" w:rsidRPr="00EA2FD6" w:rsidRDefault="00154E42" w:rsidP="00E17D31">
      <w:pPr>
        <w:spacing w:before="120" w:after="120"/>
        <w:ind w:firstLine="709"/>
        <w:contextualSpacing/>
        <w:jc w:val="both"/>
        <w:rPr>
          <w:lang w:eastAsia="pt-BR"/>
        </w:rPr>
      </w:pPr>
      <w:r w:rsidRPr="00B26842">
        <w:rPr>
          <w:lang w:eastAsia="pt-BR"/>
        </w:rPr>
        <w:t xml:space="preserve">No Plano de Ação de Recursos Hídricos da Unidade de Planejamento e Gestão dos Recursos Hídricos Piranga (PARH), há um diagnóstico da bacia sobre a suscetibilidade à erosão, apontando que 44 % da bacia apresenta média suscetibilidade à erosão, 53 % forte suscetibilidade à erosão e 3 % muito forte </w:t>
      </w:r>
      <w:r w:rsidRPr="00B26842">
        <w:rPr>
          <w:lang w:eastAsia="pt-BR"/>
        </w:rPr>
        <w:lastRenderedPageBreak/>
        <w:t xml:space="preserve">suscetibilidade à erosão. Apesar desse cenário, não são aplicadas na bacia práticas de proteção dos solos de modo </w:t>
      </w:r>
      <w:r w:rsidRPr="00EA2FD6">
        <w:rPr>
          <w:lang w:eastAsia="pt-BR"/>
        </w:rPr>
        <w:t>frequente.</w:t>
      </w:r>
    </w:p>
    <w:p w:rsidR="00154E42" w:rsidRPr="00EA2FD6" w:rsidRDefault="00154E42" w:rsidP="00E17D31">
      <w:pPr>
        <w:spacing w:before="120" w:after="120"/>
        <w:ind w:firstLine="709"/>
        <w:contextualSpacing/>
        <w:jc w:val="both"/>
        <w:rPr>
          <w:lang w:eastAsia="pt-BR"/>
        </w:rPr>
      </w:pPr>
      <w:r w:rsidRPr="00EA2FD6">
        <w:rPr>
          <w:lang w:eastAsia="pt-BR"/>
        </w:rPr>
        <w:t>As erosões do tipo laminar, sulcos e voçorocas são predominantes na UPRGH Piranga. O surgimento de sulcos e erosão laminar é favorecido pelas colinas convexo-côncavas com vertentes ravinadas e pelo escoamento concentrado (CBH DOCE, 2010b). No município de Córrego Novo, há erosões na área rural.</w:t>
      </w:r>
    </w:p>
    <w:p w:rsidR="00154E42" w:rsidRPr="00EA2FD6" w:rsidRDefault="00154E42" w:rsidP="00E17D31">
      <w:pPr>
        <w:spacing w:before="120" w:after="120"/>
        <w:ind w:firstLine="709"/>
        <w:contextualSpacing/>
        <w:jc w:val="both"/>
        <w:rPr>
          <w:lang w:eastAsia="pt-BR"/>
        </w:rPr>
      </w:pPr>
      <w:r w:rsidRPr="00B26842">
        <w:rPr>
          <w:lang w:eastAsia="pt-BR"/>
        </w:rPr>
        <w:t xml:space="preserve">A </w:t>
      </w:r>
      <w:r w:rsidRPr="00B26842">
        <w:t>UPGRH</w:t>
      </w:r>
      <w:r w:rsidRPr="00B26842">
        <w:rPr>
          <w:lang w:eastAsia="pt-BR"/>
        </w:rPr>
        <w:t xml:space="preserve"> Piranga possui suscetibilidade à erosão que, em conjunto com os tipos de usos e coberturas dos solos, são responsáveis pelas altas taxas de produção de </w:t>
      </w:r>
      <w:r w:rsidRPr="00463F15">
        <w:rPr>
          <w:lang w:eastAsia="pt-BR"/>
        </w:rPr>
        <w:t xml:space="preserve">sedimentos (50 a 100 ton/km²/ano) nas </w:t>
      </w:r>
      <w:r w:rsidRPr="00EA2FD6">
        <w:rPr>
          <w:lang w:eastAsia="pt-BR"/>
        </w:rPr>
        <w:t>partes altas da unidade, principalmente junto às nascentes dos rios Piranga e do Carmo (CBH DOCE, 2010b).</w:t>
      </w:r>
    </w:p>
    <w:p w:rsidR="00154E42" w:rsidRPr="00EA2FD6" w:rsidRDefault="00154E42" w:rsidP="00E17D31">
      <w:pPr>
        <w:spacing w:before="120" w:after="120"/>
        <w:ind w:firstLine="709"/>
        <w:contextualSpacing/>
        <w:jc w:val="both"/>
        <w:rPr>
          <w:lang w:eastAsia="pt-BR"/>
        </w:rPr>
      </w:pPr>
      <w:r w:rsidRPr="00463F15">
        <w:rPr>
          <w:lang w:eastAsia="pt-BR"/>
        </w:rPr>
        <w:t xml:space="preserve">Por meio de imagens de satélites, foram mapeadas e caracterizadas 14 classes de cobertura do solo na UPGRH Piranga, divididas em 2 grupos: sistema natural, que corresponde a 31 % da área total mapeada, e sistema antrópico, que ocupa 69 % desta. A pecuária é a tipologia que ocupa a maior área da bacia, 57 %. A floresta estacional semi-decidual ocupa, aproximadamente, 30 % da bacia. Esses dados mostram que a </w:t>
      </w:r>
      <w:r w:rsidRPr="005B32B8">
        <w:t>UPGRH</w:t>
      </w:r>
      <w:r w:rsidRPr="005B32B8">
        <w:rPr>
          <w:lang w:eastAsia="pt-BR"/>
        </w:rPr>
        <w:t xml:space="preserve"> </w:t>
      </w:r>
      <w:r w:rsidRPr="00EA2FD6">
        <w:rPr>
          <w:lang w:eastAsia="pt-BR"/>
        </w:rPr>
        <w:t>Piranga encontra-se bastante alterada, em relação à sua cobertura primitiva (CBH DOCE, 2010b).</w:t>
      </w:r>
    </w:p>
    <w:p w:rsidR="00154E42" w:rsidRPr="00EA2FD6" w:rsidRDefault="00154E42" w:rsidP="00E17D31">
      <w:pPr>
        <w:spacing w:before="120" w:after="120"/>
        <w:ind w:firstLine="709"/>
        <w:contextualSpacing/>
        <w:jc w:val="both"/>
        <w:rPr>
          <w:lang w:eastAsia="pt-BR"/>
        </w:rPr>
      </w:pPr>
      <w:r w:rsidRPr="00EA2FD6">
        <w:rPr>
          <w:lang w:eastAsia="pt-BR"/>
        </w:rPr>
        <w:t xml:space="preserve">Na </w:t>
      </w:r>
      <w:r w:rsidRPr="00EA2FD6">
        <w:t>UPGRH</w:t>
      </w:r>
      <w:r w:rsidRPr="00EA2FD6">
        <w:rPr>
          <w:lang w:eastAsia="pt-BR"/>
        </w:rPr>
        <w:t xml:space="preserve"> Piranga há diversas unidades de conservação de diferentes tipos, sendo 4 de proteção integral, 26 de uso sustentável e 1 classificada como outros usos. Córrego Novo possui uma Área de Proteção Ambiental (APA) municipal, a APA Córrego Novo (CBH DOCE, 2010b).</w:t>
      </w:r>
    </w:p>
    <w:p w:rsidR="00154E42" w:rsidRPr="005B32B8" w:rsidRDefault="00154E42" w:rsidP="00E17D31">
      <w:pPr>
        <w:spacing w:before="120" w:after="120"/>
        <w:ind w:firstLine="709"/>
        <w:contextualSpacing/>
        <w:jc w:val="both"/>
        <w:rPr>
          <w:lang w:eastAsia="pt-BR"/>
        </w:rPr>
      </w:pPr>
      <w:r w:rsidRPr="005B32B8">
        <w:rPr>
          <w:lang w:eastAsia="pt-BR"/>
        </w:rPr>
        <w:t xml:space="preserve">O PARH </w:t>
      </w:r>
      <w:r w:rsidRPr="00EA2FD6">
        <w:rPr>
          <w:lang w:eastAsia="pt-BR"/>
        </w:rPr>
        <w:t>apresenta as áreas prioritárias para a conservação da biodiversidade. A região do município de Córrego Novo possui três classes de áreas prioritárias para conservação: especial, muito alta e alta.</w:t>
      </w:r>
    </w:p>
    <w:p w:rsidR="00154E42" w:rsidRPr="001869FE" w:rsidRDefault="00154E42" w:rsidP="00E17D31">
      <w:pPr>
        <w:spacing w:before="120" w:after="120"/>
        <w:ind w:firstLine="709"/>
        <w:contextualSpacing/>
        <w:jc w:val="both"/>
        <w:rPr>
          <w:lang w:eastAsia="pt-BR"/>
        </w:rPr>
      </w:pPr>
      <w:r w:rsidRPr="005B32B8">
        <w:rPr>
          <w:lang w:eastAsia="pt-BR"/>
        </w:rPr>
        <w:t>A UPGR</w:t>
      </w:r>
      <w:r w:rsidRPr="008F7D67">
        <w:rPr>
          <w:lang w:eastAsia="pt-BR"/>
        </w:rPr>
        <w:t xml:space="preserve">H Piranga enfrenta problemas relacionados às enchentes, principalmente nas cidades banhadas pelo rio Piranga, e devido a essa situação existem seis pontos de monitoramentos de cheias nessa bacia, integrando o sistema de alerta contra enchentes da bacia do rio </w:t>
      </w:r>
      <w:r w:rsidRPr="001869FE">
        <w:rPr>
          <w:lang w:eastAsia="pt-BR"/>
        </w:rPr>
        <w:t>Doce. Como Córrego Novo localiza</w:t>
      </w:r>
      <w:r w:rsidRPr="008F7D67">
        <w:rPr>
          <w:lang w:eastAsia="pt-BR"/>
        </w:rPr>
        <w:t xml:space="preserve">-se na bacia incremental </w:t>
      </w:r>
      <w:r w:rsidRPr="001869FE">
        <w:rPr>
          <w:lang w:eastAsia="pt-BR"/>
        </w:rPr>
        <w:t>da UPGRH Piranga, não há pontos de monitoramento no município (CBH DOCE, 2010b).</w:t>
      </w:r>
    </w:p>
    <w:p w:rsidR="00154E42" w:rsidRPr="008F7D67" w:rsidRDefault="00154E42" w:rsidP="00E17D31">
      <w:pPr>
        <w:spacing w:before="120" w:after="120"/>
        <w:ind w:firstLine="709"/>
        <w:contextualSpacing/>
        <w:jc w:val="both"/>
        <w:rPr>
          <w:rFonts w:cs="Arial"/>
          <w:szCs w:val="24"/>
        </w:rPr>
      </w:pPr>
      <w:r w:rsidRPr="008F7D67">
        <w:rPr>
          <w:rFonts w:cs="Arial"/>
          <w:szCs w:val="24"/>
        </w:rPr>
        <w:t xml:space="preserve">Como já mencionado, as metas e programas de ação para a </w:t>
      </w:r>
      <w:r w:rsidRPr="008F7D67">
        <w:t>UPGRH</w:t>
      </w:r>
      <w:r w:rsidRPr="008F7D67">
        <w:rPr>
          <w:rFonts w:cs="Arial"/>
          <w:szCs w:val="24"/>
        </w:rPr>
        <w:t xml:space="preserve"> Piranga foram elaborados para o horizonte de 20 anos (final de plano 2030). O PARH </w:t>
      </w:r>
      <w:r w:rsidRPr="008F7D67">
        <w:rPr>
          <w:rFonts w:cs="Arial"/>
          <w:szCs w:val="24"/>
        </w:rPr>
        <w:lastRenderedPageBreak/>
        <w:t>apresenta cinco conjuntos de metas para a bacia, conforme apresentado no item</w:t>
      </w:r>
      <w:r>
        <w:rPr>
          <w:rFonts w:cs="Arial"/>
          <w:szCs w:val="24"/>
        </w:rPr>
        <w:t xml:space="preserve"> </w:t>
      </w:r>
      <w:r>
        <w:rPr>
          <w:rFonts w:cs="Arial"/>
          <w:szCs w:val="24"/>
          <w:highlight w:val="cyan"/>
        </w:rPr>
        <w:fldChar w:fldCharType="begin"/>
      </w:r>
      <w:r>
        <w:rPr>
          <w:rFonts w:cs="Arial"/>
          <w:szCs w:val="24"/>
        </w:rPr>
        <w:instrText xml:space="preserve"> REF _Ref481503949 \r \h </w:instrText>
      </w:r>
      <w:r>
        <w:rPr>
          <w:rFonts w:cs="Arial"/>
          <w:szCs w:val="24"/>
          <w:highlight w:val="cyan"/>
        </w:rPr>
      </w:r>
      <w:r>
        <w:rPr>
          <w:rFonts w:cs="Arial"/>
          <w:szCs w:val="24"/>
          <w:highlight w:val="cyan"/>
        </w:rPr>
        <w:fldChar w:fldCharType="separate"/>
      </w:r>
      <w:r w:rsidR="00E819C1">
        <w:rPr>
          <w:rFonts w:cs="Arial"/>
          <w:szCs w:val="24"/>
        </w:rPr>
        <w:t>3.1.7</w:t>
      </w:r>
      <w:r>
        <w:rPr>
          <w:rFonts w:cs="Arial"/>
          <w:szCs w:val="24"/>
          <w:highlight w:val="cyan"/>
        </w:rPr>
        <w:fldChar w:fldCharType="end"/>
      </w:r>
      <w:r w:rsidRPr="008F7D67">
        <w:rPr>
          <w:rFonts w:cs="Arial"/>
          <w:szCs w:val="24"/>
        </w:rPr>
        <w:t>. As metas voltadas para o SDU são:</w:t>
      </w:r>
    </w:p>
    <w:p w:rsidR="00154E42" w:rsidRPr="001869FE" w:rsidRDefault="00154E42" w:rsidP="00E17D31">
      <w:pPr>
        <w:numPr>
          <w:ilvl w:val="0"/>
          <w:numId w:val="40"/>
        </w:numPr>
        <w:spacing w:before="120" w:after="120"/>
        <w:contextualSpacing/>
        <w:jc w:val="both"/>
        <w:rPr>
          <w:rFonts w:cs="Arial"/>
          <w:szCs w:val="24"/>
        </w:rPr>
      </w:pPr>
      <w:r w:rsidRPr="008F7D67">
        <w:rPr>
          <w:rFonts w:cs="Arial"/>
          <w:szCs w:val="24"/>
        </w:rPr>
        <w:t xml:space="preserve">Metas de qualidade da água: em até 20 anos (2030), as águas do rio Piranga terão qualidade compatível ou melhor do que a Classe 1, das nascentes até </w:t>
      </w:r>
      <w:r w:rsidRPr="001869FE">
        <w:rPr>
          <w:rFonts w:cs="Arial"/>
          <w:szCs w:val="24"/>
        </w:rPr>
        <w:t>a cidade de Piranga, e Classe 2 no trecho restante (não se aplica a Córrego Novo, pois as águas que drenam o município não desaguam no rio Piranga ou em seus afluentes).</w:t>
      </w:r>
    </w:p>
    <w:p w:rsidR="00154E42" w:rsidRPr="00E47938" w:rsidRDefault="00154E42" w:rsidP="00E17D31">
      <w:pPr>
        <w:numPr>
          <w:ilvl w:val="0"/>
          <w:numId w:val="40"/>
        </w:numPr>
        <w:spacing w:before="120" w:after="120"/>
        <w:contextualSpacing/>
        <w:jc w:val="both"/>
        <w:rPr>
          <w:rFonts w:cs="Arial"/>
          <w:szCs w:val="24"/>
        </w:rPr>
      </w:pPr>
      <w:r w:rsidRPr="001869FE">
        <w:rPr>
          <w:rFonts w:cs="Arial"/>
          <w:szCs w:val="24"/>
        </w:rPr>
        <w:t>Metas sobre su</w:t>
      </w:r>
      <w:r w:rsidRPr="00E47938">
        <w:rPr>
          <w:rFonts w:cs="Arial"/>
          <w:szCs w:val="24"/>
        </w:rPr>
        <w:t>scetibilidade a enchentes: até 2030 as perdas de vidas humanas na bacia, devido às cheias deverão ser reduzidas a zero e as perdas econômicas reduzidas a 10 % do valor atual (aplica-se a Córrego Novo, pois há ocorrência de inundações ou enchentes no município</w:t>
      </w:r>
      <w:r w:rsidR="0003492D" w:rsidRPr="00E47938">
        <w:rPr>
          <w:rFonts w:cs="Arial"/>
          <w:szCs w:val="24"/>
        </w:rPr>
        <w:t>). Para isso, é necessário:</w:t>
      </w:r>
    </w:p>
    <w:p w:rsidR="00154E42" w:rsidRPr="00E47938" w:rsidRDefault="00154E42" w:rsidP="00E17D31">
      <w:pPr>
        <w:numPr>
          <w:ilvl w:val="1"/>
          <w:numId w:val="40"/>
        </w:numPr>
        <w:spacing w:before="120" w:after="120"/>
        <w:contextualSpacing/>
        <w:jc w:val="both"/>
        <w:rPr>
          <w:rFonts w:cs="Arial"/>
          <w:szCs w:val="24"/>
        </w:rPr>
      </w:pPr>
      <w:r w:rsidRPr="00E47938">
        <w:rPr>
          <w:rFonts w:cs="Arial"/>
          <w:szCs w:val="24"/>
        </w:rPr>
        <w:t>Concluir o mapeamento de áreas críticas de deslizamento no prazo de 18 meses</w:t>
      </w:r>
      <w:r w:rsidR="00E47938" w:rsidRPr="00E47938">
        <w:rPr>
          <w:rFonts w:cs="Arial"/>
          <w:szCs w:val="24"/>
        </w:rPr>
        <w:t>.</w:t>
      </w:r>
    </w:p>
    <w:p w:rsidR="00154E42" w:rsidRPr="00E47938" w:rsidRDefault="00154E42" w:rsidP="00E17D31">
      <w:pPr>
        <w:numPr>
          <w:ilvl w:val="1"/>
          <w:numId w:val="40"/>
        </w:numPr>
        <w:spacing w:before="120" w:after="120"/>
        <w:contextualSpacing/>
        <w:jc w:val="both"/>
        <w:rPr>
          <w:rFonts w:cs="Arial"/>
          <w:szCs w:val="24"/>
        </w:rPr>
      </w:pPr>
      <w:r w:rsidRPr="00E47938">
        <w:rPr>
          <w:rFonts w:cs="Arial"/>
          <w:szCs w:val="24"/>
        </w:rPr>
        <w:t>Implantar o sistema de alerta simplificado no prazo de 24 meses.</w:t>
      </w:r>
    </w:p>
    <w:p w:rsidR="00154E42" w:rsidRPr="00E47938" w:rsidRDefault="00154E42" w:rsidP="00E17D31">
      <w:pPr>
        <w:numPr>
          <w:ilvl w:val="1"/>
          <w:numId w:val="40"/>
        </w:numPr>
        <w:spacing w:before="120" w:after="120"/>
        <w:contextualSpacing/>
        <w:jc w:val="both"/>
        <w:rPr>
          <w:rFonts w:cs="Arial"/>
          <w:szCs w:val="24"/>
        </w:rPr>
      </w:pPr>
      <w:r w:rsidRPr="00E47938">
        <w:rPr>
          <w:rFonts w:cs="Arial"/>
          <w:szCs w:val="24"/>
        </w:rPr>
        <w:t>Conclui</w:t>
      </w:r>
      <w:r w:rsidR="0003492D" w:rsidRPr="00E47938">
        <w:rPr>
          <w:rFonts w:cs="Arial"/>
          <w:szCs w:val="24"/>
        </w:rPr>
        <w:t>r</w:t>
      </w:r>
      <w:r w:rsidRPr="00E47938">
        <w:rPr>
          <w:rFonts w:cs="Arial"/>
          <w:szCs w:val="24"/>
        </w:rPr>
        <w:t xml:space="preserve"> o mapeamento de áreas inundáveis no prazo de 24 meses.</w:t>
      </w:r>
    </w:p>
    <w:p w:rsidR="00154E42" w:rsidRPr="00E47938" w:rsidRDefault="00154E42" w:rsidP="00E17D31">
      <w:pPr>
        <w:numPr>
          <w:ilvl w:val="1"/>
          <w:numId w:val="40"/>
        </w:numPr>
        <w:spacing w:before="120" w:after="120"/>
        <w:contextualSpacing/>
        <w:jc w:val="both"/>
        <w:rPr>
          <w:rFonts w:cs="Arial"/>
          <w:szCs w:val="24"/>
        </w:rPr>
      </w:pPr>
      <w:r w:rsidRPr="00E47938">
        <w:rPr>
          <w:rFonts w:cs="Arial"/>
          <w:szCs w:val="24"/>
        </w:rPr>
        <w:t>Definir critérios para planos diretores municipais no prazo de 30 meses.</w:t>
      </w:r>
    </w:p>
    <w:p w:rsidR="00154E42" w:rsidRPr="00E47938" w:rsidRDefault="00154E42" w:rsidP="00E17D31">
      <w:pPr>
        <w:numPr>
          <w:ilvl w:val="1"/>
          <w:numId w:val="40"/>
        </w:numPr>
        <w:spacing w:before="120" w:after="120"/>
        <w:contextualSpacing/>
        <w:jc w:val="both"/>
        <w:rPr>
          <w:rFonts w:cs="Arial"/>
          <w:szCs w:val="24"/>
        </w:rPr>
      </w:pPr>
      <w:r w:rsidRPr="00E47938">
        <w:rPr>
          <w:rFonts w:cs="Arial"/>
          <w:szCs w:val="24"/>
        </w:rPr>
        <w:t>Concluir o inventário de locais de barramentos de contenção ou laminação no prazo de 12 meses</w:t>
      </w:r>
      <w:r w:rsidR="00E47938" w:rsidRPr="00E47938">
        <w:rPr>
          <w:rFonts w:cs="Arial"/>
          <w:szCs w:val="24"/>
        </w:rPr>
        <w:t>.</w:t>
      </w:r>
    </w:p>
    <w:p w:rsidR="00154E42" w:rsidRPr="00E47938" w:rsidRDefault="00154E42" w:rsidP="00E17D31">
      <w:pPr>
        <w:numPr>
          <w:ilvl w:val="1"/>
          <w:numId w:val="40"/>
        </w:numPr>
        <w:spacing w:before="120" w:after="120"/>
        <w:contextualSpacing/>
        <w:jc w:val="both"/>
        <w:rPr>
          <w:rFonts w:cs="Arial"/>
          <w:szCs w:val="24"/>
        </w:rPr>
      </w:pPr>
      <w:r w:rsidRPr="00E47938">
        <w:rPr>
          <w:rFonts w:cs="Arial"/>
          <w:szCs w:val="24"/>
        </w:rPr>
        <w:t>Concluir a análise de viabilidade de obras de contenção ou laminação no prazo de 18 meses.</w:t>
      </w:r>
    </w:p>
    <w:p w:rsidR="00154E42" w:rsidRPr="00E47938" w:rsidRDefault="00154E42" w:rsidP="00E17D31">
      <w:pPr>
        <w:numPr>
          <w:ilvl w:val="1"/>
          <w:numId w:val="40"/>
        </w:numPr>
        <w:spacing w:before="120" w:after="120"/>
        <w:contextualSpacing/>
        <w:jc w:val="both"/>
        <w:rPr>
          <w:rFonts w:cs="Arial"/>
          <w:szCs w:val="24"/>
        </w:rPr>
      </w:pPr>
      <w:r w:rsidRPr="00E47938">
        <w:rPr>
          <w:rFonts w:cs="Arial"/>
          <w:szCs w:val="24"/>
        </w:rPr>
        <w:t>Apresentar alternativas de contenção ou laminação no prazo de 20 meses.</w:t>
      </w:r>
    </w:p>
    <w:p w:rsidR="00154E42" w:rsidRPr="00E47938" w:rsidRDefault="00154E42" w:rsidP="00E17D31">
      <w:pPr>
        <w:numPr>
          <w:ilvl w:val="1"/>
          <w:numId w:val="40"/>
        </w:numPr>
        <w:spacing w:before="120" w:after="120"/>
        <w:contextualSpacing/>
        <w:jc w:val="both"/>
        <w:rPr>
          <w:rFonts w:cs="Arial"/>
          <w:szCs w:val="24"/>
        </w:rPr>
      </w:pPr>
      <w:r w:rsidRPr="00E47938">
        <w:rPr>
          <w:rFonts w:cs="Arial"/>
          <w:szCs w:val="24"/>
        </w:rPr>
        <w:t>Contratar projeto básico e EIA das obras de contenção ou laminação no prazo de 30 meses.</w:t>
      </w:r>
    </w:p>
    <w:p w:rsidR="00154E42" w:rsidRPr="00E47938" w:rsidRDefault="00154E42" w:rsidP="00E17D31">
      <w:pPr>
        <w:numPr>
          <w:ilvl w:val="1"/>
          <w:numId w:val="40"/>
        </w:numPr>
        <w:spacing w:before="120" w:after="120"/>
        <w:contextualSpacing/>
        <w:jc w:val="both"/>
        <w:rPr>
          <w:rFonts w:cs="Arial"/>
          <w:szCs w:val="24"/>
        </w:rPr>
      </w:pPr>
      <w:r w:rsidRPr="00E47938">
        <w:rPr>
          <w:rFonts w:cs="Arial"/>
          <w:szCs w:val="24"/>
        </w:rPr>
        <w:t>Concluir o inventário de locais de controle de cheias no prazo de12 meses.</w:t>
      </w:r>
    </w:p>
    <w:p w:rsidR="00154E42" w:rsidRPr="00E47938" w:rsidRDefault="00154E42" w:rsidP="00E17D31">
      <w:pPr>
        <w:numPr>
          <w:ilvl w:val="1"/>
          <w:numId w:val="40"/>
        </w:numPr>
        <w:spacing w:before="120" w:after="120"/>
        <w:contextualSpacing/>
        <w:jc w:val="both"/>
        <w:rPr>
          <w:rFonts w:cs="Arial"/>
          <w:szCs w:val="24"/>
        </w:rPr>
      </w:pPr>
      <w:r w:rsidRPr="00E47938">
        <w:rPr>
          <w:rFonts w:cs="Arial"/>
          <w:szCs w:val="24"/>
        </w:rPr>
        <w:t>Concluir a análise de viabilidade do controle de cheias no prazo de 18 meses.</w:t>
      </w:r>
    </w:p>
    <w:p w:rsidR="00154E42" w:rsidRPr="00E47938" w:rsidRDefault="00154E42" w:rsidP="00E17D31">
      <w:pPr>
        <w:numPr>
          <w:ilvl w:val="1"/>
          <w:numId w:val="40"/>
        </w:numPr>
        <w:spacing w:before="120" w:after="120"/>
        <w:contextualSpacing/>
        <w:jc w:val="both"/>
        <w:rPr>
          <w:rFonts w:cs="Arial"/>
          <w:szCs w:val="24"/>
        </w:rPr>
      </w:pPr>
      <w:r w:rsidRPr="00E47938">
        <w:rPr>
          <w:rFonts w:cs="Arial"/>
          <w:szCs w:val="24"/>
        </w:rPr>
        <w:lastRenderedPageBreak/>
        <w:t xml:space="preserve">Apresentar alternativas de controle de no prazo de 20 meses. </w:t>
      </w:r>
    </w:p>
    <w:p w:rsidR="00154E42" w:rsidRPr="00E47938" w:rsidRDefault="00154E42" w:rsidP="00E17D31">
      <w:pPr>
        <w:numPr>
          <w:ilvl w:val="1"/>
          <w:numId w:val="40"/>
        </w:numPr>
        <w:spacing w:before="120" w:after="120"/>
        <w:contextualSpacing/>
        <w:jc w:val="both"/>
        <w:rPr>
          <w:rFonts w:cs="Arial"/>
          <w:szCs w:val="24"/>
        </w:rPr>
      </w:pPr>
      <w:r w:rsidRPr="00E47938">
        <w:rPr>
          <w:rFonts w:cs="Arial"/>
          <w:szCs w:val="24"/>
        </w:rPr>
        <w:t>Contratar projeto básico e EIA das obras de controle de cheias no prazo de 30 meses.</w:t>
      </w:r>
    </w:p>
    <w:p w:rsidR="00154E42" w:rsidRPr="00E47938" w:rsidRDefault="00154E42" w:rsidP="00E17D31">
      <w:pPr>
        <w:numPr>
          <w:ilvl w:val="1"/>
          <w:numId w:val="40"/>
        </w:numPr>
        <w:spacing w:before="120" w:after="120"/>
        <w:contextualSpacing/>
        <w:jc w:val="both"/>
        <w:rPr>
          <w:rFonts w:cs="Arial"/>
          <w:szCs w:val="24"/>
        </w:rPr>
      </w:pPr>
      <w:r w:rsidRPr="00E47938">
        <w:rPr>
          <w:rFonts w:cs="Arial"/>
          <w:szCs w:val="24"/>
        </w:rPr>
        <w:t>Concluir o zoneamento territorial da bacia do rio Doce no prazo de 24 meses.</w:t>
      </w:r>
    </w:p>
    <w:p w:rsidR="00154E42" w:rsidRPr="0071341E" w:rsidRDefault="00154E42" w:rsidP="00E17D31">
      <w:pPr>
        <w:numPr>
          <w:ilvl w:val="0"/>
          <w:numId w:val="40"/>
        </w:numPr>
        <w:spacing w:before="120" w:after="120"/>
        <w:contextualSpacing/>
        <w:jc w:val="both"/>
        <w:rPr>
          <w:rFonts w:cs="Arial"/>
          <w:szCs w:val="24"/>
        </w:rPr>
      </w:pPr>
      <w:r w:rsidRPr="008F7D67">
        <w:rPr>
          <w:rFonts w:cs="Arial"/>
          <w:szCs w:val="24"/>
        </w:rPr>
        <w:t xml:space="preserve">Metas sobre a universalização do saneamento: </w:t>
      </w:r>
      <w:r w:rsidRPr="008F7D67">
        <w:rPr>
          <w:rFonts w:cs="Arial"/>
          <w:i/>
          <w:szCs w:val="24"/>
        </w:rPr>
        <w:t xml:space="preserve">em 2030, as coberturas dos serviços de esgotamento pluvial das cidades com mais de 5 mil habitantes deverão ser iguais ou </w:t>
      </w:r>
      <w:r w:rsidRPr="00E47938">
        <w:rPr>
          <w:rFonts w:cs="Arial"/>
          <w:i/>
          <w:szCs w:val="24"/>
        </w:rPr>
        <w:t xml:space="preserve">superiores à média dos estados em que cada bacia está localizada </w:t>
      </w:r>
      <w:r w:rsidRPr="00E47938">
        <w:rPr>
          <w:rFonts w:cs="Arial"/>
          <w:szCs w:val="24"/>
        </w:rPr>
        <w:t>(aplica-se a</w:t>
      </w:r>
      <w:r w:rsidRPr="00E47938">
        <w:rPr>
          <w:rFonts w:cs="Arial"/>
          <w:i/>
          <w:szCs w:val="24"/>
        </w:rPr>
        <w:t xml:space="preserve"> </w:t>
      </w:r>
      <w:r w:rsidRPr="00E47938">
        <w:rPr>
          <w:rFonts w:cs="Arial"/>
          <w:szCs w:val="24"/>
        </w:rPr>
        <w:t>Córrego Novo, pois</w:t>
      </w:r>
      <w:r w:rsidRPr="008F7D67">
        <w:rPr>
          <w:rFonts w:cs="Arial"/>
          <w:szCs w:val="24"/>
        </w:rPr>
        <w:t xml:space="preserve"> o município ainda não alcançou </w:t>
      </w:r>
      <w:r w:rsidRPr="0071341E">
        <w:rPr>
          <w:rFonts w:cs="Arial"/>
          <w:szCs w:val="24"/>
        </w:rPr>
        <w:t>a universalização do saneamento).</w:t>
      </w:r>
    </w:p>
    <w:p w:rsidR="00154E42" w:rsidRPr="0071341E" w:rsidRDefault="00154E42" w:rsidP="00E17D31">
      <w:pPr>
        <w:numPr>
          <w:ilvl w:val="1"/>
          <w:numId w:val="40"/>
        </w:numPr>
        <w:spacing w:before="120" w:after="120"/>
        <w:contextualSpacing/>
        <w:jc w:val="both"/>
        <w:rPr>
          <w:rFonts w:cs="Arial"/>
          <w:szCs w:val="24"/>
        </w:rPr>
      </w:pPr>
      <w:r w:rsidRPr="0071341E">
        <w:rPr>
          <w:rFonts w:cs="Arial"/>
          <w:szCs w:val="24"/>
        </w:rPr>
        <w:t>Definir uma política de apoio à formulação dos planos municipais de saneamento, no prazo de seis meses.</w:t>
      </w:r>
    </w:p>
    <w:p w:rsidR="00154E42" w:rsidRPr="008F7D67" w:rsidRDefault="00154E42" w:rsidP="00E17D31">
      <w:pPr>
        <w:numPr>
          <w:ilvl w:val="1"/>
          <w:numId w:val="40"/>
        </w:numPr>
        <w:spacing w:before="120" w:after="120"/>
        <w:contextualSpacing/>
        <w:jc w:val="both"/>
        <w:rPr>
          <w:rFonts w:cs="Arial"/>
          <w:szCs w:val="24"/>
        </w:rPr>
      </w:pPr>
      <w:r w:rsidRPr="0071341E">
        <w:rPr>
          <w:rFonts w:cs="Arial"/>
          <w:szCs w:val="24"/>
        </w:rPr>
        <w:t>Realizar articulação com as concessionárias dos serviços de saneamento operacional</w:t>
      </w:r>
      <w:r w:rsidRPr="008F7D67">
        <w:rPr>
          <w:rFonts w:cs="Arial"/>
          <w:szCs w:val="24"/>
        </w:rPr>
        <w:t>, no prazo de dois anos para discutir, acompanhar, avaliar e deliberar sobre a implantação dos planos municipais de saneamento.</w:t>
      </w:r>
    </w:p>
    <w:p w:rsidR="00154E42" w:rsidRPr="00E47938" w:rsidRDefault="00154E42" w:rsidP="00E17D31">
      <w:pPr>
        <w:numPr>
          <w:ilvl w:val="0"/>
          <w:numId w:val="40"/>
        </w:numPr>
        <w:spacing w:before="120" w:after="120"/>
        <w:contextualSpacing/>
        <w:jc w:val="both"/>
        <w:rPr>
          <w:rFonts w:cs="Arial"/>
          <w:szCs w:val="24"/>
        </w:rPr>
      </w:pPr>
      <w:r w:rsidRPr="008F7D67">
        <w:rPr>
          <w:rFonts w:cs="Arial"/>
          <w:szCs w:val="24"/>
        </w:rPr>
        <w:t>Metas sobre Incremento de Áreas Legalmente Protegidas: até 2030, a</w:t>
      </w:r>
      <w:r w:rsidRPr="008F7D67">
        <w:rPr>
          <w:rFonts w:cs="Arial"/>
          <w:i/>
          <w:szCs w:val="24"/>
        </w:rPr>
        <w:t xml:space="preserve"> bacia do rio Doce deve apresentar elevação do número de Unidades de Conservação efetivamente implantadas e manejadas, atingindo um patamar de </w:t>
      </w:r>
      <w:r w:rsidRPr="00E47938">
        <w:rPr>
          <w:rFonts w:cs="Arial"/>
          <w:i/>
          <w:szCs w:val="24"/>
        </w:rPr>
        <w:t>10 </w:t>
      </w:r>
      <w:r w:rsidRPr="00E47938">
        <w:rPr>
          <w:rFonts w:cs="Arial"/>
          <w:szCs w:val="24"/>
        </w:rPr>
        <w:t>%</w:t>
      </w:r>
      <w:r w:rsidRPr="00E47938">
        <w:rPr>
          <w:rFonts w:cs="Arial"/>
          <w:i/>
          <w:szCs w:val="24"/>
        </w:rPr>
        <w:t xml:space="preserve"> de seu território com restrição de uso, para conservação e preservação ambiental, em cada UPGRH/UA.</w:t>
      </w:r>
    </w:p>
    <w:p w:rsidR="00154E42" w:rsidRPr="00E47938" w:rsidRDefault="00154E42" w:rsidP="00E17D31">
      <w:pPr>
        <w:numPr>
          <w:ilvl w:val="1"/>
          <w:numId w:val="40"/>
        </w:numPr>
        <w:spacing w:before="120" w:after="120"/>
        <w:contextualSpacing/>
        <w:jc w:val="both"/>
        <w:rPr>
          <w:rFonts w:cs="Arial"/>
          <w:szCs w:val="24"/>
        </w:rPr>
      </w:pPr>
      <w:r w:rsidRPr="00E47938">
        <w:rPr>
          <w:rFonts w:cs="Arial"/>
          <w:szCs w:val="24"/>
        </w:rPr>
        <w:t>Concluir o diagnóstico da implantação das atuais Unidades de Conservação, no prazo de 12 meses (não se aplica a Córrego Novo, pois o município já possui uma APA que representa 59,12 % do território municipal).</w:t>
      </w:r>
    </w:p>
    <w:p w:rsidR="00154E42" w:rsidRPr="00E47938" w:rsidRDefault="00154E42" w:rsidP="00E17D31">
      <w:pPr>
        <w:numPr>
          <w:ilvl w:val="1"/>
          <w:numId w:val="40"/>
        </w:numPr>
        <w:spacing w:before="120" w:after="120"/>
        <w:contextualSpacing/>
        <w:jc w:val="both"/>
        <w:rPr>
          <w:rFonts w:cs="Arial"/>
          <w:szCs w:val="24"/>
        </w:rPr>
      </w:pPr>
      <w:r w:rsidRPr="00E47938">
        <w:rPr>
          <w:rFonts w:cs="Arial"/>
          <w:szCs w:val="24"/>
        </w:rPr>
        <w:t>Apresentar proposição de novas Unidades de Conservação, no prazo de 24 meses (não se aplica a Córrego Novo, pois o município já possui uma APA que representa 59,12 % do território municipal).</w:t>
      </w:r>
    </w:p>
    <w:p w:rsidR="00154E42" w:rsidRPr="00E47938" w:rsidRDefault="00154E42" w:rsidP="00E17D31">
      <w:pPr>
        <w:numPr>
          <w:ilvl w:val="1"/>
          <w:numId w:val="40"/>
        </w:numPr>
        <w:spacing w:before="120" w:after="120"/>
        <w:contextualSpacing/>
        <w:jc w:val="both"/>
        <w:rPr>
          <w:rFonts w:cs="Arial"/>
          <w:szCs w:val="24"/>
        </w:rPr>
      </w:pPr>
      <w:r w:rsidRPr="008F7D67">
        <w:rPr>
          <w:rFonts w:cs="Arial"/>
          <w:szCs w:val="24"/>
        </w:rPr>
        <w:t xml:space="preserve">Apresentar proposta de uma política de incentivo à criação de novas Unidades de Conservação, no prazo </w:t>
      </w:r>
      <w:r w:rsidRPr="00E47938">
        <w:rPr>
          <w:rFonts w:cs="Arial"/>
          <w:szCs w:val="24"/>
        </w:rPr>
        <w:t xml:space="preserve">de 24 meses (não se </w:t>
      </w:r>
      <w:r w:rsidRPr="00E47938">
        <w:rPr>
          <w:rFonts w:cs="Arial"/>
          <w:szCs w:val="24"/>
        </w:rPr>
        <w:lastRenderedPageBreak/>
        <w:t>aplica a Córrego Novo, pois o município já possui uma APA que representa 59,12 % do território municipal).</w:t>
      </w:r>
    </w:p>
    <w:p w:rsidR="00154E42" w:rsidRPr="008F7D67" w:rsidRDefault="00154E42" w:rsidP="00E17D31">
      <w:pPr>
        <w:numPr>
          <w:ilvl w:val="1"/>
          <w:numId w:val="40"/>
        </w:numPr>
        <w:spacing w:before="120" w:after="120"/>
        <w:contextualSpacing/>
        <w:jc w:val="both"/>
        <w:rPr>
          <w:rFonts w:cs="Arial"/>
          <w:szCs w:val="24"/>
        </w:rPr>
      </w:pPr>
      <w:r w:rsidRPr="008F7D67">
        <w:rPr>
          <w:rFonts w:cs="Arial"/>
          <w:szCs w:val="24"/>
        </w:rPr>
        <w:t>Concluir o diagnóstico da situação das APPs na bacia, no prazo de 12 meses (aplica-</w:t>
      </w:r>
      <w:r w:rsidRPr="00E47938">
        <w:rPr>
          <w:rFonts w:cs="Arial"/>
          <w:szCs w:val="24"/>
        </w:rPr>
        <w:t>se a Córrego Novo, pois</w:t>
      </w:r>
      <w:r w:rsidRPr="008F7D67">
        <w:rPr>
          <w:rFonts w:cs="Arial"/>
          <w:szCs w:val="24"/>
        </w:rPr>
        <w:t xml:space="preserve"> é necessário verificar a situação das APPs </w:t>
      </w:r>
      <w:r>
        <w:rPr>
          <w:rFonts w:cs="Arial"/>
          <w:szCs w:val="24"/>
        </w:rPr>
        <w:t>d</w:t>
      </w:r>
      <w:r w:rsidRPr="008F7D67">
        <w:rPr>
          <w:rFonts w:cs="Arial"/>
          <w:szCs w:val="24"/>
        </w:rPr>
        <w:t>o município).</w:t>
      </w:r>
    </w:p>
    <w:p w:rsidR="00154E42" w:rsidRPr="00E47938" w:rsidRDefault="00154E42" w:rsidP="00E17D31">
      <w:pPr>
        <w:numPr>
          <w:ilvl w:val="1"/>
          <w:numId w:val="40"/>
        </w:numPr>
        <w:spacing w:before="120" w:after="120"/>
        <w:contextualSpacing/>
        <w:jc w:val="both"/>
        <w:rPr>
          <w:rFonts w:cs="Arial"/>
          <w:szCs w:val="24"/>
        </w:rPr>
      </w:pPr>
      <w:r w:rsidRPr="008F7D67">
        <w:rPr>
          <w:rFonts w:cs="Arial"/>
          <w:szCs w:val="24"/>
        </w:rPr>
        <w:t>Concluir proposta de plano de recuperação de APPs, no prazo de 24 meses (aplica-</w:t>
      </w:r>
      <w:r w:rsidRPr="00E47938">
        <w:rPr>
          <w:rFonts w:cs="Arial"/>
          <w:szCs w:val="24"/>
        </w:rPr>
        <w:t>se a Córrego Novo, pois é necessário recuperar as APPs degradadas do município).</w:t>
      </w:r>
    </w:p>
    <w:p w:rsidR="00154E42" w:rsidRPr="00032404" w:rsidRDefault="00154E42" w:rsidP="00E17D31">
      <w:pPr>
        <w:numPr>
          <w:ilvl w:val="1"/>
          <w:numId w:val="40"/>
        </w:numPr>
        <w:spacing w:before="120" w:after="120"/>
        <w:contextualSpacing/>
        <w:jc w:val="both"/>
        <w:rPr>
          <w:rFonts w:cs="Arial"/>
          <w:szCs w:val="24"/>
        </w:rPr>
      </w:pPr>
      <w:r w:rsidRPr="00E47938">
        <w:rPr>
          <w:rFonts w:cs="Arial"/>
          <w:szCs w:val="24"/>
        </w:rPr>
        <w:t xml:space="preserve">Concluir o estudo de viabilidade para recuperação de APPs e formação de corredores ecológicos, no prazo de 36 meses (aplica-se a Córrego Novo, pois é necessário </w:t>
      </w:r>
      <w:r w:rsidRPr="008F7D67">
        <w:rPr>
          <w:rFonts w:cs="Arial"/>
          <w:szCs w:val="24"/>
        </w:rPr>
        <w:t xml:space="preserve">recuperar as APPs </w:t>
      </w:r>
      <w:r w:rsidRPr="00032404">
        <w:rPr>
          <w:rFonts w:cs="Arial"/>
          <w:szCs w:val="24"/>
        </w:rPr>
        <w:t>degradadas do município).</w:t>
      </w:r>
    </w:p>
    <w:p w:rsidR="00154E42" w:rsidRPr="00032404" w:rsidRDefault="00154E42" w:rsidP="00E17D31">
      <w:pPr>
        <w:pStyle w:val="Ttulo3"/>
        <w:contextualSpacing/>
      </w:pPr>
      <w:bookmarkStart w:id="439" w:name="_Toc480784916"/>
      <w:bookmarkStart w:id="440" w:name="_Ref481504811"/>
      <w:bookmarkStart w:id="441" w:name="_Toc481738375"/>
      <w:bookmarkStart w:id="442" w:name="_Toc475634361"/>
      <w:bookmarkStart w:id="443" w:name="_Ref423421170"/>
      <w:bookmarkEnd w:id="432"/>
      <w:r w:rsidRPr="00032404">
        <w:t>Aspectos institucionais do setor</w:t>
      </w:r>
      <w:bookmarkEnd w:id="439"/>
      <w:bookmarkEnd w:id="440"/>
      <w:bookmarkEnd w:id="441"/>
    </w:p>
    <w:bookmarkEnd w:id="442"/>
    <w:p w:rsidR="00154E42" w:rsidRPr="00032404" w:rsidRDefault="00154E42" w:rsidP="00E17D31">
      <w:pPr>
        <w:spacing w:before="120" w:after="120"/>
        <w:ind w:firstLine="709"/>
        <w:contextualSpacing/>
        <w:jc w:val="both"/>
        <w:rPr>
          <w:rFonts w:cs="Arial"/>
          <w:szCs w:val="24"/>
          <w:lang w:eastAsia="pt-BR"/>
        </w:rPr>
      </w:pPr>
      <w:r w:rsidRPr="00032404">
        <w:rPr>
          <w:rFonts w:cs="Arial"/>
          <w:szCs w:val="24"/>
          <w:lang w:eastAsia="pt-BR"/>
        </w:rPr>
        <w:t xml:space="preserve">A Prefeitura Municipal de Córrego Novo, através do Departamento Municipal de Transporte e Obras Públicas, realiza a gestão do Sistema de Drenagem Urbana e Manejo de Águas Pluviais (SDU) do </w:t>
      </w:r>
      <w:r w:rsidRPr="00D534E5">
        <w:rPr>
          <w:rFonts w:cs="Arial"/>
          <w:szCs w:val="24"/>
          <w:lang w:eastAsia="pt-BR"/>
        </w:rPr>
        <w:t>município. O departamento conta com nove funcionários que atuam no SDU e possuem as seguintes funções: pedreiro, ajudante e assessor especial (SHS, 2017b). As a</w:t>
      </w:r>
      <w:r w:rsidRPr="00032404">
        <w:rPr>
          <w:rFonts w:cs="Arial"/>
          <w:szCs w:val="24"/>
          <w:lang w:eastAsia="pt-BR"/>
        </w:rPr>
        <w:t>tribuições do Departamento Municipal de Transporte e Obras Públicas são:</w:t>
      </w:r>
    </w:p>
    <w:p w:rsidR="00154E42" w:rsidRPr="00032404" w:rsidRDefault="00154E42" w:rsidP="00E17D31">
      <w:pPr>
        <w:pStyle w:val="PargrafodaLista"/>
        <w:numPr>
          <w:ilvl w:val="0"/>
          <w:numId w:val="46"/>
        </w:numPr>
        <w:spacing w:before="120" w:after="120"/>
        <w:rPr>
          <w:szCs w:val="24"/>
        </w:rPr>
      </w:pPr>
      <w:r w:rsidRPr="00032404">
        <w:rPr>
          <w:szCs w:val="24"/>
        </w:rPr>
        <w:t xml:space="preserve">Representar e prestar assistência </w:t>
      </w:r>
      <w:r w:rsidR="00032404" w:rsidRPr="00032404">
        <w:rPr>
          <w:szCs w:val="24"/>
        </w:rPr>
        <w:t xml:space="preserve">ao prefeito municipal nas </w:t>
      </w:r>
      <w:r w:rsidRPr="00032404">
        <w:rPr>
          <w:szCs w:val="24"/>
        </w:rPr>
        <w:t>funções políticas de transp</w:t>
      </w:r>
      <w:r w:rsidR="00032404" w:rsidRPr="00032404">
        <w:rPr>
          <w:szCs w:val="24"/>
        </w:rPr>
        <w:t>ortes, obras e serviços urbanos.</w:t>
      </w:r>
    </w:p>
    <w:p w:rsidR="00154E42" w:rsidRPr="00032404" w:rsidRDefault="00154E42" w:rsidP="00E17D31">
      <w:pPr>
        <w:pStyle w:val="PargrafodaLista"/>
        <w:numPr>
          <w:ilvl w:val="0"/>
          <w:numId w:val="46"/>
        </w:numPr>
        <w:spacing w:before="120" w:after="120"/>
        <w:rPr>
          <w:szCs w:val="24"/>
        </w:rPr>
      </w:pPr>
      <w:r w:rsidRPr="00032404">
        <w:rPr>
          <w:szCs w:val="24"/>
        </w:rPr>
        <w:t xml:space="preserve">Atender aos interesses dos munícipes nos assuntos de obras, </w:t>
      </w:r>
      <w:r w:rsidR="00032404" w:rsidRPr="00032404">
        <w:rPr>
          <w:szCs w:val="24"/>
        </w:rPr>
        <w:t>sistema viário e limpeza urbana.</w:t>
      </w:r>
    </w:p>
    <w:p w:rsidR="00154E42" w:rsidRPr="00032404" w:rsidRDefault="00154E42" w:rsidP="00E17D31">
      <w:pPr>
        <w:pStyle w:val="PargrafodaLista"/>
        <w:numPr>
          <w:ilvl w:val="0"/>
          <w:numId w:val="46"/>
        </w:numPr>
        <w:spacing w:before="120" w:after="120"/>
        <w:rPr>
          <w:szCs w:val="24"/>
        </w:rPr>
      </w:pPr>
      <w:r w:rsidRPr="00032404">
        <w:rPr>
          <w:szCs w:val="24"/>
        </w:rPr>
        <w:t>Exercer a coordenação e supervisão dos sistemas de departamento</w:t>
      </w:r>
      <w:r w:rsidR="00032404" w:rsidRPr="00032404">
        <w:rPr>
          <w:szCs w:val="24"/>
        </w:rPr>
        <w:t xml:space="preserve"> na esfera de suas atribuições.</w:t>
      </w:r>
    </w:p>
    <w:p w:rsidR="00154E42" w:rsidRPr="00032404" w:rsidRDefault="00154E42" w:rsidP="00E17D31">
      <w:pPr>
        <w:pStyle w:val="PargrafodaLista"/>
        <w:numPr>
          <w:ilvl w:val="0"/>
          <w:numId w:val="46"/>
        </w:numPr>
        <w:spacing w:before="120" w:after="120"/>
        <w:rPr>
          <w:szCs w:val="24"/>
        </w:rPr>
      </w:pPr>
      <w:r w:rsidRPr="00032404">
        <w:rPr>
          <w:szCs w:val="24"/>
        </w:rPr>
        <w:t>Promover a organização e o controle de todas as atividades de planejamento, execução e avaliação de transportes, ob</w:t>
      </w:r>
      <w:r w:rsidR="00032404" w:rsidRPr="00032404">
        <w:rPr>
          <w:szCs w:val="24"/>
        </w:rPr>
        <w:t>ras públicas e serviços urbanos.</w:t>
      </w:r>
    </w:p>
    <w:p w:rsidR="00154E42" w:rsidRPr="00032404" w:rsidRDefault="00154E42" w:rsidP="00E17D31">
      <w:pPr>
        <w:pStyle w:val="PargrafodaLista"/>
        <w:numPr>
          <w:ilvl w:val="0"/>
          <w:numId w:val="46"/>
        </w:numPr>
        <w:spacing w:before="120" w:after="120"/>
        <w:rPr>
          <w:szCs w:val="24"/>
        </w:rPr>
      </w:pPr>
      <w:r w:rsidRPr="00032404">
        <w:rPr>
          <w:szCs w:val="24"/>
        </w:rPr>
        <w:t>Superintender a administração do pessoal lotado no órgão e a administração dos veículos, máquinas, equipamentos e material utilizad</w:t>
      </w:r>
      <w:r w:rsidR="00032404" w:rsidRPr="00032404">
        <w:rPr>
          <w:szCs w:val="24"/>
        </w:rPr>
        <w:t>o ou à disposição da Secretaria.</w:t>
      </w:r>
    </w:p>
    <w:p w:rsidR="00154E42" w:rsidRPr="00032404" w:rsidRDefault="00154E42" w:rsidP="00E17D31">
      <w:pPr>
        <w:pStyle w:val="PargrafodaLista"/>
        <w:numPr>
          <w:ilvl w:val="0"/>
          <w:numId w:val="46"/>
        </w:numPr>
        <w:spacing w:before="120" w:after="120"/>
        <w:rPr>
          <w:szCs w:val="24"/>
        </w:rPr>
      </w:pPr>
      <w:r w:rsidRPr="00032404">
        <w:rPr>
          <w:szCs w:val="24"/>
        </w:rPr>
        <w:lastRenderedPageBreak/>
        <w:t>Prestar atendimento às atividades de defesa civil.</w:t>
      </w:r>
    </w:p>
    <w:p w:rsidR="00154E42" w:rsidRPr="00032404" w:rsidRDefault="00154E42" w:rsidP="00E17D31">
      <w:pPr>
        <w:pStyle w:val="Ttulo3"/>
        <w:contextualSpacing/>
      </w:pPr>
      <w:bookmarkStart w:id="444" w:name="_Toc480784917"/>
      <w:bookmarkStart w:id="445" w:name="_Toc481738376"/>
      <w:r w:rsidRPr="00032404">
        <w:t>Principais cursos d’água e microbacias</w:t>
      </w:r>
      <w:bookmarkEnd w:id="444"/>
      <w:bookmarkEnd w:id="445"/>
    </w:p>
    <w:p w:rsidR="00154E42" w:rsidRPr="00032404" w:rsidRDefault="00154E42" w:rsidP="00E17D31">
      <w:pPr>
        <w:spacing w:before="120" w:after="120"/>
        <w:ind w:firstLine="708"/>
        <w:contextualSpacing/>
        <w:jc w:val="both"/>
      </w:pPr>
      <w:r w:rsidRPr="00032404">
        <w:t xml:space="preserve">O principal curso d’água que drena a sede urbana de Córrego Novo é o córrego Novo, </w:t>
      </w:r>
      <w:r w:rsidR="00032404" w:rsidRPr="00032404">
        <w:t xml:space="preserve">que </w:t>
      </w:r>
      <w:r w:rsidRPr="00032404">
        <w:t>desagua no ribeirão dos Óculos, afluente direto do rio Doce.</w:t>
      </w:r>
    </w:p>
    <w:p w:rsidR="00154E42" w:rsidRPr="00032404" w:rsidRDefault="00154E42" w:rsidP="00E17D31">
      <w:pPr>
        <w:spacing w:before="120" w:after="120"/>
        <w:ind w:firstLine="708"/>
        <w:contextualSpacing/>
        <w:jc w:val="both"/>
      </w:pPr>
      <w:r w:rsidRPr="00032404">
        <w:t>A área rural é drenada pelo ribeirão dos Óculos, que faz limite ao norte com o município de Pingo-d’Água, e pelos córregos Vista Alegre, Preto, Lajinha, do Mantimento, da Ferrugem, Carvalho, Cachoeirinha e Boa Sorte.</w:t>
      </w:r>
    </w:p>
    <w:p w:rsidR="00154E42" w:rsidRPr="00032404" w:rsidRDefault="00154E42" w:rsidP="00E17D31">
      <w:pPr>
        <w:spacing w:before="120" w:after="120"/>
        <w:ind w:firstLine="708"/>
        <w:contextualSpacing/>
        <w:jc w:val="both"/>
      </w:pPr>
      <w:r w:rsidRPr="00032404">
        <w:t xml:space="preserve">A </w:t>
      </w:r>
      <w:r w:rsidR="00D5669B">
        <w:fldChar w:fldCharType="begin"/>
      </w:r>
      <w:r w:rsidR="00D5669B">
        <w:instrText xml:space="preserve"> REF _Ref481510417 \h </w:instrText>
      </w:r>
      <w:r w:rsidR="00D5669B">
        <w:fldChar w:fldCharType="separate"/>
      </w:r>
      <w:r w:rsidR="00E819C1">
        <w:t xml:space="preserve">Figura </w:t>
      </w:r>
      <w:r w:rsidR="00E819C1">
        <w:rPr>
          <w:noProof/>
        </w:rPr>
        <w:t>33</w:t>
      </w:r>
      <w:r w:rsidR="00D5669B">
        <w:fldChar w:fldCharType="end"/>
      </w:r>
      <w:r w:rsidRPr="00032404">
        <w:t xml:space="preserve"> apresenta o mapa das microbacias, com os principais cursos d’água do município.</w:t>
      </w:r>
    </w:p>
    <w:p w:rsidR="00154E42" w:rsidRDefault="00154E42" w:rsidP="00E17D31">
      <w:pPr>
        <w:spacing w:before="120" w:after="120"/>
        <w:ind w:firstLine="708"/>
        <w:contextualSpacing/>
        <w:jc w:val="both"/>
        <w:rPr>
          <w:color w:val="00B050"/>
        </w:rPr>
        <w:sectPr w:rsidR="00154E42" w:rsidSect="00615536">
          <w:footerReference w:type="default" r:id="rId75"/>
          <w:pgSz w:w="11906" w:h="16838"/>
          <w:pgMar w:top="1134" w:right="1134" w:bottom="1134" w:left="1418" w:header="709" w:footer="709" w:gutter="0"/>
          <w:cols w:space="708"/>
          <w:docGrid w:linePitch="360"/>
        </w:sectPr>
      </w:pPr>
    </w:p>
    <w:p w:rsidR="00154E42" w:rsidRPr="00032404" w:rsidRDefault="00032404" w:rsidP="00032404">
      <w:pPr>
        <w:pStyle w:val="Legenda"/>
        <w:tabs>
          <w:tab w:val="center" w:pos="7285"/>
          <w:tab w:val="left" w:pos="10275"/>
        </w:tabs>
        <w:jc w:val="left"/>
      </w:pPr>
      <w:bookmarkStart w:id="446" w:name="_Ref481504045"/>
      <w:r>
        <w:lastRenderedPageBreak/>
        <w:tab/>
      </w:r>
      <w:bookmarkStart w:id="447" w:name="_Ref481510417"/>
      <w:bookmarkStart w:id="448" w:name="_Toc481738501"/>
      <w:r w:rsidR="00154E42">
        <w:t xml:space="preserve">Figura </w:t>
      </w:r>
      <w:r w:rsidR="005A111B">
        <w:fldChar w:fldCharType="begin"/>
      </w:r>
      <w:r w:rsidR="005A111B">
        <w:instrText xml:space="preserve"> SEQ Figura \* ARABIC </w:instrText>
      </w:r>
      <w:r w:rsidR="005A111B">
        <w:fldChar w:fldCharType="separate"/>
      </w:r>
      <w:r w:rsidR="00E819C1">
        <w:rPr>
          <w:noProof/>
        </w:rPr>
        <w:t>33</w:t>
      </w:r>
      <w:r w:rsidR="005A111B">
        <w:rPr>
          <w:noProof/>
        </w:rPr>
        <w:fldChar w:fldCharType="end"/>
      </w:r>
      <w:bookmarkEnd w:id="446"/>
      <w:bookmarkEnd w:id="447"/>
      <w:r w:rsidR="00154E42">
        <w:rPr>
          <w:lang w:val="pt-BR"/>
        </w:rPr>
        <w:t xml:space="preserve"> </w:t>
      </w:r>
      <w:r w:rsidR="00154E42" w:rsidRPr="00B666A8">
        <w:rPr>
          <w:lang w:val="pt-BR"/>
        </w:rPr>
        <w:t xml:space="preserve">- Microbacias do </w:t>
      </w:r>
      <w:r w:rsidR="00154E42" w:rsidRPr="00032404">
        <w:rPr>
          <w:lang w:val="pt-BR"/>
        </w:rPr>
        <w:t>município de Córrego Novo</w:t>
      </w:r>
      <w:bookmarkEnd w:id="448"/>
    </w:p>
    <w:p w:rsidR="00154E42" w:rsidRPr="004940D5" w:rsidRDefault="00D63F3A" w:rsidP="00154E42">
      <w:pPr>
        <w:jc w:val="center"/>
        <w:rPr>
          <w:lang w:eastAsia="pt-BR"/>
        </w:rPr>
        <w:sectPr w:rsidR="00154E42" w:rsidRPr="004940D5" w:rsidSect="00154E42">
          <w:footerReference w:type="default" r:id="rId76"/>
          <w:pgSz w:w="16838" w:h="11906" w:orient="landscape"/>
          <w:pgMar w:top="1418" w:right="1134" w:bottom="1134" w:left="1134" w:header="709" w:footer="709" w:gutter="0"/>
          <w:cols w:space="708"/>
          <w:docGrid w:linePitch="360"/>
        </w:sectPr>
      </w:pPr>
      <w:r w:rsidRPr="006A15E5">
        <w:rPr>
          <w:noProof/>
          <w:lang w:eastAsia="pt-BR"/>
        </w:rPr>
        <w:drawing>
          <wp:inline distT="0" distB="0" distL="0" distR="0" wp14:anchorId="54A8966F" wp14:editId="629FF750">
            <wp:extent cx="6340475" cy="4485640"/>
            <wp:effectExtent l="0" t="0" r="3175" b="0"/>
            <wp:docPr id="71" name="Imagem 51" descr="Descrição: \\SHS-SRV1\Projetos\2016\IBIO\RELATÓRIOS INICIAIS\P3 - Diagnóstico\Apoio\Córrego Novo - Mapas\Microbacias 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1" descr="Descrição: \\SHS-SRV1\Projetos\2016\IBIO\RELATÓRIOS INICIAIS\P3 - Diagnóstico\Apoio\Córrego Novo - Mapas\Microbacias A3.png"/>
                    <pic:cNvPicPr>
                      <a:picLocks noChangeAspect="1" noChangeArrowheads="1"/>
                    </pic:cNvPicPr>
                  </pic:nvPicPr>
                  <pic:blipFill>
                    <a:blip r:embed="rId77" cstate="screen">
                      <a:extLst>
                        <a:ext uri="{28A0092B-C50C-407E-A947-70E740481C1C}">
                          <a14:useLocalDpi xmlns:a14="http://schemas.microsoft.com/office/drawing/2010/main"/>
                        </a:ext>
                      </a:extLst>
                    </a:blip>
                    <a:srcRect/>
                    <a:stretch>
                      <a:fillRect/>
                    </a:stretch>
                  </pic:blipFill>
                  <pic:spPr bwMode="auto">
                    <a:xfrm>
                      <a:off x="0" y="0"/>
                      <a:ext cx="6340475" cy="4485640"/>
                    </a:xfrm>
                    <a:prstGeom prst="rect">
                      <a:avLst/>
                    </a:prstGeom>
                    <a:noFill/>
                    <a:ln>
                      <a:noFill/>
                    </a:ln>
                  </pic:spPr>
                </pic:pic>
              </a:graphicData>
            </a:graphic>
          </wp:inline>
        </w:drawing>
      </w:r>
    </w:p>
    <w:p w:rsidR="00154E42" w:rsidRPr="005D16A2" w:rsidRDefault="00154E42" w:rsidP="00EA78CE">
      <w:pPr>
        <w:pStyle w:val="Ttulo3"/>
        <w:rPr>
          <w:sz w:val="22"/>
        </w:rPr>
      </w:pPr>
      <w:bookmarkStart w:id="449" w:name="_Toc480784918"/>
      <w:bookmarkStart w:id="450" w:name="_Toc481738377"/>
      <w:r w:rsidRPr="005D16A2">
        <w:lastRenderedPageBreak/>
        <w:t>Infraestrutura atual do sistema e pontos críticos</w:t>
      </w:r>
      <w:bookmarkEnd w:id="449"/>
      <w:bookmarkEnd w:id="450"/>
    </w:p>
    <w:p w:rsidR="00154E42" w:rsidRPr="005D16A2" w:rsidRDefault="00154E42" w:rsidP="00E17D31">
      <w:pPr>
        <w:widowControl w:val="0"/>
        <w:autoSpaceDE w:val="0"/>
        <w:autoSpaceDN w:val="0"/>
        <w:adjustRightInd w:val="0"/>
        <w:spacing w:before="120" w:after="120"/>
        <w:ind w:firstLine="709"/>
        <w:contextualSpacing/>
        <w:jc w:val="both"/>
        <w:rPr>
          <w:rFonts w:cs="Arial"/>
          <w:szCs w:val="24"/>
        </w:rPr>
      </w:pPr>
      <w:r w:rsidRPr="005D16A2">
        <w:rPr>
          <w:rFonts w:cs="Arial"/>
          <w:szCs w:val="24"/>
        </w:rPr>
        <w:t>Durante a segunda metade do século XX, o Brasil apresentou um significativo crescimento da população urbana, que atualmente, de acordo com o Instituto Brasileiro de Geografia e Estatística (IBGE, 2012), representa 85,43 % da população total do país. Esse processo de crescimento urbano acelerado se deu principalmente entre os anos de 1950 e 1990, devido ao processo de industrialização brasileiro, sobrecarregando a infraestrutura urbana, que inclui o saneamento básico, com destaque aqui para a infraestrutura de drenagem de águas pluviais (PAULINO, 2014).</w:t>
      </w:r>
    </w:p>
    <w:p w:rsidR="00154E42" w:rsidRPr="005D16A2" w:rsidRDefault="00154E42" w:rsidP="00E17D31">
      <w:pPr>
        <w:spacing w:before="120" w:after="120"/>
        <w:ind w:firstLine="709"/>
        <w:contextualSpacing/>
        <w:jc w:val="both"/>
        <w:textAlignment w:val="top"/>
        <w:rPr>
          <w:rFonts w:eastAsia="Times New Roman" w:cs="Arial"/>
          <w:szCs w:val="24"/>
          <w:highlight w:val="yellow"/>
          <w:lang w:eastAsia="pt-BR"/>
        </w:rPr>
      </w:pPr>
      <w:r w:rsidRPr="005D16A2">
        <w:rPr>
          <w:rFonts w:cs="Arial"/>
          <w:szCs w:val="24"/>
        </w:rPr>
        <w:t>ASCE e WEF (1992), Braga e Carvalho (2003) e Tucci (2007) citam alguns efeitos da urbanização, sem o devido planejamento, sobre o sistema de drenagem urbana e manejo de águas pluviais:</w:t>
      </w:r>
    </w:p>
    <w:p w:rsidR="00154E42" w:rsidRPr="005D16A2" w:rsidRDefault="00154E42" w:rsidP="00E17D31">
      <w:pPr>
        <w:pStyle w:val="shs-texto"/>
        <w:numPr>
          <w:ilvl w:val="0"/>
          <w:numId w:val="38"/>
        </w:numPr>
        <w:spacing w:before="120" w:after="120"/>
        <w:contextualSpacing/>
        <w:rPr>
          <w:rFonts w:cs="Arial"/>
          <w:szCs w:val="24"/>
        </w:rPr>
      </w:pPr>
      <w:r w:rsidRPr="005D16A2">
        <w:rPr>
          <w:rFonts w:cs="Arial"/>
          <w:szCs w:val="24"/>
        </w:rPr>
        <w:t>Processos erosivos devido ao desmatamento e às alterações na cobertura vegetal, que reduzem a interceptação vegetal, a evapotranspiração e a proteção natural do solo.</w:t>
      </w:r>
    </w:p>
    <w:p w:rsidR="00154E42" w:rsidRPr="005D16A2" w:rsidRDefault="00154E42" w:rsidP="00E17D31">
      <w:pPr>
        <w:pStyle w:val="shs-texto"/>
        <w:numPr>
          <w:ilvl w:val="0"/>
          <w:numId w:val="38"/>
        </w:numPr>
        <w:spacing w:before="120" w:after="120"/>
        <w:contextualSpacing/>
        <w:rPr>
          <w:rFonts w:cs="Arial"/>
          <w:szCs w:val="24"/>
        </w:rPr>
      </w:pPr>
      <w:r w:rsidRPr="005D16A2">
        <w:rPr>
          <w:rFonts w:cs="Arial"/>
          <w:szCs w:val="24"/>
        </w:rPr>
        <w:t>Aumento da produção de sedimentos.</w:t>
      </w:r>
    </w:p>
    <w:p w:rsidR="00154E42" w:rsidRPr="005D16A2" w:rsidRDefault="00154E42" w:rsidP="00E17D31">
      <w:pPr>
        <w:pStyle w:val="shs-texto"/>
        <w:numPr>
          <w:ilvl w:val="0"/>
          <w:numId w:val="38"/>
        </w:numPr>
        <w:spacing w:before="120" w:after="120"/>
        <w:contextualSpacing/>
        <w:rPr>
          <w:rFonts w:cs="Arial"/>
          <w:szCs w:val="24"/>
        </w:rPr>
      </w:pPr>
      <w:r w:rsidRPr="005D16A2">
        <w:rPr>
          <w:rFonts w:cs="Arial"/>
          <w:szCs w:val="24"/>
        </w:rPr>
        <w:t>Obstrução de canais e condutos devido à disposição inadequada de resíduos sólidos.</w:t>
      </w:r>
    </w:p>
    <w:p w:rsidR="00154E42" w:rsidRPr="005D16A2" w:rsidRDefault="00154E42" w:rsidP="00E17D31">
      <w:pPr>
        <w:pStyle w:val="shs-texto"/>
        <w:numPr>
          <w:ilvl w:val="0"/>
          <w:numId w:val="38"/>
        </w:numPr>
        <w:spacing w:before="120" w:after="120"/>
        <w:contextualSpacing/>
        <w:rPr>
          <w:rFonts w:cs="Arial"/>
          <w:szCs w:val="24"/>
        </w:rPr>
      </w:pPr>
      <w:r w:rsidRPr="005D16A2">
        <w:rPr>
          <w:rFonts w:cs="Arial"/>
          <w:szCs w:val="24"/>
        </w:rPr>
        <w:t>Falta de eficiência das redes de drenagem, alagamento de vias, entupimentos e obstruções das seções de escoamento, causados pelo subdimensionamento dos dispositivos de drenagem.</w:t>
      </w:r>
    </w:p>
    <w:p w:rsidR="00154E42" w:rsidRPr="005D16A2" w:rsidRDefault="00154E42" w:rsidP="00E17D31">
      <w:pPr>
        <w:pStyle w:val="shs-texto"/>
        <w:numPr>
          <w:ilvl w:val="0"/>
          <w:numId w:val="38"/>
        </w:numPr>
        <w:spacing w:before="120" w:after="120"/>
        <w:contextualSpacing/>
        <w:rPr>
          <w:rFonts w:cs="Arial"/>
          <w:szCs w:val="24"/>
        </w:rPr>
      </w:pPr>
      <w:r w:rsidRPr="005D16A2">
        <w:rPr>
          <w:rFonts w:cs="Arial"/>
          <w:szCs w:val="24"/>
        </w:rPr>
        <w:t>Comprometimento da qualidade dos recursos hídricos, devido ao aumento de sólidos em suspensão, diminuição do oxigênio dissolvido, aumento da carga bacteriológica e contribuição para a ocorrência de eutrofização do curso d’água.</w:t>
      </w:r>
    </w:p>
    <w:p w:rsidR="00154E42" w:rsidRPr="005D16A2" w:rsidRDefault="00154E42" w:rsidP="00E17D31">
      <w:pPr>
        <w:pStyle w:val="shs-texto"/>
        <w:numPr>
          <w:ilvl w:val="0"/>
          <w:numId w:val="38"/>
        </w:numPr>
        <w:spacing w:before="120" w:after="120"/>
        <w:contextualSpacing/>
        <w:rPr>
          <w:rFonts w:cs="Arial"/>
          <w:szCs w:val="24"/>
        </w:rPr>
      </w:pPr>
      <w:r w:rsidRPr="005D16A2">
        <w:rPr>
          <w:rFonts w:cs="Arial"/>
          <w:szCs w:val="24"/>
        </w:rPr>
        <w:t>Ausência de áreas marginais aos cursos d’água que tenham o tamanho e a constituição de cobertura vegetal nativa adequados.</w:t>
      </w:r>
    </w:p>
    <w:p w:rsidR="00154E42" w:rsidRPr="005D16A2" w:rsidRDefault="00154E42" w:rsidP="00E17D31">
      <w:pPr>
        <w:pStyle w:val="shs-texto"/>
        <w:numPr>
          <w:ilvl w:val="0"/>
          <w:numId w:val="38"/>
        </w:numPr>
        <w:spacing w:before="120" w:after="120"/>
        <w:contextualSpacing/>
        <w:rPr>
          <w:rFonts w:cs="Arial"/>
          <w:szCs w:val="24"/>
        </w:rPr>
      </w:pPr>
      <w:r w:rsidRPr="005D16A2">
        <w:rPr>
          <w:rFonts w:cs="Arial"/>
          <w:szCs w:val="24"/>
        </w:rPr>
        <w:t>A contínua impermeabilização das bacias hidrográficas, resultando no aumento do escoamento superficial que, por sua vez, deflagra processos erosivos e assoreia os leitos dos rios e córregos que cortam a cidade, podendo resultar em enchentes.</w:t>
      </w:r>
    </w:p>
    <w:p w:rsidR="00154E42" w:rsidRPr="005D16A2" w:rsidRDefault="00154E42" w:rsidP="00E17D31">
      <w:pPr>
        <w:pStyle w:val="shs-texto"/>
        <w:numPr>
          <w:ilvl w:val="0"/>
          <w:numId w:val="38"/>
        </w:numPr>
        <w:spacing w:before="120" w:after="120"/>
        <w:contextualSpacing/>
        <w:rPr>
          <w:rFonts w:cs="Arial"/>
          <w:szCs w:val="24"/>
        </w:rPr>
      </w:pPr>
      <w:r w:rsidRPr="005D16A2">
        <w:rPr>
          <w:rFonts w:cs="Arial"/>
          <w:szCs w:val="24"/>
        </w:rPr>
        <w:lastRenderedPageBreak/>
        <w:t>A inadequação do sistema de microdrenagem, como ausência de bocas de lobo e dissipadores de energia.</w:t>
      </w:r>
    </w:p>
    <w:p w:rsidR="00154E42" w:rsidRPr="005D16A2" w:rsidRDefault="00154E42" w:rsidP="00E17D31">
      <w:pPr>
        <w:pStyle w:val="shs-texto"/>
        <w:numPr>
          <w:ilvl w:val="0"/>
          <w:numId w:val="38"/>
        </w:numPr>
        <w:spacing w:before="120" w:after="120"/>
        <w:contextualSpacing/>
        <w:rPr>
          <w:rFonts w:cs="Arial"/>
          <w:szCs w:val="24"/>
        </w:rPr>
      </w:pPr>
      <w:r w:rsidRPr="005D16A2">
        <w:rPr>
          <w:rFonts w:cs="Arial"/>
          <w:szCs w:val="24"/>
        </w:rPr>
        <w:t>Ausência de cadastro da rede de drenagem, prejudicando o conhecimento da realidade local e planejamento de melhorias.</w:t>
      </w:r>
    </w:p>
    <w:p w:rsidR="00154E42" w:rsidRPr="00674573" w:rsidRDefault="00154E42" w:rsidP="00E17D31">
      <w:pPr>
        <w:spacing w:before="120" w:after="120"/>
        <w:ind w:firstLine="708"/>
        <w:contextualSpacing/>
        <w:jc w:val="both"/>
      </w:pPr>
      <w:r w:rsidRPr="005D16A2">
        <w:t xml:space="preserve">Esses efeitos devem ser observados no município no processo de diagnóstico e a presença ou ausência deles devem orientar o planejamento municipal, isto é, o município deve criar ações para mitigar os efeitos já existentes e para evitar que o processo de </w:t>
      </w:r>
      <w:r w:rsidRPr="00674573">
        <w:t>urbanização cause impactos no sistema de drenagem.</w:t>
      </w:r>
    </w:p>
    <w:p w:rsidR="00154E42" w:rsidRPr="00674573" w:rsidRDefault="00154E42" w:rsidP="00E17D31">
      <w:pPr>
        <w:spacing w:before="120" w:after="120"/>
        <w:ind w:firstLine="709"/>
        <w:contextualSpacing/>
        <w:jc w:val="both"/>
        <w:rPr>
          <w:rFonts w:cs="Arial"/>
          <w:szCs w:val="24"/>
        </w:rPr>
      </w:pPr>
      <w:r w:rsidRPr="00674573">
        <w:t>Em Córrego Novo, 65,27 % da população reside na área urbana, ocupando apenas 0,54</w:t>
      </w:r>
      <w:r w:rsidRPr="00674573">
        <w:rPr>
          <w:rFonts w:cs="Arial"/>
          <w:szCs w:val="24"/>
        </w:rPr>
        <w:t> % do território municipal, o que caracteriza um grau de urbanização moderado</w:t>
      </w:r>
      <w:r w:rsidR="00674573" w:rsidRPr="00674573">
        <w:rPr>
          <w:rFonts w:cs="Arial"/>
          <w:szCs w:val="24"/>
        </w:rPr>
        <w:t>.</w:t>
      </w:r>
    </w:p>
    <w:p w:rsidR="00154E42" w:rsidRPr="00674573" w:rsidRDefault="00154E42" w:rsidP="00E17D31">
      <w:pPr>
        <w:spacing w:before="120" w:after="120"/>
        <w:ind w:firstLine="709"/>
        <w:contextualSpacing/>
        <w:jc w:val="both"/>
        <w:rPr>
          <w:rFonts w:cs="Arial"/>
          <w:i/>
          <w:szCs w:val="24"/>
        </w:rPr>
      </w:pPr>
      <w:r w:rsidRPr="00674573">
        <w:rPr>
          <w:rFonts w:cs="Arial"/>
          <w:szCs w:val="24"/>
        </w:rPr>
        <w:t>Muitos dos</w:t>
      </w:r>
      <w:r w:rsidRPr="005D16A2">
        <w:rPr>
          <w:rFonts w:cs="Arial"/>
          <w:szCs w:val="24"/>
        </w:rPr>
        <w:t xml:space="preserve"> problemas citados por ASCE e WEF (1992), Braga e Carvalho (2003) e Tucci (2007) são identificados </w:t>
      </w:r>
      <w:r w:rsidRPr="00674573">
        <w:rPr>
          <w:rFonts w:cs="Arial"/>
          <w:szCs w:val="24"/>
        </w:rPr>
        <w:t>em Córrego Novo. Nos</w:t>
      </w:r>
      <w:r w:rsidRPr="005D16A2">
        <w:rPr>
          <w:rFonts w:cs="Arial"/>
          <w:szCs w:val="24"/>
        </w:rPr>
        <w:t xml:space="preserve"> itens a seguir, apresentam-se as características do SDU do município e os principais problemas enfrentados (pontos críticos). Os </w:t>
      </w:r>
      <w:r w:rsidRPr="00674573">
        <w:rPr>
          <w:rFonts w:cs="Arial"/>
          <w:szCs w:val="24"/>
        </w:rPr>
        <w:t xml:space="preserve">pontos críticos foram mapeados com base em informações da Prefeitura Municipal de Córrego Novo e na visita técnica realizada pela SHS, acompanhada por técnicos da Prefeitura, para verificação e análise de locais considerados críticos e representativos do ponto de vista dos problemas de drenagem urbana. Durante as visitas técnicas realizadas e por meio de levantamentos de informações junto à </w:t>
      </w:r>
      <w:r w:rsidR="00674573" w:rsidRPr="00674573">
        <w:rPr>
          <w:rFonts w:cs="Arial"/>
          <w:szCs w:val="24"/>
        </w:rPr>
        <w:t>P</w:t>
      </w:r>
      <w:r w:rsidRPr="00674573">
        <w:rPr>
          <w:rFonts w:cs="Arial"/>
          <w:szCs w:val="24"/>
        </w:rPr>
        <w:t xml:space="preserve">refeitura, foram mapeadas áreas com ocorrência de inundação, erosões, </w:t>
      </w:r>
      <w:r w:rsidRPr="00674573">
        <w:rPr>
          <w:rFonts w:cs="Arial"/>
          <w:i/>
          <w:szCs w:val="24"/>
        </w:rPr>
        <w:t>assoreamentos e escorregamentos.</w:t>
      </w:r>
    </w:p>
    <w:p w:rsidR="00154E42" w:rsidRPr="00DC4787" w:rsidRDefault="00154E42" w:rsidP="00E819C1">
      <w:pPr>
        <w:pStyle w:val="Ttulo4"/>
      </w:pPr>
      <w:bookmarkStart w:id="451" w:name="_Toc480784919"/>
      <w:bookmarkStart w:id="452" w:name="_Toc481738378"/>
      <w:bookmarkEnd w:id="443"/>
      <w:r w:rsidRPr="00DC4787">
        <w:t>Pavimentação</w:t>
      </w:r>
      <w:bookmarkEnd w:id="451"/>
      <w:bookmarkEnd w:id="452"/>
    </w:p>
    <w:p w:rsidR="00154E42" w:rsidRPr="00674573" w:rsidRDefault="00154E42" w:rsidP="00E17D31">
      <w:pPr>
        <w:spacing w:before="120" w:after="120"/>
        <w:ind w:firstLine="708"/>
        <w:contextualSpacing/>
        <w:jc w:val="both"/>
      </w:pPr>
      <w:r w:rsidRPr="00DC4787">
        <w:t xml:space="preserve">A pavimentação das vias de uma cidade é um parâmetro importante para a análise e o dimensionamento do SDU. O material com que as vias são pavimentadas influencia no volume de água que é infiltrado no solo, assim como na velocidade do escoamento superficial </w:t>
      </w:r>
      <w:r w:rsidRPr="00674573">
        <w:t>proveniente das precipitações.</w:t>
      </w:r>
    </w:p>
    <w:p w:rsidR="00154E42" w:rsidRPr="00DC4787" w:rsidRDefault="00154E42" w:rsidP="00E17D31">
      <w:pPr>
        <w:spacing w:before="120" w:after="120"/>
        <w:ind w:firstLine="708"/>
        <w:contextualSpacing/>
        <w:jc w:val="both"/>
      </w:pPr>
      <w:r w:rsidRPr="00674573">
        <w:t>A área urbana do município possui algumas ruas com pavimentação de bloquete (</w:t>
      </w:r>
      <w:r w:rsidRPr="00674573">
        <w:fldChar w:fldCharType="begin"/>
      </w:r>
      <w:r w:rsidRPr="00674573">
        <w:instrText xml:space="preserve"> REF _Ref423424446 \h  \* MERGEFORMAT </w:instrText>
      </w:r>
      <w:r w:rsidRPr="00674573">
        <w:fldChar w:fldCharType="separate"/>
      </w:r>
      <w:r w:rsidR="00E819C1" w:rsidRPr="00DC4787">
        <w:t xml:space="preserve">Figura </w:t>
      </w:r>
      <w:r w:rsidR="00E819C1">
        <w:rPr>
          <w:noProof/>
        </w:rPr>
        <w:t>34</w:t>
      </w:r>
      <w:r w:rsidRPr="00674573">
        <w:fldChar w:fldCharType="end"/>
      </w:r>
      <w:r w:rsidRPr="00674573">
        <w:t>), algumas ruas asfaltadas (</w:t>
      </w:r>
      <w:r w:rsidRPr="00674573">
        <w:fldChar w:fldCharType="begin"/>
      </w:r>
      <w:r w:rsidRPr="00674573">
        <w:instrText xml:space="preserve"> REF _Ref480875792 \h </w:instrText>
      </w:r>
      <w:r w:rsidR="00674573">
        <w:instrText xml:space="preserve"> \* MERGEFORMAT </w:instrText>
      </w:r>
      <w:r w:rsidRPr="00674573">
        <w:fldChar w:fldCharType="separate"/>
      </w:r>
      <w:r w:rsidR="00E819C1" w:rsidRPr="00DC4787">
        <w:t xml:space="preserve">Figura </w:t>
      </w:r>
      <w:r w:rsidR="00E819C1">
        <w:rPr>
          <w:noProof/>
        </w:rPr>
        <w:t>35</w:t>
      </w:r>
      <w:r w:rsidRPr="00674573">
        <w:fldChar w:fldCharType="end"/>
      </w:r>
      <w:r w:rsidRPr="00674573">
        <w:t>) e outras não pavimentadas. O bloquete sextavado auxilia na infiltração das águas pluviais</w:t>
      </w:r>
      <w:r w:rsidRPr="00DC4787">
        <w:t>, diminuindo os volumes escoados. A eficácia da infiltração de águas nesse tipo de pavimento depende da instalação e da manutenção adequada do mesmo.</w:t>
      </w:r>
    </w:p>
    <w:p w:rsidR="00154E42" w:rsidRPr="00DC4787" w:rsidRDefault="00154E42" w:rsidP="00154E42">
      <w:pPr>
        <w:pStyle w:val="Legenda"/>
      </w:pPr>
      <w:bookmarkStart w:id="453" w:name="_Ref423424446"/>
      <w:bookmarkStart w:id="454" w:name="_Toc474163014"/>
      <w:bookmarkStart w:id="455" w:name="_Toc481738502"/>
      <w:r w:rsidRPr="00DC4787">
        <w:lastRenderedPageBreak/>
        <w:t xml:space="preserve">Figura </w:t>
      </w:r>
      <w:r w:rsidR="005A111B">
        <w:fldChar w:fldCharType="begin"/>
      </w:r>
      <w:r w:rsidR="005A111B">
        <w:instrText xml:space="preserve"> SEQ Figura \* ARABIC </w:instrText>
      </w:r>
      <w:r w:rsidR="005A111B">
        <w:fldChar w:fldCharType="separate"/>
      </w:r>
      <w:r w:rsidR="00E819C1">
        <w:rPr>
          <w:noProof/>
        </w:rPr>
        <w:t>34</w:t>
      </w:r>
      <w:r w:rsidR="005A111B">
        <w:rPr>
          <w:noProof/>
        </w:rPr>
        <w:fldChar w:fldCharType="end"/>
      </w:r>
      <w:bookmarkEnd w:id="453"/>
      <w:r w:rsidRPr="00DC4787">
        <w:t xml:space="preserve"> </w:t>
      </w:r>
      <w:r w:rsidRPr="00DC4787">
        <w:rPr>
          <w:lang w:val="pt-BR"/>
        </w:rPr>
        <w:t>-</w:t>
      </w:r>
      <w:r w:rsidRPr="00DC4787">
        <w:t xml:space="preserve"> Detalhe </w:t>
      </w:r>
      <w:r w:rsidRPr="00DC4787">
        <w:rPr>
          <w:lang w:val="pt-BR"/>
        </w:rPr>
        <w:t xml:space="preserve">da </w:t>
      </w:r>
      <w:r w:rsidRPr="00DC4787">
        <w:t>pavimentação de bloquete sextavado</w:t>
      </w:r>
      <w:bookmarkEnd w:id="454"/>
      <w:bookmarkEnd w:id="455"/>
    </w:p>
    <w:p w:rsidR="00154E42" w:rsidRPr="00DC4787" w:rsidRDefault="00D63F3A" w:rsidP="00154E42">
      <w:pPr>
        <w:pStyle w:val="figura"/>
      </w:pPr>
      <w:r w:rsidRPr="006A15E5">
        <w:rPr>
          <w:noProof/>
        </w:rPr>
        <w:drawing>
          <wp:inline distT="0" distB="0" distL="0" distR="0" wp14:anchorId="2DDFB3D8" wp14:editId="7A034201">
            <wp:extent cx="3648710" cy="2052955"/>
            <wp:effectExtent l="19050" t="19050" r="27940" b="23495"/>
            <wp:docPr id="72" name="Imagem 2" descr="Descrição: \\SHS-SRV1\Projetos\2016\IBIO\APOIO\Fotos_JP_22-01_27-01\20170124_0749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Descrição: \\SHS-SRV1\Projetos\2016\IBIO\APOIO\Fotos_JP_22-01_27-01\20170124_074926.jpg"/>
                    <pic:cNvPicPr>
                      <a:picLocks noChangeAspect="1" noChangeArrowheads="1"/>
                    </pic:cNvPicPr>
                  </pic:nvPicPr>
                  <pic:blipFill>
                    <a:blip r:embed="rId78" cstate="screen">
                      <a:extLst>
                        <a:ext uri="{28A0092B-C50C-407E-A947-70E740481C1C}">
                          <a14:useLocalDpi xmlns:a14="http://schemas.microsoft.com/office/drawing/2010/main"/>
                        </a:ext>
                      </a:extLst>
                    </a:blip>
                    <a:srcRect/>
                    <a:stretch>
                      <a:fillRect/>
                    </a:stretch>
                  </pic:blipFill>
                  <pic:spPr bwMode="auto">
                    <a:xfrm>
                      <a:off x="0" y="0"/>
                      <a:ext cx="3648710" cy="2052955"/>
                    </a:xfrm>
                    <a:prstGeom prst="rect">
                      <a:avLst/>
                    </a:prstGeom>
                    <a:noFill/>
                    <a:ln w="9525" cmpd="sng">
                      <a:solidFill>
                        <a:srgbClr val="000000"/>
                      </a:solidFill>
                      <a:miter lim="800000"/>
                      <a:headEnd/>
                      <a:tailEnd/>
                    </a:ln>
                    <a:effectLst/>
                  </pic:spPr>
                </pic:pic>
              </a:graphicData>
            </a:graphic>
          </wp:inline>
        </w:drawing>
      </w:r>
    </w:p>
    <w:p w:rsidR="00154E42" w:rsidRDefault="00154E42" w:rsidP="00154E42">
      <w:pPr>
        <w:pStyle w:val="Fonte"/>
      </w:pPr>
      <w:r w:rsidRPr="008E1FEF">
        <w:t>Fonte: SHS, 2017a.</w:t>
      </w:r>
    </w:p>
    <w:p w:rsidR="00154E42" w:rsidRPr="00E449A6" w:rsidRDefault="00154E42" w:rsidP="00154E42">
      <w:pPr>
        <w:pStyle w:val="Legenda"/>
        <w:rPr>
          <w:lang w:val="pt-BR"/>
        </w:rPr>
      </w:pPr>
      <w:bookmarkStart w:id="456" w:name="_Ref480875792"/>
      <w:bookmarkStart w:id="457" w:name="_Toc481738503"/>
      <w:r w:rsidRPr="00DC4787">
        <w:t xml:space="preserve">Figura </w:t>
      </w:r>
      <w:r w:rsidR="005A111B">
        <w:fldChar w:fldCharType="begin"/>
      </w:r>
      <w:r w:rsidR="005A111B">
        <w:instrText xml:space="preserve"> SEQ Figura \* ARABIC </w:instrText>
      </w:r>
      <w:r w:rsidR="005A111B">
        <w:fldChar w:fldCharType="separate"/>
      </w:r>
      <w:r w:rsidR="00E819C1">
        <w:rPr>
          <w:noProof/>
        </w:rPr>
        <w:t>35</w:t>
      </w:r>
      <w:r w:rsidR="005A111B">
        <w:rPr>
          <w:noProof/>
        </w:rPr>
        <w:fldChar w:fldCharType="end"/>
      </w:r>
      <w:bookmarkEnd w:id="456"/>
      <w:r w:rsidRPr="00DC4787">
        <w:t xml:space="preserve"> </w:t>
      </w:r>
      <w:r w:rsidRPr="00DC4787">
        <w:rPr>
          <w:lang w:val="pt-BR"/>
        </w:rPr>
        <w:t>-</w:t>
      </w:r>
      <w:r w:rsidRPr="00DC4787">
        <w:t xml:space="preserve"> Detalhe </w:t>
      </w:r>
      <w:r w:rsidRPr="00DC4787">
        <w:rPr>
          <w:lang w:val="pt-BR"/>
        </w:rPr>
        <w:t xml:space="preserve">da </w:t>
      </w:r>
      <w:r w:rsidRPr="00DC4787">
        <w:t xml:space="preserve">pavimentação de </w:t>
      </w:r>
      <w:r>
        <w:rPr>
          <w:lang w:val="pt-BR"/>
        </w:rPr>
        <w:t>asfalto</w:t>
      </w:r>
      <w:bookmarkEnd w:id="457"/>
    </w:p>
    <w:p w:rsidR="00154E42" w:rsidRPr="00DC4787" w:rsidRDefault="00D63F3A" w:rsidP="00154E42">
      <w:pPr>
        <w:pStyle w:val="figura"/>
      </w:pPr>
      <w:r w:rsidRPr="006A15E5">
        <w:rPr>
          <w:noProof/>
        </w:rPr>
        <w:drawing>
          <wp:inline distT="0" distB="0" distL="0" distR="0" wp14:anchorId="6A0806B7" wp14:editId="50F678F7">
            <wp:extent cx="3743960" cy="2113280"/>
            <wp:effectExtent l="19050" t="19050" r="27940" b="20320"/>
            <wp:docPr id="73" name="Imagem 54" descr="Descrição: \\SHS-SRV1\Projetos\2016\IBIO\APOIO\Fotos_JP_22-01_27-01\20170124_102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4" descr="Descrição: \\SHS-SRV1\Projetos\2016\IBIO\APOIO\Fotos_JP_22-01_27-01\20170124_102143.jpg"/>
                    <pic:cNvPicPr>
                      <a:picLocks noChangeAspect="1" noChangeArrowheads="1"/>
                    </pic:cNvPicPr>
                  </pic:nvPicPr>
                  <pic:blipFill>
                    <a:blip r:embed="rId79" cstate="screen">
                      <a:extLst>
                        <a:ext uri="{28A0092B-C50C-407E-A947-70E740481C1C}">
                          <a14:useLocalDpi xmlns:a14="http://schemas.microsoft.com/office/drawing/2010/main"/>
                        </a:ext>
                      </a:extLst>
                    </a:blip>
                    <a:srcRect/>
                    <a:stretch>
                      <a:fillRect/>
                    </a:stretch>
                  </pic:blipFill>
                  <pic:spPr bwMode="auto">
                    <a:xfrm>
                      <a:off x="0" y="0"/>
                      <a:ext cx="3743960" cy="2113280"/>
                    </a:xfrm>
                    <a:prstGeom prst="rect">
                      <a:avLst/>
                    </a:prstGeom>
                    <a:noFill/>
                    <a:ln w="9525" cmpd="sng">
                      <a:solidFill>
                        <a:srgbClr val="000000"/>
                      </a:solidFill>
                      <a:miter lim="800000"/>
                      <a:headEnd/>
                      <a:tailEnd/>
                    </a:ln>
                    <a:effectLst/>
                  </pic:spPr>
                </pic:pic>
              </a:graphicData>
            </a:graphic>
          </wp:inline>
        </w:drawing>
      </w:r>
    </w:p>
    <w:p w:rsidR="00154E42" w:rsidRPr="008E1FEF" w:rsidRDefault="00154E42" w:rsidP="00154E42">
      <w:pPr>
        <w:pStyle w:val="Fonte"/>
      </w:pPr>
      <w:r w:rsidRPr="008E1FEF">
        <w:t>Fonte: SHS, 2017a.</w:t>
      </w:r>
    </w:p>
    <w:p w:rsidR="00154E42" w:rsidRPr="008E1FEF" w:rsidRDefault="00154E42" w:rsidP="00E17D31">
      <w:pPr>
        <w:pStyle w:val="shs-texto"/>
        <w:spacing w:before="120" w:after="120"/>
        <w:ind w:firstLine="709"/>
        <w:contextualSpacing/>
        <w:rPr>
          <w:rFonts w:cs="Arial"/>
          <w:szCs w:val="24"/>
        </w:rPr>
      </w:pPr>
      <w:r w:rsidRPr="008E1FEF">
        <w:rPr>
          <w:rFonts w:cs="Arial"/>
          <w:szCs w:val="24"/>
        </w:rPr>
        <w:t>Em ruas pavimentadas, é importante que sejam construídas as sarjetas e ou sarjetões, estruturas por onde ocorre o escoamento das águas de chuva superficialmente. Quando ocorre a saturação das sarjetas são instaladas as redes coletoras de águas pluviais.</w:t>
      </w:r>
    </w:p>
    <w:p w:rsidR="00154E42" w:rsidRDefault="00154E42" w:rsidP="00E17D31">
      <w:pPr>
        <w:pStyle w:val="shs-texto"/>
        <w:spacing w:before="120" w:after="120"/>
        <w:ind w:firstLine="709"/>
        <w:contextualSpacing/>
        <w:rPr>
          <w:rFonts w:cs="Arial"/>
          <w:szCs w:val="24"/>
        </w:rPr>
      </w:pPr>
      <w:r w:rsidRPr="008E1FEF">
        <w:rPr>
          <w:rFonts w:cs="Arial"/>
          <w:szCs w:val="24"/>
        </w:rPr>
        <w:t>Nas ruas não pavimentadas, é necessário construir canaletas, que têm a mesma função das sarjetas, conduzem as águas pluviais e impedem que se formem lâminas d’águas sobre as ruas e estradas.</w:t>
      </w:r>
    </w:p>
    <w:p w:rsidR="00154E42" w:rsidRPr="0070744F" w:rsidRDefault="00154E42" w:rsidP="00E819C1">
      <w:pPr>
        <w:pStyle w:val="Ttulo4"/>
      </w:pPr>
      <w:bookmarkStart w:id="458" w:name="_Toc404325717"/>
      <w:bookmarkStart w:id="459" w:name="_Toc480784920"/>
      <w:bookmarkStart w:id="460" w:name="_Toc481738379"/>
      <w:r w:rsidRPr="0070744F">
        <w:t>Bocas de lobo</w:t>
      </w:r>
      <w:bookmarkEnd w:id="458"/>
      <w:bookmarkEnd w:id="459"/>
      <w:bookmarkEnd w:id="460"/>
      <w:r w:rsidRPr="0070744F">
        <w:t xml:space="preserve"> </w:t>
      </w:r>
    </w:p>
    <w:p w:rsidR="00154E42" w:rsidRPr="00494CF8" w:rsidRDefault="00154E42" w:rsidP="00E17D31">
      <w:pPr>
        <w:pStyle w:val="shs-texto"/>
        <w:spacing w:before="120" w:after="120"/>
        <w:ind w:firstLine="709"/>
        <w:contextualSpacing/>
        <w:rPr>
          <w:rFonts w:cs="Arial"/>
          <w:szCs w:val="24"/>
        </w:rPr>
      </w:pPr>
      <w:bookmarkStart w:id="461" w:name="_Ref307840978"/>
      <w:bookmarkStart w:id="462" w:name="_Toc259195619"/>
      <w:bookmarkStart w:id="463" w:name="_Toc259714853"/>
      <w:bookmarkStart w:id="464" w:name="_Toc263927987"/>
      <w:bookmarkStart w:id="465" w:name="_Toc267575005"/>
      <w:bookmarkStart w:id="466" w:name="_Toc307921892"/>
      <w:bookmarkStart w:id="467" w:name="_Toc311649903"/>
      <w:bookmarkStart w:id="468" w:name="_Toc404325863"/>
      <w:r w:rsidRPr="0070744F">
        <w:rPr>
          <w:rFonts w:cs="Arial"/>
          <w:szCs w:val="24"/>
        </w:rPr>
        <w:t xml:space="preserve">A boca de lobo, também denominada boca </w:t>
      </w:r>
      <w:r w:rsidRPr="00E5475F">
        <w:rPr>
          <w:rFonts w:cs="Arial"/>
          <w:szCs w:val="24"/>
        </w:rPr>
        <w:t>coletora</w:t>
      </w:r>
      <w:r w:rsidRPr="00494CF8">
        <w:rPr>
          <w:rFonts w:cs="Arial"/>
          <w:szCs w:val="24"/>
        </w:rPr>
        <w:t xml:space="preserve">, </w:t>
      </w:r>
      <w:r>
        <w:rPr>
          <w:rFonts w:cs="Arial"/>
          <w:szCs w:val="24"/>
        </w:rPr>
        <w:t xml:space="preserve">é uma </w:t>
      </w:r>
      <w:r w:rsidRPr="00494CF8">
        <w:t xml:space="preserve">estrutura hidráulica para captação das águas superficiais transportadas pelas sarjetas e sarjetões </w:t>
      </w:r>
      <w:r w:rsidRPr="00466E4A">
        <w:lastRenderedPageBreak/>
        <w:t>(INOUYE, 2009).</w:t>
      </w:r>
      <w:r w:rsidRPr="00494CF8">
        <w:rPr>
          <w:rFonts w:cs="Arial"/>
          <w:szCs w:val="24"/>
        </w:rPr>
        <w:t xml:space="preserve"> Recomenda-se a colocação de bocas de lobo</w:t>
      </w:r>
      <w:r>
        <w:rPr>
          <w:rFonts w:cs="Arial"/>
          <w:szCs w:val="24"/>
        </w:rPr>
        <w:t>:</w:t>
      </w:r>
      <w:r w:rsidRPr="00494CF8">
        <w:rPr>
          <w:rFonts w:cs="Arial"/>
          <w:szCs w:val="24"/>
        </w:rPr>
        <w:t xml:space="preserve"> com uma distância uma da outra de 60</w:t>
      </w:r>
      <w:r>
        <w:rPr>
          <w:rFonts w:cs="Arial"/>
          <w:szCs w:val="24"/>
        </w:rPr>
        <w:t> </w:t>
      </w:r>
      <w:r w:rsidRPr="00494CF8">
        <w:rPr>
          <w:rFonts w:cs="Arial"/>
          <w:szCs w:val="24"/>
        </w:rPr>
        <w:t xml:space="preserve">m; no ponto em que o escoamento superficial atingir o limite de vazão da sarjeta; imediatamente </w:t>
      </w:r>
      <w:r>
        <w:rPr>
          <w:rFonts w:cs="Arial"/>
          <w:szCs w:val="24"/>
        </w:rPr>
        <w:t>a</w:t>
      </w:r>
      <w:r w:rsidRPr="00494CF8">
        <w:rPr>
          <w:rFonts w:cs="Arial"/>
          <w:szCs w:val="24"/>
        </w:rPr>
        <w:t xml:space="preserve"> montante das curvas das guias nos cruzamentos; e nos pontos mais baixos do sistema viário</w:t>
      </w:r>
      <w:r>
        <w:rPr>
          <w:rFonts w:cs="Arial"/>
          <w:szCs w:val="24"/>
        </w:rPr>
        <w:t>,</w:t>
      </w:r>
      <w:r w:rsidRPr="00494CF8">
        <w:rPr>
          <w:rFonts w:cs="Arial"/>
          <w:szCs w:val="24"/>
        </w:rPr>
        <w:t xml:space="preserve"> com o intuito de evitar a criação de zonas mortas com alagamento e águas paradas. Não é aconselhável a sua localização junto ao vértice do ângulo de interseção das sarjetas de duas ruas convergentes (</w:t>
      </w:r>
      <w:r w:rsidRPr="000448BE">
        <w:rPr>
          <w:rFonts w:cs="Arial"/>
          <w:szCs w:val="24"/>
        </w:rPr>
        <w:t>TUCCI, 1993</w:t>
      </w:r>
      <w:r w:rsidRPr="00494CF8">
        <w:rPr>
          <w:rFonts w:cs="Arial"/>
          <w:szCs w:val="24"/>
        </w:rPr>
        <w:t>).</w:t>
      </w:r>
    </w:p>
    <w:p w:rsidR="00154E42" w:rsidRPr="00494CF8" w:rsidRDefault="00154E42" w:rsidP="00E17D31">
      <w:pPr>
        <w:pStyle w:val="shs-texto"/>
        <w:spacing w:before="120" w:after="120"/>
        <w:ind w:firstLine="709"/>
        <w:contextualSpacing/>
        <w:rPr>
          <w:rFonts w:cs="Arial"/>
          <w:szCs w:val="24"/>
        </w:rPr>
      </w:pPr>
      <w:r w:rsidRPr="00494CF8">
        <w:rPr>
          <w:rFonts w:cs="Arial"/>
          <w:szCs w:val="24"/>
        </w:rPr>
        <w:t xml:space="preserve">A </w:t>
      </w:r>
      <w:r>
        <w:rPr>
          <w:rFonts w:cs="Arial"/>
          <w:szCs w:val="24"/>
        </w:rPr>
        <w:fldChar w:fldCharType="begin"/>
      </w:r>
      <w:r>
        <w:rPr>
          <w:rFonts w:cs="Arial"/>
          <w:szCs w:val="24"/>
        </w:rPr>
        <w:instrText xml:space="preserve"> REF _Ref473793252 \h </w:instrText>
      </w:r>
      <w:r>
        <w:rPr>
          <w:rFonts w:cs="Arial"/>
          <w:szCs w:val="24"/>
        </w:rPr>
      </w:r>
      <w:r>
        <w:rPr>
          <w:rFonts w:cs="Arial"/>
          <w:szCs w:val="24"/>
        </w:rPr>
        <w:fldChar w:fldCharType="separate"/>
      </w:r>
      <w:r w:rsidR="00E819C1" w:rsidRPr="00494CF8">
        <w:t xml:space="preserve">Figura </w:t>
      </w:r>
      <w:r w:rsidR="00E819C1">
        <w:rPr>
          <w:noProof/>
        </w:rPr>
        <w:t>36</w:t>
      </w:r>
      <w:r>
        <w:rPr>
          <w:rFonts w:cs="Arial"/>
          <w:szCs w:val="24"/>
        </w:rPr>
        <w:fldChar w:fldCharType="end"/>
      </w:r>
      <w:r>
        <w:rPr>
          <w:rFonts w:cs="Arial"/>
          <w:szCs w:val="24"/>
        </w:rPr>
        <w:t xml:space="preserve"> </w:t>
      </w:r>
      <w:r w:rsidRPr="00494CF8">
        <w:rPr>
          <w:rFonts w:cs="Arial"/>
          <w:szCs w:val="24"/>
        </w:rPr>
        <w:t>ilustra as condições adequadas e inadequadas de colocação das bocas de lobo.</w:t>
      </w:r>
    </w:p>
    <w:p w:rsidR="00154E42" w:rsidRPr="00494CF8" w:rsidRDefault="00154E42" w:rsidP="00154E42">
      <w:pPr>
        <w:pStyle w:val="Legenda"/>
      </w:pPr>
      <w:bookmarkStart w:id="469" w:name="_Ref473793252"/>
      <w:bookmarkStart w:id="470" w:name="_Toc474163016"/>
      <w:bookmarkStart w:id="471" w:name="_Toc481738504"/>
      <w:r w:rsidRPr="00494CF8">
        <w:t xml:space="preserve">Figura </w:t>
      </w:r>
      <w:r w:rsidR="005A111B">
        <w:fldChar w:fldCharType="begin"/>
      </w:r>
      <w:r w:rsidR="005A111B">
        <w:instrText xml:space="preserve"> SEQ Figura \* ARABIC </w:instrText>
      </w:r>
      <w:r w:rsidR="005A111B">
        <w:fldChar w:fldCharType="separate"/>
      </w:r>
      <w:r w:rsidR="00E819C1">
        <w:rPr>
          <w:noProof/>
        </w:rPr>
        <w:t>36</w:t>
      </w:r>
      <w:r w:rsidR="005A111B">
        <w:rPr>
          <w:noProof/>
        </w:rPr>
        <w:fldChar w:fldCharType="end"/>
      </w:r>
      <w:bookmarkEnd w:id="461"/>
      <w:bookmarkEnd w:id="469"/>
      <w:r w:rsidRPr="00494CF8">
        <w:t xml:space="preserve"> </w:t>
      </w:r>
      <w:r>
        <w:rPr>
          <w:lang w:val="pt-BR"/>
        </w:rPr>
        <w:t>-</w:t>
      </w:r>
      <w:r w:rsidRPr="00494CF8">
        <w:t xml:space="preserve"> Rede </w:t>
      </w:r>
      <w:r>
        <w:rPr>
          <w:lang w:val="pt-BR"/>
        </w:rPr>
        <w:t>co</w:t>
      </w:r>
      <w:r w:rsidRPr="00494CF8">
        <w:t>letora</w:t>
      </w:r>
      <w:bookmarkEnd w:id="462"/>
      <w:bookmarkEnd w:id="463"/>
      <w:bookmarkEnd w:id="464"/>
      <w:bookmarkEnd w:id="465"/>
      <w:bookmarkEnd w:id="466"/>
      <w:bookmarkEnd w:id="467"/>
      <w:bookmarkEnd w:id="468"/>
      <w:bookmarkEnd w:id="470"/>
      <w:bookmarkEnd w:id="471"/>
    </w:p>
    <w:p w:rsidR="00154E42" w:rsidRPr="00494CF8" w:rsidRDefault="00D63F3A" w:rsidP="00154E42">
      <w:pPr>
        <w:pStyle w:val="figura"/>
      </w:pPr>
      <w:r w:rsidRPr="006A15E5">
        <w:rPr>
          <w:noProof/>
        </w:rPr>
        <w:drawing>
          <wp:inline distT="0" distB="0" distL="0" distR="0" wp14:anchorId="1A8B7772" wp14:editId="7372107A">
            <wp:extent cx="3600000" cy="3271330"/>
            <wp:effectExtent l="19050" t="19050" r="19685" b="24765"/>
            <wp:docPr id="74"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7"/>
                    <pic:cNvPicPr>
                      <a:picLocks noChangeAspect="1" noChangeArrowheads="1"/>
                    </pic:cNvPicPr>
                  </pic:nvPicPr>
                  <pic:blipFill>
                    <a:blip r:embed="rId80" cstate="screen">
                      <a:extLst>
                        <a:ext uri="{28A0092B-C50C-407E-A947-70E740481C1C}">
                          <a14:useLocalDpi xmlns:a14="http://schemas.microsoft.com/office/drawing/2010/main"/>
                        </a:ext>
                      </a:extLst>
                    </a:blip>
                    <a:srcRect l="2545" t="1155" r="3862"/>
                    <a:stretch>
                      <a:fillRect/>
                    </a:stretch>
                  </pic:blipFill>
                  <pic:spPr bwMode="auto">
                    <a:xfrm>
                      <a:off x="0" y="0"/>
                      <a:ext cx="3600000" cy="3271330"/>
                    </a:xfrm>
                    <a:prstGeom prst="rect">
                      <a:avLst/>
                    </a:prstGeom>
                    <a:noFill/>
                    <a:ln w="6350" cmpd="sng">
                      <a:solidFill>
                        <a:srgbClr val="000000"/>
                      </a:solidFill>
                      <a:miter lim="800000"/>
                      <a:headEnd/>
                      <a:tailEnd/>
                    </a:ln>
                    <a:effectLst/>
                  </pic:spPr>
                </pic:pic>
              </a:graphicData>
            </a:graphic>
          </wp:inline>
        </w:drawing>
      </w:r>
    </w:p>
    <w:p w:rsidR="00154E42" w:rsidRPr="00494CF8" w:rsidRDefault="00154E42" w:rsidP="00154E42">
      <w:pPr>
        <w:pStyle w:val="Fonte"/>
      </w:pPr>
      <w:r w:rsidRPr="00494CF8">
        <w:t>Fonte</w:t>
      </w:r>
      <w:r w:rsidRPr="000448BE">
        <w:t>: Tucci</w:t>
      </w:r>
      <w:r>
        <w:t xml:space="preserve">, </w:t>
      </w:r>
      <w:r w:rsidRPr="000448BE">
        <w:t>1993.</w:t>
      </w:r>
    </w:p>
    <w:p w:rsidR="00154E42" w:rsidRPr="00674573" w:rsidRDefault="00154E42" w:rsidP="00E17D31">
      <w:pPr>
        <w:widowControl w:val="0"/>
        <w:spacing w:before="120" w:after="120"/>
        <w:ind w:firstLine="709"/>
        <w:contextualSpacing/>
        <w:jc w:val="both"/>
        <w:rPr>
          <w:rFonts w:eastAsia="Times New Roman" w:cs="Arial"/>
          <w:szCs w:val="24"/>
          <w:lang w:eastAsia="x-none"/>
        </w:rPr>
      </w:pPr>
      <w:r w:rsidRPr="00D534E5">
        <w:rPr>
          <w:rFonts w:eastAsia="Times New Roman" w:cs="Arial"/>
          <w:szCs w:val="24"/>
          <w:lang w:eastAsia="x-none"/>
        </w:rPr>
        <w:t>As bocas de lobo devem apresentar grades de proteção removíveis para limpeza e retirada de</w:t>
      </w:r>
      <w:r w:rsidR="00674573" w:rsidRPr="00D534E5">
        <w:rPr>
          <w:rFonts w:eastAsia="Times New Roman" w:cs="Arial"/>
          <w:szCs w:val="24"/>
          <w:lang w:eastAsia="x-none"/>
        </w:rPr>
        <w:t xml:space="preserve"> resíduos sólidos.</w:t>
      </w:r>
    </w:p>
    <w:p w:rsidR="00154E42" w:rsidRDefault="00154E42" w:rsidP="00E17D31">
      <w:pPr>
        <w:widowControl w:val="0"/>
        <w:spacing w:before="120" w:after="120"/>
        <w:ind w:firstLine="709"/>
        <w:contextualSpacing/>
        <w:jc w:val="both"/>
        <w:rPr>
          <w:rFonts w:eastAsia="Times New Roman" w:cs="Arial"/>
          <w:szCs w:val="24"/>
          <w:lang w:eastAsia="x-none"/>
        </w:rPr>
      </w:pPr>
      <w:r w:rsidRPr="00674573">
        <w:rPr>
          <w:rFonts w:eastAsia="Times New Roman" w:cs="Arial"/>
          <w:szCs w:val="24"/>
          <w:lang w:val="x-none" w:eastAsia="x-none"/>
        </w:rPr>
        <w:t>A capacidade de engolimento</w:t>
      </w:r>
      <w:r w:rsidRPr="006F4C4F">
        <w:rPr>
          <w:rFonts w:eastAsia="Times New Roman" w:cs="Arial"/>
          <w:szCs w:val="24"/>
          <w:lang w:val="x-none" w:eastAsia="x-none"/>
        </w:rPr>
        <w:t xml:space="preserve"> da boca</w:t>
      </w:r>
      <w:r w:rsidRPr="006F4C4F">
        <w:rPr>
          <w:rFonts w:eastAsia="Times New Roman" w:cs="Arial"/>
          <w:szCs w:val="24"/>
          <w:lang w:eastAsia="x-none"/>
        </w:rPr>
        <w:t xml:space="preserve"> </w:t>
      </w:r>
      <w:r w:rsidRPr="006F4C4F">
        <w:rPr>
          <w:rFonts w:eastAsia="Times New Roman" w:cs="Arial"/>
          <w:szCs w:val="24"/>
          <w:lang w:val="x-none" w:eastAsia="x-none"/>
        </w:rPr>
        <w:t>de</w:t>
      </w:r>
      <w:r w:rsidRPr="006F4C4F">
        <w:rPr>
          <w:rFonts w:eastAsia="Times New Roman" w:cs="Arial"/>
          <w:szCs w:val="24"/>
          <w:lang w:eastAsia="x-none"/>
        </w:rPr>
        <w:t xml:space="preserve"> </w:t>
      </w:r>
      <w:r w:rsidRPr="006F4C4F">
        <w:rPr>
          <w:rFonts w:eastAsia="Times New Roman" w:cs="Arial"/>
          <w:szCs w:val="24"/>
          <w:lang w:val="x-none" w:eastAsia="x-none"/>
        </w:rPr>
        <w:t>lobo é determinada segundo equação abaixo, de acordo com T</w:t>
      </w:r>
      <w:r>
        <w:rPr>
          <w:rFonts w:eastAsia="Times New Roman" w:cs="Arial"/>
          <w:szCs w:val="24"/>
          <w:lang w:eastAsia="x-none"/>
        </w:rPr>
        <w:t>ucci</w:t>
      </w:r>
      <w:r w:rsidRPr="006F4C4F">
        <w:rPr>
          <w:rFonts w:eastAsia="Times New Roman" w:cs="Arial"/>
          <w:szCs w:val="24"/>
          <w:lang w:val="x-none" w:eastAsia="x-none"/>
        </w:rPr>
        <w:t xml:space="preserve"> (1993), com o objetivo de prever o possível afogamento da mesma. Entretanto, para que a capacidade máxima de uma boca de lobo seja alcançada é importante que não haja material retido nas grelhas, ou seja, sua limpeza sistemática é indispensável para prevenir o alagamento das ruas.</w:t>
      </w:r>
    </w:p>
    <w:p w:rsidR="00154E42" w:rsidRPr="00494CF8" w:rsidRDefault="00154E42" w:rsidP="00154E42">
      <w:pPr>
        <w:pStyle w:val="figura"/>
      </w:pPr>
      <w:r w:rsidRPr="00494CF8">
        <w:object w:dxaOrig="1540" w:dyaOrig="5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29pt" o:ole="">
            <v:imagedata r:id="rId81" o:title=""/>
          </v:shape>
          <o:OLEObject Type="Embed" ProgID="Equation.3" ShapeID="_x0000_i1025" DrawAspect="Content" ObjectID="_1555480651" r:id="rId82"/>
        </w:object>
      </w:r>
    </w:p>
    <w:p w:rsidR="00154E42" w:rsidRPr="00494CF8" w:rsidRDefault="00154E42" w:rsidP="00154E42">
      <w:pPr>
        <w:pStyle w:val="shs-texto"/>
        <w:ind w:firstLine="708"/>
        <w:rPr>
          <w:rFonts w:cs="Arial"/>
          <w:szCs w:val="24"/>
        </w:rPr>
      </w:pPr>
      <w:r w:rsidRPr="00494CF8">
        <w:rPr>
          <w:rFonts w:cs="Arial"/>
          <w:szCs w:val="24"/>
        </w:rPr>
        <w:t xml:space="preserve">Em que: </w:t>
      </w:r>
    </w:p>
    <w:p w:rsidR="00154E42" w:rsidRPr="00494CF8" w:rsidRDefault="00154E42" w:rsidP="00B37F0D">
      <w:pPr>
        <w:pStyle w:val="shs-texto"/>
        <w:numPr>
          <w:ilvl w:val="0"/>
          <w:numId w:val="41"/>
        </w:numPr>
        <w:rPr>
          <w:rFonts w:cs="Arial"/>
          <w:szCs w:val="24"/>
        </w:rPr>
      </w:pPr>
      <w:r w:rsidRPr="00494CF8">
        <w:rPr>
          <w:rFonts w:cs="Arial"/>
          <w:szCs w:val="24"/>
        </w:rPr>
        <w:t xml:space="preserve">Q: </w:t>
      </w:r>
      <w:r>
        <w:rPr>
          <w:rFonts w:cs="Arial"/>
          <w:szCs w:val="24"/>
        </w:rPr>
        <w:t>V</w:t>
      </w:r>
      <w:r w:rsidRPr="00494CF8">
        <w:rPr>
          <w:rFonts w:cs="Arial"/>
          <w:szCs w:val="24"/>
        </w:rPr>
        <w:t>azão de engolimento (m</w:t>
      </w:r>
      <w:r w:rsidRPr="00494CF8">
        <w:rPr>
          <w:rFonts w:cs="Arial"/>
          <w:szCs w:val="24"/>
          <w:vertAlign w:val="superscript"/>
        </w:rPr>
        <w:t>3</w:t>
      </w:r>
      <w:r>
        <w:rPr>
          <w:rFonts w:cs="Arial"/>
          <w:szCs w:val="24"/>
        </w:rPr>
        <w:t>/s).</w:t>
      </w:r>
    </w:p>
    <w:p w:rsidR="00154E42" w:rsidRPr="00494CF8" w:rsidRDefault="00154E42" w:rsidP="00B37F0D">
      <w:pPr>
        <w:pStyle w:val="shs-texto"/>
        <w:numPr>
          <w:ilvl w:val="0"/>
          <w:numId w:val="41"/>
        </w:numPr>
        <w:rPr>
          <w:rFonts w:cs="Arial"/>
          <w:szCs w:val="24"/>
        </w:rPr>
      </w:pPr>
      <w:r w:rsidRPr="00494CF8">
        <w:rPr>
          <w:rFonts w:cs="Arial"/>
          <w:szCs w:val="24"/>
        </w:rPr>
        <w:t xml:space="preserve">h: </w:t>
      </w:r>
      <w:r>
        <w:rPr>
          <w:rFonts w:cs="Arial"/>
          <w:szCs w:val="24"/>
        </w:rPr>
        <w:t>Altura da lâmina de água (m).</w:t>
      </w:r>
    </w:p>
    <w:p w:rsidR="00154E42" w:rsidRPr="00674573" w:rsidRDefault="00154E42" w:rsidP="00B37F0D">
      <w:pPr>
        <w:pStyle w:val="shs-texto"/>
        <w:numPr>
          <w:ilvl w:val="0"/>
          <w:numId w:val="41"/>
        </w:numPr>
        <w:rPr>
          <w:rFonts w:cs="Arial"/>
          <w:szCs w:val="24"/>
        </w:rPr>
      </w:pPr>
      <w:r w:rsidRPr="00494CF8">
        <w:rPr>
          <w:rFonts w:cs="Arial"/>
          <w:szCs w:val="24"/>
        </w:rPr>
        <w:t xml:space="preserve">L: </w:t>
      </w:r>
      <w:r>
        <w:rPr>
          <w:rFonts w:cs="Arial"/>
          <w:szCs w:val="24"/>
        </w:rPr>
        <w:t>C</w:t>
      </w:r>
      <w:r w:rsidRPr="00494CF8">
        <w:rPr>
          <w:rFonts w:cs="Arial"/>
          <w:szCs w:val="24"/>
        </w:rPr>
        <w:t xml:space="preserve">omprimento da </w:t>
      </w:r>
      <w:r w:rsidRPr="00674573">
        <w:rPr>
          <w:rFonts w:cs="Arial"/>
          <w:szCs w:val="24"/>
        </w:rPr>
        <w:t>soleira (m).</w:t>
      </w:r>
    </w:p>
    <w:p w:rsidR="00154E42" w:rsidRPr="00674573" w:rsidRDefault="00154E42" w:rsidP="00154E42">
      <w:pPr>
        <w:widowControl w:val="0"/>
        <w:ind w:firstLine="708"/>
        <w:jc w:val="both"/>
      </w:pPr>
      <w:r w:rsidRPr="00674573">
        <w:rPr>
          <w:rFonts w:cs="Arial"/>
          <w:szCs w:val="24"/>
        </w:rPr>
        <w:t xml:space="preserve">Não foram obtidas informações sobre a eficiência na captação superficial das águas pluviais feita por bocas de lobo. </w:t>
      </w:r>
      <w:r w:rsidRPr="00674573">
        <w:rPr>
          <w:rFonts w:eastAsia="Times New Roman" w:cs="Arial"/>
          <w:szCs w:val="24"/>
          <w:lang w:eastAsia="x-none"/>
        </w:rPr>
        <w:t xml:space="preserve">A </w:t>
      </w:r>
      <w:r w:rsidRPr="00674573">
        <w:rPr>
          <w:rFonts w:eastAsia="Times New Roman" w:cs="Arial"/>
          <w:szCs w:val="24"/>
          <w:lang w:eastAsia="x-none"/>
        </w:rPr>
        <w:fldChar w:fldCharType="begin"/>
      </w:r>
      <w:r w:rsidRPr="00674573">
        <w:rPr>
          <w:rFonts w:eastAsia="Times New Roman" w:cs="Arial"/>
          <w:szCs w:val="24"/>
          <w:lang w:eastAsia="x-none"/>
        </w:rPr>
        <w:instrText xml:space="preserve"> REF _Ref479863214 \h  \* MERGEFORMAT </w:instrText>
      </w:r>
      <w:r w:rsidRPr="00674573">
        <w:rPr>
          <w:rFonts w:eastAsia="Times New Roman" w:cs="Arial"/>
          <w:szCs w:val="24"/>
          <w:lang w:eastAsia="x-none"/>
        </w:rPr>
      </w:r>
      <w:r w:rsidRPr="00674573">
        <w:rPr>
          <w:rFonts w:eastAsia="Times New Roman" w:cs="Arial"/>
          <w:szCs w:val="24"/>
          <w:lang w:eastAsia="x-none"/>
        </w:rPr>
        <w:fldChar w:fldCharType="separate"/>
      </w:r>
      <w:r w:rsidR="00E819C1" w:rsidRPr="00674573">
        <w:t xml:space="preserve">Figura </w:t>
      </w:r>
      <w:r w:rsidR="00E819C1">
        <w:rPr>
          <w:noProof/>
        </w:rPr>
        <w:t>37</w:t>
      </w:r>
      <w:r w:rsidRPr="00674573">
        <w:rPr>
          <w:rFonts w:eastAsia="Times New Roman" w:cs="Arial"/>
          <w:szCs w:val="24"/>
          <w:lang w:eastAsia="x-none"/>
        </w:rPr>
        <w:fldChar w:fldCharType="end"/>
      </w:r>
      <w:r w:rsidRPr="00674573">
        <w:rPr>
          <w:rFonts w:eastAsia="Times New Roman" w:cs="Arial"/>
          <w:szCs w:val="24"/>
          <w:lang w:eastAsia="x-none"/>
        </w:rPr>
        <w:t xml:space="preserve"> mostra bocas de lobo que estão na situação recomendada por Tucci (1993).</w:t>
      </w:r>
    </w:p>
    <w:p w:rsidR="00154E42" w:rsidRPr="00674573" w:rsidRDefault="00154E42" w:rsidP="00154E42">
      <w:pPr>
        <w:pStyle w:val="Legenda"/>
      </w:pPr>
      <w:bookmarkStart w:id="472" w:name="_Ref479863214"/>
      <w:bookmarkStart w:id="473" w:name="_Toc481738505"/>
      <w:r w:rsidRPr="00674573">
        <w:t xml:space="preserve">Figura </w:t>
      </w:r>
      <w:r w:rsidR="005A111B">
        <w:fldChar w:fldCharType="begin"/>
      </w:r>
      <w:r w:rsidR="005A111B">
        <w:instrText xml:space="preserve"> SEQ Figura \* ARABIC </w:instrText>
      </w:r>
      <w:r w:rsidR="005A111B">
        <w:fldChar w:fldCharType="separate"/>
      </w:r>
      <w:r w:rsidR="00E819C1">
        <w:rPr>
          <w:noProof/>
        </w:rPr>
        <w:t>37</w:t>
      </w:r>
      <w:r w:rsidR="005A111B">
        <w:rPr>
          <w:noProof/>
        </w:rPr>
        <w:fldChar w:fldCharType="end"/>
      </w:r>
      <w:bookmarkEnd w:id="472"/>
      <w:r w:rsidRPr="00674573">
        <w:rPr>
          <w:lang w:val="pt-BR"/>
        </w:rPr>
        <w:t xml:space="preserve"> - Bocas de lobo existentes em Córrego Novo</w:t>
      </w:r>
      <w:bookmarkEnd w:id="473"/>
    </w:p>
    <w:p w:rsidR="00154E42" w:rsidRPr="00674573" w:rsidRDefault="00D63F3A" w:rsidP="00154E42">
      <w:pPr>
        <w:pStyle w:val="shs-texto"/>
        <w:spacing w:line="240" w:lineRule="auto"/>
        <w:ind w:firstLine="0"/>
        <w:jc w:val="center"/>
        <w:rPr>
          <w:rFonts w:cs="Arial"/>
          <w:szCs w:val="24"/>
        </w:rPr>
      </w:pPr>
      <w:r w:rsidRPr="00674573">
        <w:rPr>
          <w:rFonts w:cs="Arial"/>
          <w:noProof/>
          <w:szCs w:val="24"/>
          <w:bdr w:val="single" w:sz="4" w:space="0" w:color="auto"/>
        </w:rPr>
        <w:drawing>
          <wp:inline distT="0" distB="0" distL="0" distR="0" wp14:anchorId="79EEFDC5" wp14:editId="608A6C85">
            <wp:extent cx="2933065" cy="3019425"/>
            <wp:effectExtent l="19050" t="19050" r="19685" b="28575"/>
            <wp:docPr id="76" name="Imagem 55" descr="Descrição: \\SHS-SRV1\Projetos\2016\IBIO\APOIO\Fotos_JP_22-01_27-01\20170124_1039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5" descr="Descrição: \\SHS-SRV1\Projetos\2016\IBIO\APOIO\Fotos_JP_22-01_27-01\20170124_103947.jpg"/>
                    <pic:cNvPicPr>
                      <a:picLocks noChangeAspect="1" noChangeArrowheads="1"/>
                    </pic:cNvPicPr>
                  </pic:nvPicPr>
                  <pic:blipFill>
                    <a:blip r:embed="rId83" cstate="screen">
                      <a:extLst>
                        <a:ext uri="{28A0092B-C50C-407E-A947-70E740481C1C}">
                          <a14:useLocalDpi xmlns:a14="http://schemas.microsoft.com/office/drawing/2010/main"/>
                        </a:ext>
                      </a:extLst>
                    </a:blip>
                    <a:srcRect/>
                    <a:stretch>
                      <a:fillRect/>
                    </a:stretch>
                  </pic:blipFill>
                  <pic:spPr bwMode="auto">
                    <a:xfrm>
                      <a:off x="0" y="0"/>
                      <a:ext cx="2933065" cy="3019425"/>
                    </a:xfrm>
                    <a:prstGeom prst="rect">
                      <a:avLst/>
                    </a:prstGeom>
                    <a:noFill/>
                    <a:ln w="9525" cmpd="sng">
                      <a:solidFill>
                        <a:srgbClr val="000000"/>
                      </a:solidFill>
                      <a:miter lim="800000"/>
                      <a:headEnd/>
                      <a:tailEnd/>
                    </a:ln>
                    <a:effectLst/>
                  </pic:spPr>
                </pic:pic>
              </a:graphicData>
            </a:graphic>
          </wp:inline>
        </w:drawing>
      </w:r>
    </w:p>
    <w:p w:rsidR="00154E42" w:rsidRPr="00674573" w:rsidRDefault="00154E42" w:rsidP="00154E42">
      <w:pPr>
        <w:pStyle w:val="Fonte"/>
      </w:pPr>
      <w:r w:rsidRPr="00674573">
        <w:t>Fonte: SHS, 2017a.</w:t>
      </w:r>
    </w:p>
    <w:p w:rsidR="00154E42" w:rsidRPr="00772219" w:rsidRDefault="00154E42" w:rsidP="00154E42">
      <w:pPr>
        <w:pStyle w:val="shs-texto"/>
        <w:ind w:firstLine="708"/>
        <w:rPr>
          <w:rFonts w:cs="Arial"/>
          <w:szCs w:val="24"/>
        </w:rPr>
      </w:pPr>
      <w:r w:rsidRPr="00772219">
        <w:rPr>
          <w:rFonts w:cs="Arial"/>
          <w:szCs w:val="24"/>
        </w:rPr>
        <w:t xml:space="preserve">A </w:t>
      </w:r>
      <w:r w:rsidRPr="00772219">
        <w:rPr>
          <w:rFonts w:cs="Arial"/>
          <w:szCs w:val="24"/>
        </w:rPr>
        <w:fldChar w:fldCharType="begin"/>
      </w:r>
      <w:r w:rsidRPr="00772219">
        <w:rPr>
          <w:rFonts w:cs="Arial"/>
          <w:szCs w:val="24"/>
        </w:rPr>
        <w:instrText xml:space="preserve"> REF _Ref423425545 \h  \* MERGEFORMAT </w:instrText>
      </w:r>
      <w:r w:rsidRPr="00772219">
        <w:rPr>
          <w:rFonts w:cs="Arial"/>
          <w:szCs w:val="24"/>
        </w:rPr>
      </w:r>
      <w:r w:rsidRPr="00772219">
        <w:rPr>
          <w:rFonts w:cs="Arial"/>
          <w:szCs w:val="24"/>
        </w:rPr>
        <w:fldChar w:fldCharType="separate"/>
      </w:r>
      <w:r w:rsidR="00E819C1" w:rsidRPr="00772219">
        <w:t xml:space="preserve">Figura </w:t>
      </w:r>
      <w:r w:rsidR="00E819C1">
        <w:rPr>
          <w:noProof/>
        </w:rPr>
        <w:t>38</w:t>
      </w:r>
      <w:r w:rsidRPr="00772219">
        <w:rPr>
          <w:rFonts w:cs="Arial"/>
          <w:szCs w:val="24"/>
        </w:rPr>
        <w:fldChar w:fldCharType="end"/>
      </w:r>
      <w:r w:rsidRPr="00772219">
        <w:rPr>
          <w:rFonts w:cs="Arial"/>
          <w:szCs w:val="24"/>
        </w:rPr>
        <w:t xml:space="preserve"> mostra uma boca de lobo de Córrego Novo sem acúmulo de resíduos sólidos.</w:t>
      </w:r>
    </w:p>
    <w:p w:rsidR="00154E42" w:rsidRPr="00772219" w:rsidRDefault="00154E42" w:rsidP="00154E42">
      <w:pPr>
        <w:pStyle w:val="Legenda"/>
        <w:rPr>
          <w:lang w:val="pt-BR"/>
        </w:rPr>
      </w:pPr>
      <w:bookmarkStart w:id="474" w:name="_Ref423425545"/>
      <w:bookmarkStart w:id="475" w:name="_Toc474163017"/>
      <w:bookmarkStart w:id="476" w:name="_Toc481738506"/>
      <w:r w:rsidRPr="00772219">
        <w:lastRenderedPageBreak/>
        <w:t xml:space="preserve">Figura </w:t>
      </w:r>
      <w:r w:rsidR="005A111B">
        <w:fldChar w:fldCharType="begin"/>
      </w:r>
      <w:r w:rsidR="005A111B">
        <w:instrText xml:space="preserve"> SEQ Figura \* ARABIC </w:instrText>
      </w:r>
      <w:r w:rsidR="005A111B">
        <w:fldChar w:fldCharType="separate"/>
      </w:r>
      <w:r w:rsidR="00E819C1">
        <w:rPr>
          <w:noProof/>
        </w:rPr>
        <w:t>38</w:t>
      </w:r>
      <w:r w:rsidR="005A111B">
        <w:rPr>
          <w:noProof/>
        </w:rPr>
        <w:fldChar w:fldCharType="end"/>
      </w:r>
      <w:bookmarkEnd w:id="474"/>
      <w:r w:rsidRPr="00772219">
        <w:t xml:space="preserve"> </w:t>
      </w:r>
      <w:bookmarkEnd w:id="475"/>
      <w:r w:rsidRPr="00772219">
        <w:rPr>
          <w:lang w:val="pt-BR"/>
        </w:rPr>
        <w:t>- Boca de lobo existente em Córrego Novo sem resíduos sólidos</w:t>
      </w:r>
      <w:bookmarkEnd w:id="476"/>
    </w:p>
    <w:p w:rsidR="00154E42" w:rsidRPr="00772219" w:rsidRDefault="00D63F3A" w:rsidP="00154E42">
      <w:pPr>
        <w:pStyle w:val="Legenda"/>
        <w:rPr>
          <w:lang w:val="pt-BR" w:eastAsia="pt-BR"/>
        </w:rPr>
      </w:pPr>
      <w:r w:rsidRPr="00772219">
        <w:rPr>
          <w:noProof/>
          <w:lang w:val="pt-BR" w:eastAsia="pt-BR"/>
        </w:rPr>
        <w:drawing>
          <wp:inline distT="0" distB="0" distL="0" distR="0" wp14:anchorId="39721132" wp14:editId="680A6DB3">
            <wp:extent cx="5934710" cy="3338195"/>
            <wp:effectExtent l="19050" t="19050" r="27940" b="14605"/>
            <wp:docPr id="77" name="Imagem 57" descr="Descrição: \\SHS-SRV1\Projetos\2016\IBIO\APOIO\Fotos_JP_22-01_27-01\20170124_091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7" descr="Descrição: \\SHS-SRV1\Projetos\2016\IBIO\APOIO\Fotos_JP_22-01_27-01\20170124_091253.jpg"/>
                    <pic:cNvPicPr>
                      <a:picLocks noChangeAspect="1" noChangeArrowheads="1"/>
                    </pic:cNvPicPr>
                  </pic:nvPicPr>
                  <pic:blipFill>
                    <a:blip r:embed="rId84" cstate="screen">
                      <a:extLst>
                        <a:ext uri="{28A0092B-C50C-407E-A947-70E740481C1C}">
                          <a14:useLocalDpi xmlns:a14="http://schemas.microsoft.com/office/drawing/2010/main"/>
                        </a:ext>
                      </a:extLst>
                    </a:blip>
                    <a:srcRect/>
                    <a:stretch>
                      <a:fillRect/>
                    </a:stretch>
                  </pic:blipFill>
                  <pic:spPr bwMode="auto">
                    <a:xfrm>
                      <a:off x="0" y="0"/>
                      <a:ext cx="5934710" cy="3338195"/>
                    </a:xfrm>
                    <a:prstGeom prst="rect">
                      <a:avLst/>
                    </a:prstGeom>
                    <a:noFill/>
                    <a:ln w="9525" cmpd="sng">
                      <a:solidFill>
                        <a:srgbClr val="000000"/>
                      </a:solidFill>
                      <a:miter lim="800000"/>
                      <a:headEnd/>
                      <a:tailEnd/>
                    </a:ln>
                    <a:effectLst/>
                  </pic:spPr>
                </pic:pic>
              </a:graphicData>
            </a:graphic>
          </wp:inline>
        </w:drawing>
      </w:r>
    </w:p>
    <w:p w:rsidR="00154E42" w:rsidRPr="00EB1160" w:rsidRDefault="00154E42" w:rsidP="00154E42">
      <w:pPr>
        <w:pStyle w:val="Fonte"/>
      </w:pPr>
      <w:r w:rsidRPr="00EB1160">
        <w:t>Fonte: SHS, 2017a.</w:t>
      </w:r>
    </w:p>
    <w:p w:rsidR="00154E42" w:rsidRPr="00E17D31" w:rsidRDefault="00154E42" w:rsidP="00E819C1">
      <w:pPr>
        <w:pStyle w:val="Ttulo4"/>
      </w:pPr>
      <w:bookmarkStart w:id="477" w:name="_Toc480784921"/>
      <w:bookmarkStart w:id="478" w:name="_Toc481738380"/>
      <w:bookmarkStart w:id="479" w:name="_Toc404325719"/>
      <w:r w:rsidRPr="00E17D31">
        <w:t>Rede de drenagem</w:t>
      </w:r>
      <w:bookmarkEnd w:id="477"/>
      <w:bookmarkEnd w:id="478"/>
    </w:p>
    <w:p w:rsidR="00154E42" w:rsidRPr="00EB1160" w:rsidRDefault="00154E42" w:rsidP="00E17D31">
      <w:pPr>
        <w:pStyle w:val="shs-texto"/>
        <w:spacing w:before="120" w:after="120"/>
        <w:ind w:firstLine="709"/>
        <w:contextualSpacing/>
        <w:rPr>
          <w:rFonts w:cs="Arial"/>
          <w:szCs w:val="24"/>
        </w:rPr>
      </w:pPr>
      <w:r w:rsidRPr="00EB1160">
        <w:rPr>
          <w:rFonts w:cs="Arial"/>
          <w:szCs w:val="24"/>
        </w:rPr>
        <w:t>Segundo SHS (2017b), a infraestrutura atual de drenagem das águas pluviais é composta por canaletas, bueiros e rede de drenagem, contudo não existe o projeto dessas estruturas e, c</w:t>
      </w:r>
      <w:r w:rsidRPr="00EB1160">
        <w:t xml:space="preserve">omo mencionado anteriormente, não há levantamento cadastral do sistema de drenagem do município, assim </w:t>
      </w:r>
      <w:r w:rsidRPr="00EB1160">
        <w:rPr>
          <w:rFonts w:cs="Arial"/>
          <w:szCs w:val="24"/>
        </w:rPr>
        <w:t>não há informações sobre as dimensões da rede (diâmetros, comprimentos, declividades, etc.).</w:t>
      </w:r>
    </w:p>
    <w:p w:rsidR="00154E42" w:rsidRPr="00EB1160" w:rsidRDefault="00154E42" w:rsidP="00E17D31">
      <w:pPr>
        <w:pStyle w:val="shs-texto"/>
        <w:spacing w:before="120" w:after="120"/>
        <w:ind w:firstLine="709"/>
        <w:contextualSpacing/>
      </w:pPr>
      <w:r w:rsidRPr="00EB1160">
        <w:t>A instalação da microdrenagem na abertura de novas ruas é obrigatória no município.</w:t>
      </w:r>
    </w:p>
    <w:p w:rsidR="00154E42" w:rsidRPr="00E17D31" w:rsidRDefault="00154E42" w:rsidP="00E819C1">
      <w:pPr>
        <w:pStyle w:val="Ttulo5"/>
      </w:pPr>
      <w:bookmarkStart w:id="480" w:name="_Toc480784922"/>
      <w:bookmarkStart w:id="481" w:name="_Toc481738381"/>
      <w:r w:rsidRPr="00E17D31">
        <w:t>Verificação da separação entre os sistemas de drenagem e de esgotamento sanitário</w:t>
      </w:r>
      <w:bookmarkEnd w:id="480"/>
      <w:bookmarkEnd w:id="481"/>
    </w:p>
    <w:p w:rsidR="00154E42" w:rsidRPr="000E3923" w:rsidRDefault="00154E42" w:rsidP="00E17D31">
      <w:pPr>
        <w:pStyle w:val="shs-texto"/>
        <w:spacing w:before="120" w:after="120"/>
        <w:ind w:firstLine="708"/>
        <w:contextualSpacing/>
        <w:rPr>
          <w:rFonts w:cs="Arial"/>
          <w:szCs w:val="24"/>
        </w:rPr>
      </w:pPr>
      <w:bookmarkStart w:id="482" w:name="_Ref423426949"/>
      <w:bookmarkEnd w:id="479"/>
      <w:r w:rsidRPr="000E3923">
        <w:rPr>
          <w:rFonts w:cs="Arial"/>
          <w:szCs w:val="24"/>
        </w:rPr>
        <w:t xml:space="preserve">Segundo Righetto (2009), um dos principais fatores de degradação da qualidade da água em corpos d’água é o lançamento de esgotos </w:t>
      </w:r>
      <w:r w:rsidRPr="000E3923">
        <w:rPr>
          <w:rFonts w:cs="Arial"/>
          <w:i/>
          <w:szCs w:val="24"/>
        </w:rPr>
        <w:t>in natura</w:t>
      </w:r>
      <w:r w:rsidRPr="000E3923">
        <w:rPr>
          <w:rFonts w:cs="Arial"/>
          <w:szCs w:val="24"/>
        </w:rPr>
        <w:t xml:space="preserve"> na rede de drenagem de águas pluviais.</w:t>
      </w:r>
    </w:p>
    <w:bookmarkEnd w:id="482"/>
    <w:p w:rsidR="00154E42" w:rsidRPr="000E3923" w:rsidRDefault="00154E42" w:rsidP="00E17D31">
      <w:pPr>
        <w:widowControl w:val="0"/>
        <w:spacing w:before="120" w:after="120"/>
        <w:ind w:firstLine="708"/>
        <w:contextualSpacing/>
        <w:jc w:val="both"/>
        <w:rPr>
          <w:rFonts w:eastAsia="Times New Roman" w:cs="Arial"/>
          <w:szCs w:val="24"/>
          <w:lang w:eastAsia="x-none"/>
        </w:rPr>
      </w:pPr>
      <w:r w:rsidRPr="000E3923">
        <w:rPr>
          <w:rFonts w:eastAsia="Times New Roman" w:cs="Arial"/>
          <w:szCs w:val="24"/>
          <w:lang w:val="x-none" w:eastAsia="x-none"/>
        </w:rPr>
        <w:t xml:space="preserve">O lançamento de </w:t>
      </w:r>
      <w:r w:rsidRPr="000E3923">
        <w:rPr>
          <w:rFonts w:eastAsia="Times New Roman" w:cs="Arial"/>
          <w:szCs w:val="24"/>
          <w:lang w:eastAsia="x-none"/>
        </w:rPr>
        <w:t>esgotos ou efluentes industriais</w:t>
      </w:r>
      <w:r w:rsidRPr="000E3923">
        <w:rPr>
          <w:rFonts w:eastAsia="Times New Roman" w:cs="Arial"/>
          <w:szCs w:val="24"/>
          <w:lang w:val="x-none" w:eastAsia="x-none"/>
        </w:rPr>
        <w:t xml:space="preserve"> na rede de drenagem é considerado inadequado, pois </w:t>
      </w:r>
      <w:r>
        <w:rPr>
          <w:rFonts w:eastAsia="Times New Roman" w:cs="Arial"/>
          <w:szCs w:val="24"/>
          <w:lang w:eastAsia="x-none"/>
        </w:rPr>
        <w:t>eles</w:t>
      </w:r>
      <w:r w:rsidRPr="000E3923">
        <w:rPr>
          <w:rFonts w:eastAsia="Times New Roman" w:cs="Arial"/>
          <w:szCs w:val="24"/>
          <w:lang w:eastAsia="x-none"/>
        </w:rPr>
        <w:t xml:space="preserve"> devem ser tratados antes de serem lançados nos </w:t>
      </w:r>
      <w:r w:rsidRPr="000E3923">
        <w:rPr>
          <w:rFonts w:eastAsia="Times New Roman" w:cs="Arial"/>
          <w:szCs w:val="24"/>
          <w:lang w:eastAsia="x-none"/>
        </w:rPr>
        <w:lastRenderedPageBreak/>
        <w:t>corpos receptores</w:t>
      </w:r>
      <w:r w:rsidRPr="000E3923">
        <w:rPr>
          <w:rFonts w:eastAsia="Times New Roman" w:cs="Arial"/>
          <w:szCs w:val="24"/>
          <w:lang w:val="x-none" w:eastAsia="x-none"/>
        </w:rPr>
        <w:t xml:space="preserve">, </w:t>
      </w:r>
      <w:r w:rsidRPr="000E3923">
        <w:rPr>
          <w:rFonts w:eastAsia="Times New Roman" w:cs="Arial"/>
          <w:szCs w:val="24"/>
          <w:lang w:eastAsia="x-none"/>
        </w:rPr>
        <w:t>para atender aos</w:t>
      </w:r>
      <w:r w:rsidRPr="000E3923">
        <w:rPr>
          <w:rFonts w:eastAsia="Times New Roman" w:cs="Arial"/>
          <w:szCs w:val="24"/>
          <w:lang w:val="x-none" w:eastAsia="x-none"/>
        </w:rPr>
        <w:t xml:space="preserve"> padrões</w:t>
      </w:r>
      <w:r w:rsidRPr="000E3923">
        <w:rPr>
          <w:rFonts w:eastAsia="Times New Roman" w:cs="Arial"/>
          <w:szCs w:val="24"/>
          <w:lang w:eastAsia="x-none"/>
        </w:rPr>
        <w:t xml:space="preserve"> de lançamento e </w:t>
      </w:r>
      <w:r w:rsidRPr="000E3923">
        <w:rPr>
          <w:rFonts w:eastAsia="Times New Roman" w:cs="Arial"/>
          <w:szCs w:val="24"/>
          <w:lang w:val="x-none" w:eastAsia="x-none"/>
        </w:rPr>
        <w:t>de qualidade</w:t>
      </w:r>
      <w:r w:rsidRPr="000E3923">
        <w:rPr>
          <w:rFonts w:eastAsia="Times New Roman" w:cs="Arial"/>
          <w:szCs w:val="24"/>
          <w:lang w:eastAsia="x-none"/>
        </w:rPr>
        <w:t xml:space="preserve"> do curso d’água</w:t>
      </w:r>
      <w:r w:rsidRPr="000E3923">
        <w:rPr>
          <w:rFonts w:eastAsia="Times New Roman" w:cs="Arial"/>
          <w:szCs w:val="24"/>
          <w:lang w:val="x-none" w:eastAsia="x-none"/>
        </w:rPr>
        <w:t xml:space="preserve">, </w:t>
      </w:r>
      <w:r w:rsidRPr="000E3923">
        <w:rPr>
          <w:rFonts w:eastAsia="Times New Roman" w:cs="Arial"/>
          <w:szCs w:val="24"/>
          <w:lang w:eastAsia="x-none"/>
        </w:rPr>
        <w:t>evitando a degradação do mesmo</w:t>
      </w:r>
      <w:r w:rsidRPr="000E3923">
        <w:rPr>
          <w:rFonts w:eastAsia="Times New Roman" w:cs="Arial"/>
          <w:szCs w:val="24"/>
          <w:lang w:val="x-none" w:eastAsia="x-none"/>
        </w:rPr>
        <w:t>.</w:t>
      </w:r>
    </w:p>
    <w:p w:rsidR="00154E42" w:rsidRPr="00EB1160" w:rsidRDefault="00154E42" w:rsidP="00E17D31">
      <w:pPr>
        <w:spacing w:before="120" w:after="120"/>
        <w:ind w:firstLine="708"/>
        <w:contextualSpacing/>
        <w:jc w:val="both"/>
        <w:rPr>
          <w:rFonts w:eastAsia="Times New Roman" w:cs="Arial"/>
          <w:szCs w:val="24"/>
          <w:lang w:eastAsia="x-none"/>
        </w:rPr>
      </w:pPr>
      <w:r w:rsidRPr="000E3923">
        <w:rPr>
          <w:rFonts w:eastAsia="Times New Roman" w:cs="Arial"/>
          <w:szCs w:val="24"/>
          <w:lang w:val="x-none" w:eastAsia="x-none"/>
        </w:rPr>
        <w:t xml:space="preserve">Os esgotos domiciliares </w:t>
      </w:r>
      <w:r w:rsidRPr="000E3923">
        <w:rPr>
          <w:rFonts w:eastAsia="Times New Roman" w:cs="Arial"/>
          <w:szCs w:val="24"/>
          <w:lang w:eastAsia="x-none"/>
        </w:rPr>
        <w:t>devem ser</w:t>
      </w:r>
      <w:r w:rsidRPr="000E3923">
        <w:rPr>
          <w:rFonts w:eastAsia="Times New Roman" w:cs="Arial"/>
          <w:szCs w:val="24"/>
          <w:lang w:val="x-none" w:eastAsia="x-none"/>
        </w:rPr>
        <w:t xml:space="preserve"> coletados </w:t>
      </w:r>
      <w:r w:rsidRPr="000E3923">
        <w:rPr>
          <w:rFonts w:eastAsia="Times New Roman" w:cs="Arial"/>
          <w:i/>
          <w:szCs w:val="24"/>
          <w:lang w:val="x-none" w:eastAsia="x-none"/>
        </w:rPr>
        <w:t>in natura</w:t>
      </w:r>
      <w:r w:rsidRPr="000E3923">
        <w:rPr>
          <w:rFonts w:eastAsia="Times New Roman" w:cs="Arial"/>
          <w:szCs w:val="24"/>
          <w:lang w:val="x-none" w:eastAsia="x-none"/>
        </w:rPr>
        <w:t xml:space="preserve"> e direcionados </w:t>
      </w:r>
      <w:r w:rsidRPr="000E3923">
        <w:rPr>
          <w:rFonts w:eastAsia="Times New Roman" w:cs="Arial"/>
          <w:szCs w:val="24"/>
          <w:lang w:eastAsia="x-none"/>
        </w:rPr>
        <w:t xml:space="preserve">para </w:t>
      </w:r>
      <w:r w:rsidRPr="000E3923">
        <w:rPr>
          <w:rFonts w:eastAsia="Times New Roman" w:cs="Arial"/>
          <w:szCs w:val="24"/>
          <w:lang w:val="x-none" w:eastAsia="x-none"/>
        </w:rPr>
        <w:t>uma estação de tratamento. Depois de tratados</w:t>
      </w:r>
      <w:r w:rsidRPr="000E3923">
        <w:rPr>
          <w:rFonts w:eastAsia="Times New Roman" w:cs="Arial"/>
          <w:szCs w:val="24"/>
          <w:lang w:eastAsia="x-none"/>
        </w:rPr>
        <w:t xml:space="preserve">, </w:t>
      </w:r>
      <w:r w:rsidRPr="000E3923">
        <w:rPr>
          <w:rFonts w:eastAsia="Times New Roman" w:cs="Arial"/>
          <w:szCs w:val="24"/>
          <w:lang w:val="x-none" w:eastAsia="x-none"/>
        </w:rPr>
        <w:t>são lançado</w:t>
      </w:r>
      <w:r w:rsidRPr="000E3923">
        <w:rPr>
          <w:rFonts w:eastAsia="Times New Roman" w:cs="Arial"/>
          <w:szCs w:val="24"/>
          <w:lang w:eastAsia="x-none"/>
        </w:rPr>
        <w:t>s</w:t>
      </w:r>
      <w:r w:rsidRPr="000E3923">
        <w:rPr>
          <w:rFonts w:eastAsia="Times New Roman" w:cs="Arial"/>
          <w:szCs w:val="24"/>
          <w:lang w:val="x-none" w:eastAsia="x-none"/>
        </w:rPr>
        <w:t xml:space="preserve"> em corpos receptores, sem risco de poluir</w:t>
      </w:r>
      <w:r w:rsidRPr="000E3923">
        <w:rPr>
          <w:rFonts w:eastAsia="Times New Roman" w:cs="Arial"/>
          <w:szCs w:val="24"/>
          <w:lang w:eastAsia="x-none"/>
        </w:rPr>
        <w:t xml:space="preserve"> o recurso hídrico. A rede coletora de esgotos deve ser separada da rede coletora de </w:t>
      </w:r>
      <w:r w:rsidRPr="00EB1160">
        <w:rPr>
          <w:rFonts w:eastAsia="Times New Roman" w:cs="Arial"/>
          <w:szCs w:val="24"/>
          <w:lang w:eastAsia="x-none"/>
        </w:rPr>
        <w:t>águas pluviais.</w:t>
      </w:r>
    </w:p>
    <w:p w:rsidR="00154E42" w:rsidRPr="00485405" w:rsidRDefault="00154E42" w:rsidP="00E17D31">
      <w:pPr>
        <w:spacing w:before="120" w:after="120"/>
        <w:ind w:firstLine="708"/>
        <w:contextualSpacing/>
        <w:jc w:val="both"/>
        <w:rPr>
          <w:lang w:eastAsia="x-none"/>
        </w:rPr>
      </w:pPr>
      <w:r w:rsidRPr="00EB1160">
        <w:t xml:space="preserve">No município de </w:t>
      </w:r>
      <w:r w:rsidRPr="00EB1160">
        <w:rPr>
          <w:rFonts w:cs="Arial"/>
          <w:szCs w:val="24"/>
        </w:rPr>
        <w:t>Córrego Novo</w:t>
      </w:r>
      <w:r w:rsidRPr="00EB1160">
        <w:t xml:space="preserve">, as águas pluviais e os esgotos são conduzidos em tubulações diferentes, </w:t>
      </w:r>
      <w:r w:rsidRPr="00485405">
        <w:t>contudo existem ligações clandestinas de esgotos sanitários no sistema de drenagem (SHS, 2017b).</w:t>
      </w:r>
    </w:p>
    <w:p w:rsidR="00154E42" w:rsidRPr="00485405" w:rsidRDefault="00154E42" w:rsidP="00E17D31">
      <w:pPr>
        <w:spacing w:before="120" w:after="120"/>
        <w:ind w:firstLine="708"/>
        <w:contextualSpacing/>
        <w:jc w:val="both"/>
        <w:rPr>
          <w:lang w:eastAsia="x-none"/>
        </w:rPr>
      </w:pPr>
      <w:r w:rsidRPr="00485405">
        <w:rPr>
          <w:rFonts w:eastAsia="Times New Roman" w:cs="Arial"/>
          <w:szCs w:val="24"/>
          <w:lang w:eastAsia="x-none"/>
        </w:rPr>
        <w:t>O</w:t>
      </w:r>
      <w:r w:rsidRPr="00485405">
        <w:rPr>
          <w:rFonts w:eastAsia="Times New Roman" w:cs="Arial"/>
          <w:szCs w:val="24"/>
          <w:lang w:val="x-none" w:eastAsia="x-none"/>
        </w:rPr>
        <w:t xml:space="preserve"> município de </w:t>
      </w:r>
      <w:r w:rsidR="00EB1160" w:rsidRPr="00485405">
        <w:rPr>
          <w:rFonts w:eastAsia="Times New Roman" w:cs="Arial"/>
          <w:szCs w:val="24"/>
          <w:lang w:eastAsia="x-none"/>
        </w:rPr>
        <w:t>Córrego Novo</w:t>
      </w:r>
      <w:r w:rsidRPr="00485405">
        <w:rPr>
          <w:rFonts w:eastAsia="Times New Roman" w:cs="Arial"/>
          <w:szCs w:val="24"/>
          <w:lang w:val="x-none" w:eastAsia="x-none"/>
        </w:rPr>
        <w:t xml:space="preserve"> ainda não possui uma Estação de Tratamento de Esgoto</w:t>
      </w:r>
      <w:r w:rsidRPr="00485405">
        <w:rPr>
          <w:rFonts w:eastAsia="Times New Roman" w:cs="Arial"/>
          <w:szCs w:val="24"/>
          <w:lang w:eastAsia="x-none"/>
        </w:rPr>
        <w:t>s</w:t>
      </w:r>
      <w:r w:rsidRPr="00485405">
        <w:rPr>
          <w:rFonts w:eastAsia="Times New Roman" w:cs="Arial"/>
          <w:szCs w:val="24"/>
          <w:lang w:val="x-none" w:eastAsia="x-none"/>
        </w:rPr>
        <w:t xml:space="preserve"> (ETE)</w:t>
      </w:r>
      <w:r w:rsidRPr="00485405">
        <w:rPr>
          <w:rFonts w:eastAsia="Times New Roman" w:cs="Arial"/>
          <w:szCs w:val="24"/>
          <w:lang w:eastAsia="x-none"/>
        </w:rPr>
        <w:t xml:space="preserve"> (SHS, 2017b)</w:t>
      </w:r>
      <w:r w:rsidRPr="00485405">
        <w:rPr>
          <w:rFonts w:eastAsia="Times New Roman" w:cs="Arial"/>
          <w:szCs w:val="24"/>
          <w:lang w:val="x-none" w:eastAsia="x-none"/>
        </w:rPr>
        <w:t>.</w:t>
      </w:r>
      <w:r w:rsidRPr="00485405">
        <w:rPr>
          <w:lang w:eastAsia="x-none"/>
        </w:rPr>
        <w:t xml:space="preserve"> Há um projeto do </w:t>
      </w:r>
      <w:r w:rsidR="00485405" w:rsidRPr="00485405">
        <w:rPr>
          <w:lang w:eastAsia="x-none"/>
        </w:rPr>
        <w:t>S</w:t>
      </w:r>
      <w:r w:rsidRPr="00485405">
        <w:rPr>
          <w:lang w:eastAsia="x-none"/>
        </w:rPr>
        <w:t xml:space="preserve">istema de </w:t>
      </w:r>
      <w:r w:rsidR="00485405" w:rsidRPr="00485405">
        <w:rPr>
          <w:lang w:eastAsia="x-none"/>
        </w:rPr>
        <w:t>E</w:t>
      </w:r>
      <w:r w:rsidRPr="00485405">
        <w:rPr>
          <w:lang w:eastAsia="x-none"/>
        </w:rPr>
        <w:t xml:space="preserve">sgotamento </w:t>
      </w:r>
      <w:r w:rsidR="00485405" w:rsidRPr="00485405">
        <w:rPr>
          <w:lang w:eastAsia="x-none"/>
        </w:rPr>
        <w:t>S</w:t>
      </w:r>
      <w:r w:rsidRPr="00485405">
        <w:rPr>
          <w:lang w:eastAsia="x-none"/>
        </w:rPr>
        <w:t>anitário</w:t>
      </w:r>
      <w:r w:rsidR="00485405" w:rsidRPr="00485405">
        <w:rPr>
          <w:lang w:eastAsia="x-none"/>
        </w:rPr>
        <w:t>, elaborado em 2012</w:t>
      </w:r>
      <w:r w:rsidRPr="00485405">
        <w:rPr>
          <w:lang w:eastAsia="x-none"/>
        </w:rPr>
        <w:t>, que comtempla: rede interceptora de esgotos, Estação Elevatória de Esgotos (EEE) e Estação de Tratamento de Esgotos (ETE). Contudo</w:t>
      </w:r>
      <w:r w:rsidR="00485405" w:rsidRPr="00485405">
        <w:rPr>
          <w:lang w:eastAsia="x-none"/>
        </w:rPr>
        <w:t>,</w:t>
      </w:r>
      <w:r w:rsidRPr="00485405">
        <w:rPr>
          <w:lang w:eastAsia="x-none"/>
        </w:rPr>
        <w:t xml:space="preserve"> esse projeto não foi implantado. Portanto, os esgotos sanitários são coletados e lançados </w:t>
      </w:r>
      <w:r w:rsidRPr="00485405">
        <w:rPr>
          <w:i/>
          <w:lang w:eastAsia="x-none"/>
        </w:rPr>
        <w:t>in natura</w:t>
      </w:r>
      <w:r w:rsidRPr="00485405">
        <w:rPr>
          <w:lang w:eastAsia="x-none"/>
        </w:rPr>
        <w:t xml:space="preserve"> em sei</w:t>
      </w:r>
      <w:r w:rsidR="00485405" w:rsidRPr="00485405">
        <w:rPr>
          <w:lang w:eastAsia="x-none"/>
        </w:rPr>
        <w:t>s</w:t>
      </w:r>
      <w:r w:rsidRPr="00485405">
        <w:rPr>
          <w:lang w:eastAsia="x-none"/>
        </w:rPr>
        <w:t xml:space="preserve"> pontos diferentes no córrego Novo e seus afluentes, descritos no item</w:t>
      </w:r>
      <w:r w:rsidR="00485405">
        <w:rPr>
          <w:lang w:eastAsia="x-none"/>
        </w:rPr>
        <w:t xml:space="preserve"> </w:t>
      </w:r>
      <w:r w:rsidR="00485405">
        <w:rPr>
          <w:lang w:eastAsia="x-none"/>
        </w:rPr>
        <w:fldChar w:fldCharType="begin"/>
      </w:r>
      <w:r w:rsidR="00485405">
        <w:rPr>
          <w:lang w:eastAsia="x-none"/>
        </w:rPr>
        <w:instrText xml:space="preserve"> REF _Ref427244885 \r \h </w:instrText>
      </w:r>
      <w:r w:rsidR="00485405">
        <w:rPr>
          <w:lang w:eastAsia="x-none"/>
        </w:rPr>
      </w:r>
      <w:r w:rsidR="00485405">
        <w:rPr>
          <w:lang w:eastAsia="x-none"/>
        </w:rPr>
        <w:fldChar w:fldCharType="separate"/>
      </w:r>
      <w:r w:rsidR="00E819C1">
        <w:rPr>
          <w:lang w:eastAsia="x-none"/>
        </w:rPr>
        <w:t>0</w:t>
      </w:r>
      <w:r w:rsidR="00485405">
        <w:rPr>
          <w:lang w:eastAsia="x-none"/>
        </w:rPr>
        <w:fldChar w:fldCharType="end"/>
      </w:r>
      <w:r w:rsidRPr="00485405">
        <w:rPr>
          <w:lang w:eastAsia="x-none"/>
        </w:rPr>
        <w:t>.</w:t>
      </w:r>
    </w:p>
    <w:p w:rsidR="00154E42" w:rsidRPr="000E3923" w:rsidRDefault="00154E42" w:rsidP="00E819C1">
      <w:pPr>
        <w:pStyle w:val="Ttulo4"/>
      </w:pPr>
      <w:bookmarkStart w:id="483" w:name="_Toc480784923"/>
      <w:bookmarkStart w:id="484" w:name="_Toc481738382"/>
      <w:r w:rsidRPr="00485405">
        <w:t>Fundos de vale, lançamento de águas pluviais</w:t>
      </w:r>
      <w:r w:rsidRPr="000E3923">
        <w:t xml:space="preserve"> e dissipação de energia</w:t>
      </w:r>
      <w:bookmarkEnd w:id="483"/>
      <w:bookmarkEnd w:id="484"/>
    </w:p>
    <w:p w:rsidR="00154E42" w:rsidRPr="00E36CF3" w:rsidRDefault="00154E42" w:rsidP="00E17D31">
      <w:pPr>
        <w:spacing w:before="120" w:after="120"/>
        <w:ind w:firstLine="708"/>
        <w:contextualSpacing/>
        <w:jc w:val="both"/>
      </w:pPr>
      <w:r w:rsidRPr="000E3923">
        <w:t>Os fundos de vale são caracterizados pela condução de grandes volumes de águas pluviais, pois são os pontos mais baixos da bacia hidrográfica onde forma-se uma calha</w:t>
      </w:r>
      <w:r>
        <w:t>,</w:t>
      </w:r>
      <w:r w:rsidRPr="000E3923">
        <w:t xml:space="preserve"> que recebe a água proveniente de todo seu entorno e de calhas secundárias. Os fundos de vale comumente são cursos d’água perenes ou intermitentes, </w:t>
      </w:r>
      <w:r w:rsidRPr="00E36CF3">
        <w:t>porém podem ser apenas o caminho preferencial de águas de chuva.</w:t>
      </w:r>
    </w:p>
    <w:p w:rsidR="00154E42" w:rsidRPr="00E36CF3" w:rsidRDefault="00154E42" w:rsidP="00E17D31">
      <w:pPr>
        <w:spacing w:before="120" w:after="120"/>
        <w:ind w:firstLine="708"/>
        <w:contextualSpacing/>
        <w:jc w:val="both"/>
      </w:pPr>
      <w:r w:rsidRPr="00E36CF3">
        <w:t xml:space="preserve">O principal fundo de vale por onde escoam as águas pluviais da área urbana e de parte da área rural de Córrego Novo é o córrego Novo. Há ainda o ribeirão dos Óculos que recebe as águas de parte </w:t>
      </w:r>
      <w:r w:rsidR="00E36CF3" w:rsidRPr="00E36CF3">
        <w:t xml:space="preserve">da </w:t>
      </w:r>
      <w:r w:rsidRPr="00E36CF3">
        <w:t>área rural.</w:t>
      </w:r>
    </w:p>
    <w:p w:rsidR="00154E42" w:rsidRPr="000E3923" w:rsidRDefault="00154E42" w:rsidP="00E17D31">
      <w:pPr>
        <w:widowControl w:val="0"/>
        <w:spacing w:before="120" w:after="120"/>
        <w:ind w:firstLine="708"/>
        <w:contextualSpacing/>
        <w:jc w:val="both"/>
        <w:rPr>
          <w:rFonts w:eastAsia="Times New Roman" w:cs="Arial"/>
          <w:szCs w:val="24"/>
          <w:lang w:eastAsia="x-none"/>
        </w:rPr>
      </w:pPr>
      <w:r w:rsidRPr="00E36CF3">
        <w:rPr>
          <w:rFonts w:eastAsia="Times New Roman" w:cs="Arial"/>
          <w:szCs w:val="24"/>
          <w:lang w:eastAsia="x-none"/>
        </w:rPr>
        <w:t>As águas pluviais escoam pelos fundos de vale e ganham força e velocidade ao longo do seu percurso. Quanto</w:t>
      </w:r>
      <w:r w:rsidRPr="000E3923">
        <w:rPr>
          <w:rFonts w:eastAsia="Times New Roman" w:cs="Arial"/>
          <w:szCs w:val="24"/>
          <w:lang w:eastAsia="x-none"/>
        </w:rPr>
        <w:t xml:space="preserve"> maiores são as declividades, maiores serão as velocidades alcançadas. Dependendo do material da superfície por onde ocorre o escoamento, pode haver o arraste de partículas que ao longo do tempo formam os processos erosivos.</w:t>
      </w:r>
    </w:p>
    <w:p w:rsidR="00154E42" w:rsidRPr="00E36CF3" w:rsidRDefault="00154E42" w:rsidP="00E17D31">
      <w:pPr>
        <w:widowControl w:val="0"/>
        <w:spacing w:before="120" w:after="120"/>
        <w:ind w:firstLine="708"/>
        <w:contextualSpacing/>
        <w:jc w:val="both"/>
        <w:rPr>
          <w:rFonts w:eastAsia="Times New Roman" w:cs="Arial"/>
          <w:szCs w:val="24"/>
          <w:lang w:val="x-none" w:eastAsia="x-none"/>
        </w:rPr>
      </w:pPr>
      <w:r w:rsidRPr="000E3923">
        <w:rPr>
          <w:rFonts w:eastAsia="Times New Roman" w:cs="Arial"/>
          <w:szCs w:val="24"/>
          <w:lang w:val="x-none" w:eastAsia="x-none"/>
        </w:rPr>
        <w:t>A norma DNIT 022/2006 define</w:t>
      </w:r>
      <w:r w:rsidRPr="006F4C4F">
        <w:rPr>
          <w:rFonts w:eastAsia="Times New Roman" w:cs="Arial"/>
          <w:szCs w:val="24"/>
          <w:lang w:val="x-none" w:eastAsia="x-none"/>
        </w:rPr>
        <w:t xml:space="preserve"> como dissipador de energia: “</w:t>
      </w:r>
      <w:r w:rsidRPr="006F4C4F">
        <w:rPr>
          <w:rFonts w:eastAsia="Times New Roman"/>
          <w:szCs w:val="36"/>
          <w:lang w:val="x-none" w:eastAsia="x-none"/>
        </w:rPr>
        <w:t xml:space="preserve">dispositivo que visa promover a redução da velocidade de escoamento nas entradas, saídas ou mesmo ao </w:t>
      </w:r>
      <w:r w:rsidRPr="006F4C4F">
        <w:rPr>
          <w:rFonts w:eastAsia="Times New Roman"/>
          <w:szCs w:val="36"/>
          <w:lang w:val="x-none" w:eastAsia="x-none"/>
        </w:rPr>
        <w:lastRenderedPageBreak/>
        <w:t>longo da própria canalização de modo a reduzir os riscos dos efeitos de erosão nos dispositivos ou nas áreas adjacentes”.</w:t>
      </w:r>
      <w:r w:rsidRPr="006F4C4F">
        <w:rPr>
          <w:rFonts w:eastAsia="Times New Roman" w:cs="Arial"/>
          <w:szCs w:val="24"/>
          <w:lang w:val="x-none" w:eastAsia="x-none"/>
        </w:rPr>
        <w:t xml:space="preserve"> Assim, </w:t>
      </w:r>
      <w:r>
        <w:rPr>
          <w:rFonts w:eastAsia="Times New Roman" w:cs="Arial"/>
          <w:szCs w:val="24"/>
          <w:lang w:eastAsia="x-none"/>
        </w:rPr>
        <w:t>os dissipadores,</w:t>
      </w:r>
      <w:r>
        <w:rPr>
          <w:rFonts w:eastAsia="Times New Roman" w:cs="Arial"/>
          <w:szCs w:val="24"/>
          <w:lang w:val="x-none" w:eastAsia="x-none"/>
        </w:rPr>
        <w:t xml:space="preserve"> de modo geral</w:t>
      </w:r>
      <w:r>
        <w:rPr>
          <w:rFonts w:eastAsia="Times New Roman" w:cs="Arial"/>
          <w:szCs w:val="24"/>
          <w:lang w:eastAsia="x-none"/>
        </w:rPr>
        <w:t>, devem ser</w:t>
      </w:r>
      <w:r w:rsidRPr="006F4C4F">
        <w:rPr>
          <w:rFonts w:eastAsia="Times New Roman" w:cs="Arial"/>
          <w:szCs w:val="24"/>
          <w:lang w:val="x-none" w:eastAsia="x-none"/>
        </w:rPr>
        <w:t xml:space="preserve"> </w:t>
      </w:r>
      <w:r w:rsidRPr="000E3923">
        <w:rPr>
          <w:rFonts w:eastAsia="Times New Roman" w:cs="Arial"/>
          <w:szCs w:val="24"/>
          <w:lang w:val="x-none" w:eastAsia="x-none"/>
        </w:rPr>
        <w:t xml:space="preserve">instalados no pé </w:t>
      </w:r>
      <w:r w:rsidRPr="00E36CF3">
        <w:rPr>
          <w:rFonts w:eastAsia="Times New Roman" w:cs="Arial"/>
          <w:szCs w:val="24"/>
          <w:lang w:val="x-none" w:eastAsia="x-none"/>
        </w:rPr>
        <w:t>das descidas d'água nos aterros, na boca de jusante dos bueiros</w:t>
      </w:r>
      <w:r w:rsidRPr="00E36CF3">
        <w:rPr>
          <w:rFonts w:eastAsia="Times New Roman" w:cs="Arial"/>
          <w:szCs w:val="24"/>
          <w:lang w:eastAsia="x-none"/>
        </w:rPr>
        <w:t>,</w:t>
      </w:r>
      <w:r w:rsidRPr="00E36CF3">
        <w:rPr>
          <w:rFonts w:eastAsia="Times New Roman" w:cs="Arial"/>
          <w:szCs w:val="24"/>
          <w:lang w:val="x-none" w:eastAsia="x-none"/>
        </w:rPr>
        <w:t xml:space="preserve"> na saída das sarjetas</w:t>
      </w:r>
      <w:r w:rsidRPr="00E36CF3">
        <w:rPr>
          <w:rFonts w:eastAsia="Times New Roman" w:cs="Arial"/>
          <w:szCs w:val="24"/>
          <w:lang w:eastAsia="x-none"/>
        </w:rPr>
        <w:t>, etc</w:t>
      </w:r>
      <w:r w:rsidRPr="00E36CF3">
        <w:rPr>
          <w:rFonts w:eastAsia="Times New Roman" w:cs="Arial"/>
          <w:szCs w:val="24"/>
          <w:lang w:val="x-none" w:eastAsia="x-none"/>
        </w:rPr>
        <w:t>.</w:t>
      </w:r>
    </w:p>
    <w:p w:rsidR="00154E42" w:rsidRPr="00E36CF3" w:rsidRDefault="00154E42" w:rsidP="00E17D31">
      <w:pPr>
        <w:spacing w:before="120" w:after="120"/>
        <w:ind w:firstLine="709"/>
        <w:contextualSpacing/>
        <w:jc w:val="both"/>
        <w:rPr>
          <w:rFonts w:cs="Arial"/>
          <w:szCs w:val="24"/>
        </w:rPr>
      </w:pPr>
      <w:r w:rsidRPr="00E36CF3">
        <w:rPr>
          <w:rFonts w:cs="Arial"/>
          <w:szCs w:val="24"/>
        </w:rPr>
        <w:t xml:space="preserve">As águas pluviais coletadas pela rede de drenagem existente são lançadas no córrego Novo e seus afluentes, sem dissipação de energia. Há três pontos de lançamento de águas pluviais no município (SHS, 2017b). A localização desses pontos é apresentada na </w:t>
      </w:r>
      <w:r w:rsidRPr="00E36CF3">
        <w:rPr>
          <w:rFonts w:cs="Arial"/>
          <w:szCs w:val="24"/>
        </w:rPr>
        <w:fldChar w:fldCharType="begin"/>
      </w:r>
      <w:r w:rsidRPr="00E36CF3">
        <w:rPr>
          <w:rFonts w:cs="Arial"/>
          <w:szCs w:val="24"/>
        </w:rPr>
        <w:instrText xml:space="preserve"> REF _Ref481504208 \h  \* MERGEFORMAT </w:instrText>
      </w:r>
      <w:r w:rsidRPr="00E36CF3">
        <w:rPr>
          <w:rFonts w:cs="Arial"/>
          <w:szCs w:val="24"/>
        </w:rPr>
      </w:r>
      <w:r w:rsidRPr="00E36CF3">
        <w:rPr>
          <w:rFonts w:cs="Arial"/>
          <w:szCs w:val="24"/>
        </w:rPr>
        <w:fldChar w:fldCharType="separate"/>
      </w:r>
      <w:r w:rsidR="00E819C1" w:rsidRPr="00E36CF3">
        <w:t xml:space="preserve">Tabela </w:t>
      </w:r>
      <w:r w:rsidR="00E819C1">
        <w:rPr>
          <w:noProof/>
        </w:rPr>
        <w:t>8</w:t>
      </w:r>
      <w:r w:rsidRPr="00E36CF3">
        <w:rPr>
          <w:rFonts w:cs="Arial"/>
          <w:szCs w:val="24"/>
        </w:rPr>
        <w:fldChar w:fldCharType="end"/>
      </w:r>
      <w:r w:rsidRPr="00E36CF3">
        <w:rPr>
          <w:rFonts w:cs="Arial"/>
          <w:szCs w:val="24"/>
        </w:rPr>
        <w:t>.</w:t>
      </w:r>
    </w:p>
    <w:p w:rsidR="00154E42" w:rsidRPr="00E36CF3" w:rsidRDefault="00154E42" w:rsidP="00154E42">
      <w:pPr>
        <w:pStyle w:val="Legenda"/>
        <w:rPr>
          <w:lang w:val="pt-BR"/>
        </w:rPr>
      </w:pPr>
      <w:bookmarkStart w:id="485" w:name="_Ref481504208"/>
      <w:bookmarkStart w:id="486" w:name="_Toc481738586"/>
      <w:r w:rsidRPr="00E36CF3">
        <w:t xml:space="preserve">Tabela </w:t>
      </w:r>
      <w:r w:rsidR="005A111B">
        <w:fldChar w:fldCharType="begin"/>
      </w:r>
      <w:r w:rsidR="005A111B">
        <w:instrText xml:space="preserve"> SEQ Tabela \* ARABIC </w:instrText>
      </w:r>
      <w:r w:rsidR="005A111B">
        <w:fldChar w:fldCharType="separate"/>
      </w:r>
      <w:r w:rsidR="00E819C1">
        <w:rPr>
          <w:noProof/>
        </w:rPr>
        <w:t>8</w:t>
      </w:r>
      <w:r w:rsidR="005A111B">
        <w:rPr>
          <w:noProof/>
        </w:rPr>
        <w:fldChar w:fldCharType="end"/>
      </w:r>
      <w:bookmarkEnd w:id="485"/>
      <w:r w:rsidRPr="00E36CF3">
        <w:rPr>
          <w:lang w:val="pt-BR"/>
        </w:rPr>
        <w:t xml:space="preserve"> - </w:t>
      </w:r>
      <w:r w:rsidRPr="00E36CF3">
        <w:t xml:space="preserve">Localização </w:t>
      </w:r>
      <w:r w:rsidRPr="00E36CF3">
        <w:rPr>
          <w:lang w:val="pt-BR"/>
        </w:rPr>
        <w:t>dos pontos de lançamentos de águas pluviais de Córrego Novo</w:t>
      </w:r>
      <w:bookmarkEnd w:id="486"/>
    </w:p>
    <w:tbl>
      <w:tblPr>
        <w:tblW w:w="6504"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97"/>
        <w:gridCol w:w="1648"/>
        <w:gridCol w:w="1559"/>
      </w:tblGrid>
      <w:tr w:rsidR="00154E42" w:rsidRPr="00E36CF3" w:rsidTr="00154E42">
        <w:trPr>
          <w:trHeight w:val="330"/>
          <w:jc w:val="center"/>
        </w:trPr>
        <w:tc>
          <w:tcPr>
            <w:tcW w:w="3297" w:type="dxa"/>
            <w:vMerge w:val="restart"/>
            <w:shd w:val="clear" w:color="000000" w:fill="FFFFFF"/>
            <w:noWrap/>
            <w:vAlign w:val="center"/>
            <w:hideMark/>
          </w:tcPr>
          <w:p w:rsidR="00154E42" w:rsidRPr="00E36CF3" w:rsidRDefault="00154E42" w:rsidP="00154E42">
            <w:pPr>
              <w:spacing w:line="240" w:lineRule="auto"/>
              <w:jc w:val="center"/>
              <w:rPr>
                <w:b/>
                <w:bCs/>
                <w:sz w:val="22"/>
              </w:rPr>
            </w:pPr>
            <w:r w:rsidRPr="00E36CF3">
              <w:rPr>
                <w:b/>
                <w:bCs/>
                <w:sz w:val="22"/>
              </w:rPr>
              <w:t>Ponto de lançamento de águas pluviais</w:t>
            </w:r>
          </w:p>
        </w:tc>
        <w:tc>
          <w:tcPr>
            <w:tcW w:w="3207" w:type="dxa"/>
            <w:gridSpan w:val="2"/>
            <w:shd w:val="clear" w:color="auto" w:fill="auto"/>
            <w:noWrap/>
            <w:vAlign w:val="center"/>
            <w:hideMark/>
          </w:tcPr>
          <w:p w:rsidR="00154E42" w:rsidRPr="00E36CF3" w:rsidRDefault="00154E42" w:rsidP="00154E42">
            <w:pPr>
              <w:spacing w:line="240" w:lineRule="auto"/>
              <w:jc w:val="center"/>
              <w:rPr>
                <w:b/>
                <w:bCs/>
                <w:sz w:val="22"/>
              </w:rPr>
            </w:pPr>
            <w:r w:rsidRPr="00E36CF3">
              <w:rPr>
                <w:b/>
                <w:bCs/>
                <w:sz w:val="22"/>
              </w:rPr>
              <w:t>Coordenadas UTM (m)</w:t>
            </w:r>
          </w:p>
        </w:tc>
      </w:tr>
      <w:tr w:rsidR="00154E42" w:rsidRPr="00E36CF3" w:rsidTr="00154E42">
        <w:trPr>
          <w:trHeight w:val="330"/>
          <w:jc w:val="center"/>
        </w:trPr>
        <w:tc>
          <w:tcPr>
            <w:tcW w:w="3297" w:type="dxa"/>
            <w:vMerge/>
            <w:vAlign w:val="center"/>
            <w:hideMark/>
          </w:tcPr>
          <w:p w:rsidR="00154E42" w:rsidRPr="00E36CF3" w:rsidRDefault="00154E42" w:rsidP="00154E42">
            <w:pPr>
              <w:spacing w:line="240" w:lineRule="auto"/>
              <w:rPr>
                <w:b/>
                <w:bCs/>
                <w:sz w:val="22"/>
              </w:rPr>
            </w:pPr>
          </w:p>
        </w:tc>
        <w:tc>
          <w:tcPr>
            <w:tcW w:w="1648" w:type="dxa"/>
            <w:shd w:val="clear" w:color="auto" w:fill="auto"/>
            <w:noWrap/>
            <w:vAlign w:val="center"/>
            <w:hideMark/>
          </w:tcPr>
          <w:p w:rsidR="00154E42" w:rsidRPr="00E36CF3" w:rsidRDefault="00154E42" w:rsidP="00154E42">
            <w:pPr>
              <w:spacing w:line="240" w:lineRule="auto"/>
              <w:jc w:val="center"/>
              <w:rPr>
                <w:b/>
                <w:bCs/>
                <w:sz w:val="22"/>
              </w:rPr>
            </w:pPr>
            <w:r w:rsidRPr="00E36CF3">
              <w:rPr>
                <w:b/>
                <w:bCs/>
                <w:sz w:val="22"/>
              </w:rPr>
              <w:t>E</w:t>
            </w:r>
          </w:p>
        </w:tc>
        <w:tc>
          <w:tcPr>
            <w:tcW w:w="1559" w:type="dxa"/>
            <w:shd w:val="clear" w:color="auto" w:fill="auto"/>
            <w:noWrap/>
            <w:vAlign w:val="center"/>
            <w:hideMark/>
          </w:tcPr>
          <w:p w:rsidR="00154E42" w:rsidRPr="00E36CF3" w:rsidRDefault="00154E42" w:rsidP="00154E42">
            <w:pPr>
              <w:spacing w:line="240" w:lineRule="auto"/>
              <w:jc w:val="center"/>
              <w:rPr>
                <w:b/>
                <w:bCs/>
                <w:sz w:val="22"/>
              </w:rPr>
            </w:pPr>
            <w:r w:rsidRPr="00E36CF3">
              <w:rPr>
                <w:b/>
                <w:bCs/>
                <w:sz w:val="22"/>
              </w:rPr>
              <w:t>N</w:t>
            </w:r>
          </w:p>
        </w:tc>
      </w:tr>
      <w:tr w:rsidR="00154E42" w:rsidRPr="00E36CF3" w:rsidTr="00154E42">
        <w:trPr>
          <w:trHeight w:val="315"/>
          <w:jc w:val="center"/>
        </w:trPr>
        <w:tc>
          <w:tcPr>
            <w:tcW w:w="3297" w:type="dxa"/>
            <w:shd w:val="clear" w:color="000000" w:fill="FFFFFF"/>
            <w:noWrap/>
            <w:vAlign w:val="center"/>
            <w:hideMark/>
          </w:tcPr>
          <w:p w:rsidR="00154E42" w:rsidRPr="00E36CF3" w:rsidRDefault="00154E42" w:rsidP="00154E42">
            <w:pPr>
              <w:spacing w:line="240" w:lineRule="auto"/>
              <w:jc w:val="center"/>
              <w:rPr>
                <w:sz w:val="22"/>
              </w:rPr>
            </w:pPr>
            <w:r w:rsidRPr="00E36CF3">
              <w:rPr>
                <w:sz w:val="22"/>
              </w:rPr>
              <w:t>1</w:t>
            </w:r>
          </w:p>
        </w:tc>
        <w:tc>
          <w:tcPr>
            <w:tcW w:w="1648" w:type="dxa"/>
            <w:shd w:val="clear" w:color="000000" w:fill="FFFFFF"/>
            <w:noWrap/>
            <w:vAlign w:val="center"/>
          </w:tcPr>
          <w:p w:rsidR="00154E42" w:rsidRPr="00E36CF3" w:rsidRDefault="00154E42" w:rsidP="00154E42">
            <w:pPr>
              <w:spacing w:line="240" w:lineRule="auto"/>
              <w:jc w:val="center"/>
              <w:rPr>
                <w:sz w:val="22"/>
              </w:rPr>
            </w:pPr>
            <w:r w:rsidRPr="00E36CF3">
              <w:rPr>
                <w:sz w:val="22"/>
              </w:rPr>
              <w:t>772.537,00</w:t>
            </w:r>
          </w:p>
        </w:tc>
        <w:tc>
          <w:tcPr>
            <w:tcW w:w="1559" w:type="dxa"/>
            <w:shd w:val="clear" w:color="000000" w:fill="FFFFFF"/>
            <w:noWrap/>
            <w:vAlign w:val="center"/>
          </w:tcPr>
          <w:p w:rsidR="00154E42" w:rsidRPr="00E36CF3" w:rsidRDefault="00154E42" w:rsidP="00154E42">
            <w:pPr>
              <w:spacing w:line="240" w:lineRule="auto"/>
              <w:jc w:val="center"/>
              <w:rPr>
                <w:sz w:val="22"/>
              </w:rPr>
            </w:pPr>
            <w:r w:rsidRPr="00E36CF3">
              <w:rPr>
                <w:sz w:val="22"/>
              </w:rPr>
              <w:t>7.804.904,31</w:t>
            </w:r>
          </w:p>
        </w:tc>
      </w:tr>
      <w:tr w:rsidR="00154E42" w:rsidRPr="00E36CF3" w:rsidTr="00154E42">
        <w:trPr>
          <w:trHeight w:val="315"/>
          <w:jc w:val="center"/>
        </w:trPr>
        <w:tc>
          <w:tcPr>
            <w:tcW w:w="3297" w:type="dxa"/>
            <w:shd w:val="clear" w:color="000000" w:fill="FFFFFF"/>
            <w:noWrap/>
            <w:vAlign w:val="center"/>
          </w:tcPr>
          <w:p w:rsidR="00154E42" w:rsidRPr="00E36CF3" w:rsidRDefault="00154E42" w:rsidP="00154E42">
            <w:pPr>
              <w:spacing w:line="240" w:lineRule="auto"/>
              <w:jc w:val="center"/>
              <w:rPr>
                <w:sz w:val="22"/>
              </w:rPr>
            </w:pPr>
            <w:r w:rsidRPr="00E36CF3">
              <w:rPr>
                <w:sz w:val="22"/>
              </w:rPr>
              <w:t>2</w:t>
            </w:r>
          </w:p>
        </w:tc>
        <w:tc>
          <w:tcPr>
            <w:tcW w:w="1648" w:type="dxa"/>
            <w:shd w:val="clear" w:color="000000" w:fill="FFFFFF"/>
            <w:noWrap/>
            <w:vAlign w:val="center"/>
          </w:tcPr>
          <w:p w:rsidR="00154E42" w:rsidRPr="00E36CF3" w:rsidRDefault="00154E42" w:rsidP="00154E42">
            <w:pPr>
              <w:spacing w:line="240" w:lineRule="auto"/>
              <w:jc w:val="center"/>
              <w:rPr>
                <w:sz w:val="22"/>
              </w:rPr>
            </w:pPr>
            <w:r w:rsidRPr="00E36CF3">
              <w:rPr>
                <w:sz w:val="22"/>
              </w:rPr>
              <w:t>771.960,79</w:t>
            </w:r>
          </w:p>
        </w:tc>
        <w:tc>
          <w:tcPr>
            <w:tcW w:w="1559" w:type="dxa"/>
            <w:shd w:val="clear" w:color="000000" w:fill="FFFFFF"/>
            <w:noWrap/>
            <w:vAlign w:val="center"/>
          </w:tcPr>
          <w:p w:rsidR="00154E42" w:rsidRPr="00E36CF3" w:rsidRDefault="00154E42" w:rsidP="00154E42">
            <w:pPr>
              <w:spacing w:line="240" w:lineRule="auto"/>
              <w:jc w:val="center"/>
              <w:rPr>
                <w:sz w:val="22"/>
              </w:rPr>
            </w:pPr>
            <w:r w:rsidRPr="00E36CF3">
              <w:rPr>
                <w:sz w:val="22"/>
              </w:rPr>
              <w:t>7.804.941,99</w:t>
            </w:r>
          </w:p>
        </w:tc>
      </w:tr>
      <w:tr w:rsidR="00154E42" w:rsidRPr="00E36CF3" w:rsidTr="00154E42">
        <w:trPr>
          <w:trHeight w:val="315"/>
          <w:jc w:val="center"/>
        </w:trPr>
        <w:tc>
          <w:tcPr>
            <w:tcW w:w="3297" w:type="dxa"/>
            <w:shd w:val="clear" w:color="000000" w:fill="FFFFFF"/>
            <w:noWrap/>
            <w:vAlign w:val="center"/>
          </w:tcPr>
          <w:p w:rsidR="00154E42" w:rsidRPr="00E36CF3" w:rsidRDefault="00154E42" w:rsidP="00154E42">
            <w:pPr>
              <w:spacing w:line="240" w:lineRule="auto"/>
              <w:jc w:val="center"/>
              <w:rPr>
                <w:sz w:val="22"/>
              </w:rPr>
            </w:pPr>
            <w:r w:rsidRPr="00E36CF3">
              <w:rPr>
                <w:sz w:val="22"/>
              </w:rPr>
              <w:t>3</w:t>
            </w:r>
          </w:p>
        </w:tc>
        <w:tc>
          <w:tcPr>
            <w:tcW w:w="1648" w:type="dxa"/>
            <w:shd w:val="clear" w:color="000000" w:fill="FFFFFF"/>
            <w:noWrap/>
            <w:vAlign w:val="center"/>
          </w:tcPr>
          <w:p w:rsidR="00154E42" w:rsidRPr="00E36CF3" w:rsidRDefault="00154E42" w:rsidP="00154E42">
            <w:pPr>
              <w:spacing w:line="240" w:lineRule="auto"/>
              <w:jc w:val="center"/>
              <w:rPr>
                <w:sz w:val="22"/>
              </w:rPr>
            </w:pPr>
            <w:r w:rsidRPr="00E36CF3">
              <w:rPr>
                <w:sz w:val="22"/>
              </w:rPr>
              <w:t>771.599,10</w:t>
            </w:r>
          </w:p>
        </w:tc>
        <w:tc>
          <w:tcPr>
            <w:tcW w:w="1559" w:type="dxa"/>
            <w:shd w:val="clear" w:color="000000" w:fill="FFFFFF"/>
            <w:noWrap/>
            <w:vAlign w:val="center"/>
          </w:tcPr>
          <w:p w:rsidR="00154E42" w:rsidRPr="00E36CF3" w:rsidRDefault="00154E42" w:rsidP="00154E42">
            <w:pPr>
              <w:spacing w:line="240" w:lineRule="auto"/>
              <w:jc w:val="center"/>
              <w:rPr>
                <w:sz w:val="22"/>
              </w:rPr>
            </w:pPr>
            <w:r w:rsidRPr="00E36CF3">
              <w:rPr>
                <w:sz w:val="22"/>
              </w:rPr>
              <w:t>7.805.204,29</w:t>
            </w:r>
          </w:p>
        </w:tc>
      </w:tr>
    </w:tbl>
    <w:p w:rsidR="00154E42" w:rsidRPr="00E36CF3" w:rsidRDefault="00154E42" w:rsidP="00154E42">
      <w:pPr>
        <w:pStyle w:val="Fonte"/>
      </w:pPr>
      <w:r w:rsidRPr="00E36CF3">
        <w:t>Fonte: SHS, 2017b.</w:t>
      </w:r>
    </w:p>
    <w:p w:rsidR="00154E42" w:rsidRPr="008B0690" w:rsidRDefault="00154E42" w:rsidP="00154E42">
      <w:pPr>
        <w:ind w:firstLine="709"/>
        <w:contextualSpacing/>
        <w:jc w:val="both"/>
      </w:pPr>
      <w:r w:rsidRPr="00E36CF3">
        <w:t xml:space="preserve">Na área urbana, devido às características hidrográficas do município, há diversas passagens de arruamentos sobre os cursos d’águas, as conhecidas pontes. Na visita técnica realizada em janeiro de 2017, foram coletadas as principais informações sobre </w:t>
      </w:r>
      <w:r w:rsidR="00E36CF3" w:rsidRPr="00E36CF3">
        <w:t>dez</w:t>
      </w:r>
      <w:r w:rsidRPr="00E36CF3">
        <w:t xml:space="preserve"> pontes existentes na área urbana de Córrego Novo, conforme apresentado </w:t>
      </w:r>
      <w:r w:rsidRPr="008B0690">
        <w:t>abaixo:</w:t>
      </w:r>
    </w:p>
    <w:p w:rsidR="00154E42" w:rsidRPr="008B0690" w:rsidRDefault="00154E42" w:rsidP="00E819C1">
      <w:pPr>
        <w:pStyle w:val="Ttulo5"/>
      </w:pPr>
      <w:bookmarkStart w:id="487" w:name="_Toc481738383"/>
      <w:r w:rsidRPr="008B0690">
        <w:t>Ponte 1</w:t>
      </w:r>
      <w:bookmarkEnd w:id="487"/>
    </w:p>
    <w:p w:rsidR="00154E42" w:rsidRPr="008B0690" w:rsidRDefault="00154E42" w:rsidP="00E17D31">
      <w:pPr>
        <w:pStyle w:val="shs-texto"/>
        <w:numPr>
          <w:ilvl w:val="0"/>
          <w:numId w:val="39"/>
        </w:numPr>
        <w:spacing w:before="120" w:after="120"/>
        <w:contextualSpacing/>
        <w:rPr>
          <w:rFonts w:cs="Arial"/>
          <w:szCs w:val="24"/>
        </w:rPr>
      </w:pPr>
      <w:r w:rsidRPr="008B0690">
        <w:rPr>
          <w:rFonts w:cs="Arial"/>
          <w:szCs w:val="24"/>
        </w:rPr>
        <w:t xml:space="preserve">Identificação: </w:t>
      </w:r>
      <w:r w:rsidR="008B0690">
        <w:rPr>
          <w:rFonts w:cs="Arial"/>
          <w:szCs w:val="24"/>
        </w:rPr>
        <w:t>p</w:t>
      </w:r>
      <w:r w:rsidRPr="008B0690">
        <w:rPr>
          <w:rFonts w:cs="Arial"/>
          <w:szCs w:val="24"/>
        </w:rPr>
        <w:t>assagem sobre curso d’água afluente do córrego Novo;</w:t>
      </w:r>
    </w:p>
    <w:p w:rsidR="00154E42" w:rsidRPr="008B0690" w:rsidRDefault="00154E42" w:rsidP="00E17D31">
      <w:pPr>
        <w:pStyle w:val="shs-texto"/>
        <w:numPr>
          <w:ilvl w:val="0"/>
          <w:numId w:val="39"/>
        </w:numPr>
        <w:spacing w:before="120" w:after="120"/>
        <w:contextualSpacing/>
        <w:rPr>
          <w:rFonts w:cs="Arial"/>
          <w:szCs w:val="24"/>
        </w:rPr>
      </w:pPr>
      <w:r w:rsidRPr="008B0690">
        <w:rPr>
          <w:rFonts w:cs="Arial"/>
          <w:szCs w:val="24"/>
        </w:rPr>
        <w:t xml:space="preserve">Localização: </w:t>
      </w:r>
      <w:r w:rsidR="008B0690" w:rsidRPr="008B0690">
        <w:rPr>
          <w:rFonts w:cs="Arial"/>
          <w:szCs w:val="24"/>
        </w:rPr>
        <w:t>R</w:t>
      </w:r>
      <w:r w:rsidRPr="008B0690">
        <w:rPr>
          <w:rFonts w:cs="Arial"/>
          <w:szCs w:val="24"/>
        </w:rPr>
        <w:t>ua Francisco Caetano, coordenadas UTM 23K 772.036 m E; 7.804.450 m S;</w:t>
      </w:r>
    </w:p>
    <w:p w:rsidR="00154E42" w:rsidRPr="008B0690" w:rsidRDefault="00154E42" w:rsidP="00E17D31">
      <w:pPr>
        <w:pStyle w:val="shs-texto"/>
        <w:numPr>
          <w:ilvl w:val="0"/>
          <w:numId w:val="39"/>
        </w:numPr>
        <w:spacing w:before="120" w:after="120"/>
        <w:contextualSpacing/>
        <w:rPr>
          <w:rFonts w:cs="Arial"/>
          <w:szCs w:val="24"/>
        </w:rPr>
      </w:pPr>
      <w:r w:rsidRPr="008B0690">
        <w:rPr>
          <w:rFonts w:cs="Arial"/>
          <w:szCs w:val="24"/>
        </w:rPr>
        <w:t>Dimensões: diâmetro de 1 m.</w:t>
      </w:r>
    </w:p>
    <w:p w:rsidR="00154E42" w:rsidRPr="008B0690" w:rsidRDefault="00154E42" w:rsidP="00E17D31">
      <w:pPr>
        <w:spacing w:before="120" w:after="120"/>
        <w:ind w:firstLine="709"/>
        <w:contextualSpacing/>
        <w:jc w:val="both"/>
        <w:rPr>
          <w:rFonts w:cs="Arial"/>
          <w:szCs w:val="24"/>
        </w:rPr>
      </w:pPr>
      <w:r w:rsidRPr="008B0690">
        <w:rPr>
          <w:rFonts w:cs="Arial"/>
          <w:szCs w:val="24"/>
        </w:rPr>
        <w:t xml:space="preserve">A </w:t>
      </w:r>
      <w:r w:rsidRPr="008B0690">
        <w:rPr>
          <w:rFonts w:cs="Arial"/>
          <w:szCs w:val="24"/>
        </w:rPr>
        <w:fldChar w:fldCharType="begin"/>
      </w:r>
      <w:r w:rsidRPr="008B0690">
        <w:rPr>
          <w:rFonts w:cs="Arial"/>
          <w:szCs w:val="24"/>
        </w:rPr>
        <w:instrText xml:space="preserve"> REF _Ref480883000 \h </w:instrText>
      </w:r>
      <w:r w:rsidR="008B0690">
        <w:rPr>
          <w:rFonts w:cs="Arial"/>
          <w:szCs w:val="24"/>
        </w:rPr>
        <w:instrText xml:space="preserve"> \* MERGEFORMAT </w:instrText>
      </w:r>
      <w:r w:rsidRPr="008B0690">
        <w:rPr>
          <w:rFonts w:cs="Arial"/>
          <w:szCs w:val="24"/>
        </w:rPr>
      </w:r>
      <w:r w:rsidRPr="008B0690">
        <w:rPr>
          <w:rFonts w:cs="Arial"/>
          <w:szCs w:val="24"/>
        </w:rPr>
        <w:fldChar w:fldCharType="separate"/>
      </w:r>
      <w:r w:rsidR="00E819C1" w:rsidRPr="008B0690">
        <w:t xml:space="preserve">Figura </w:t>
      </w:r>
      <w:r w:rsidR="00E819C1">
        <w:rPr>
          <w:noProof/>
        </w:rPr>
        <w:t>39</w:t>
      </w:r>
      <w:r w:rsidRPr="008B0690">
        <w:rPr>
          <w:rFonts w:cs="Arial"/>
          <w:szCs w:val="24"/>
        </w:rPr>
        <w:fldChar w:fldCharType="end"/>
      </w:r>
      <w:r w:rsidRPr="008B0690">
        <w:rPr>
          <w:rFonts w:cs="Arial"/>
          <w:szCs w:val="24"/>
        </w:rPr>
        <w:t xml:space="preserve"> e a </w:t>
      </w:r>
      <w:r w:rsidRPr="008B0690">
        <w:rPr>
          <w:rFonts w:cs="Arial"/>
          <w:szCs w:val="24"/>
        </w:rPr>
        <w:fldChar w:fldCharType="begin"/>
      </w:r>
      <w:r w:rsidRPr="008B0690">
        <w:rPr>
          <w:rFonts w:cs="Arial"/>
          <w:szCs w:val="24"/>
        </w:rPr>
        <w:instrText xml:space="preserve"> REF _Ref480883002 \h </w:instrText>
      </w:r>
      <w:r w:rsidR="008B0690">
        <w:rPr>
          <w:rFonts w:cs="Arial"/>
          <w:szCs w:val="24"/>
        </w:rPr>
        <w:instrText xml:space="preserve"> \* MERGEFORMAT </w:instrText>
      </w:r>
      <w:r w:rsidRPr="008B0690">
        <w:rPr>
          <w:rFonts w:cs="Arial"/>
          <w:szCs w:val="24"/>
        </w:rPr>
      </w:r>
      <w:r w:rsidRPr="008B0690">
        <w:rPr>
          <w:rFonts w:cs="Arial"/>
          <w:szCs w:val="24"/>
        </w:rPr>
        <w:fldChar w:fldCharType="separate"/>
      </w:r>
      <w:r w:rsidR="00E819C1" w:rsidRPr="008B0690">
        <w:t xml:space="preserve">Figura </w:t>
      </w:r>
      <w:r w:rsidR="00E819C1">
        <w:rPr>
          <w:noProof/>
        </w:rPr>
        <w:t>40</w:t>
      </w:r>
      <w:r w:rsidRPr="008B0690">
        <w:rPr>
          <w:rFonts w:cs="Arial"/>
          <w:szCs w:val="24"/>
        </w:rPr>
        <w:fldChar w:fldCharType="end"/>
      </w:r>
      <w:r w:rsidRPr="008B0690">
        <w:rPr>
          <w:rFonts w:cs="Arial"/>
          <w:szCs w:val="24"/>
        </w:rPr>
        <w:t xml:space="preserve"> apresentam as vistas a montante e a jusante da ponte 1.</w:t>
      </w:r>
    </w:p>
    <w:tbl>
      <w:tblPr>
        <w:tblW w:w="9318" w:type="dxa"/>
        <w:jc w:val="center"/>
        <w:tblLook w:val="04A0" w:firstRow="1" w:lastRow="0" w:firstColumn="1" w:lastColumn="0" w:noHBand="0" w:noVBand="1"/>
      </w:tblPr>
      <w:tblGrid>
        <w:gridCol w:w="4640"/>
        <w:gridCol w:w="4678"/>
      </w:tblGrid>
      <w:tr w:rsidR="00154E42" w:rsidRPr="008B0690" w:rsidTr="00154E42">
        <w:trPr>
          <w:jc w:val="center"/>
        </w:trPr>
        <w:tc>
          <w:tcPr>
            <w:tcW w:w="4640" w:type="dxa"/>
            <w:shd w:val="clear" w:color="auto" w:fill="auto"/>
            <w:vAlign w:val="center"/>
          </w:tcPr>
          <w:p w:rsidR="00154E42" w:rsidRPr="008B0690" w:rsidRDefault="00154E42" w:rsidP="00725D9A">
            <w:pPr>
              <w:pStyle w:val="Legenda"/>
            </w:pPr>
            <w:bookmarkStart w:id="488" w:name="_Ref480883000"/>
            <w:bookmarkStart w:id="489" w:name="_Toc481738507"/>
            <w:r w:rsidRPr="008B0690">
              <w:lastRenderedPageBreak/>
              <w:t xml:space="preserve">Figura </w:t>
            </w:r>
            <w:r w:rsidR="005A111B">
              <w:fldChar w:fldCharType="begin"/>
            </w:r>
            <w:r w:rsidR="005A111B">
              <w:instrText xml:space="preserve"> SEQ Figura \* ARABIC </w:instrText>
            </w:r>
            <w:r w:rsidR="005A111B">
              <w:fldChar w:fldCharType="separate"/>
            </w:r>
            <w:r w:rsidR="00E819C1">
              <w:rPr>
                <w:noProof/>
              </w:rPr>
              <w:t>39</w:t>
            </w:r>
            <w:r w:rsidR="005A111B">
              <w:rPr>
                <w:noProof/>
              </w:rPr>
              <w:fldChar w:fldCharType="end"/>
            </w:r>
            <w:bookmarkEnd w:id="488"/>
            <w:r w:rsidRPr="008B0690">
              <w:t xml:space="preserve"> </w:t>
            </w:r>
            <w:r w:rsidR="00725D9A" w:rsidRPr="008B0690">
              <w:rPr>
                <w:lang w:val="pt-BR"/>
              </w:rPr>
              <w:t>-</w:t>
            </w:r>
            <w:r w:rsidRPr="008B0690">
              <w:t xml:space="preserve"> Vista a montante da ponte 1</w:t>
            </w:r>
            <w:bookmarkEnd w:id="489"/>
          </w:p>
        </w:tc>
        <w:tc>
          <w:tcPr>
            <w:tcW w:w="4678" w:type="dxa"/>
            <w:shd w:val="clear" w:color="auto" w:fill="auto"/>
            <w:vAlign w:val="center"/>
          </w:tcPr>
          <w:p w:rsidR="00154E42" w:rsidRPr="008B0690" w:rsidRDefault="00154E42" w:rsidP="00725D9A">
            <w:pPr>
              <w:pStyle w:val="Legenda"/>
            </w:pPr>
            <w:bookmarkStart w:id="490" w:name="_Ref480883002"/>
            <w:bookmarkStart w:id="491" w:name="_Toc481738508"/>
            <w:r w:rsidRPr="008B0690">
              <w:t xml:space="preserve">Figura </w:t>
            </w:r>
            <w:r w:rsidR="005A111B">
              <w:fldChar w:fldCharType="begin"/>
            </w:r>
            <w:r w:rsidR="005A111B">
              <w:instrText xml:space="preserve"> SEQ Figura \* ARABIC </w:instrText>
            </w:r>
            <w:r w:rsidR="005A111B">
              <w:fldChar w:fldCharType="separate"/>
            </w:r>
            <w:r w:rsidR="00E819C1">
              <w:rPr>
                <w:noProof/>
              </w:rPr>
              <w:t>40</w:t>
            </w:r>
            <w:r w:rsidR="005A111B">
              <w:rPr>
                <w:noProof/>
              </w:rPr>
              <w:fldChar w:fldCharType="end"/>
            </w:r>
            <w:bookmarkEnd w:id="490"/>
            <w:r w:rsidRPr="008B0690">
              <w:t xml:space="preserve"> </w:t>
            </w:r>
            <w:r w:rsidR="00725D9A" w:rsidRPr="008B0690">
              <w:rPr>
                <w:lang w:val="pt-BR"/>
              </w:rPr>
              <w:t>-</w:t>
            </w:r>
            <w:r w:rsidRPr="008B0690">
              <w:t xml:space="preserve"> Vista a jusante da ponte 1</w:t>
            </w:r>
            <w:bookmarkEnd w:id="491"/>
          </w:p>
        </w:tc>
      </w:tr>
      <w:tr w:rsidR="00154E42" w:rsidRPr="008B0690" w:rsidTr="00154E42">
        <w:trPr>
          <w:jc w:val="center"/>
        </w:trPr>
        <w:tc>
          <w:tcPr>
            <w:tcW w:w="4640" w:type="dxa"/>
            <w:shd w:val="clear" w:color="auto" w:fill="auto"/>
            <w:vAlign w:val="center"/>
          </w:tcPr>
          <w:p w:rsidR="00154E42" w:rsidRPr="008B0690" w:rsidRDefault="00D63F3A" w:rsidP="00154E42">
            <w:pPr>
              <w:pStyle w:val="shs-texto"/>
              <w:ind w:firstLine="0"/>
              <w:jc w:val="center"/>
              <w:rPr>
                <w:rFonts w:cs="Arial"/>
                <w:szCs w:val="24"/>
              </w:rPr>
            </w:pPr>
            <w:r w:rsidRPr="008B0690">
              <w:rPr>
                <w:rFonts w:cs="Arial"/>
                <w:noProof/>
                <w:szCs w:val="24"/>
              </w:rPr>
              <w:drawing>
                <wp:inline distT="0" distB="0" distL="0" distR="0" wp14:anchorId="731F5141" wp14:editId="137D13AA">
                  <wp:extent cx="1802765" cy="3200400"/>
                  <wp:effectExtent l="19050" t="19050" r="26035" b="19050"/>
                  <wp:docPr id="78" name="Imagem 78" descr="Descrição: 20170124_10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 descr="Descrição: 20170124_101152"/>
                          <pic:cNvPicPr>
                            <a:picLocks noChangeAspect="1" noChangeArrowheads="1"/>
                          </pic:cNvPicPr>
                        </pic:nvPicPr>
                        <pic:blipFill>
                          <a:blip r:embed="rId85" cstate="screen">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c>
          <w:tcPr>
            <w:tcW w:w="4678" w:type="dxa"/>
            <w:shd w:val="clear" w:color="auto" w:fill="auto"/>
            <w:vAlign w:val="center"/>
          </w:tcPr>
          <w:p w:rsidR="00154E42" w:rsidRPr="008B0690" w:rsidRDefault="00D63F3A" w:rsidP="00154E42">
            <w:pPr>
              <w:pStyle w:val="shs-texto"/>
              <w:ind w:firstLine="0"/>
              <w:jc w:val="center"/>
              <w:rPr>
                <w:rFonts w:cs="Arial"/>
                <w:szCs w:val="24"/>
              </w:rPr>
            </w:pPr>
            <w:r w:rsidRPr="008B0690">
              <w:rPr>
                <w:rFonts w:cs="Arial"/>
                <w:noProof/>
                <w:szCs w:val="24"/>
              </w:rPr>
              <w:drawing>
                <wp:inline distT="0" distB="0" distL="0" distR="0" wp14:anchorId="40682D8F" wp14:editId="77A8A7C1">
                  <wp:extent cx="1802765" cy="3200400"/>
                  <wp:effectExtent l="19050" t="19050" r="26035" b="19050"/>
                  <wp:docPr id="79" name="Imagem 77" descr="Descrição: 20170124_10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7" descr="Descrição: 20170124_101140"/>
                          <pic:cNvPicPr>
                            <a:picLocks noChangeAspect="1" noChangeArrowheads="1"/>
                          </pic:cNvPicPr>
                        </pic:nvPicPr>
                        <pic:blipFill>
                          <a:blip r:embed="rId86" cstate="screen">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r>
      <w:tr w:rsidR="00154E42" w:rsidRPr="008B0690" w:rsidTr="00154E42">
        <w:trPr>
          <w:jc w:val="center"/>
        </w:trPr>
        <w:tc>
          <w:tcPr>
            <w:tcW w:w="9318" w:type="dxa"/>
            <w:gridSpan w:val="2"/>
            <w:shd w:val="clear" w:color="auto" w:fill="auto"/>
            <w:vAlign w:val="center"/>
          </w:tcPr>
          <w:p w:rsidR="00154E42" w:rsidRPr="008B0690" w:rsidRDefault="00154E42" w:rsidP="008B0690">
            <w:pPr>
              <w:pStyle w:val="Fonte"/>
              <w:rPr>
                <w:szCs w:val="24"/>
              </w:rPr>
            </w:pPr>
            <w:r w:rsidRPr="008B0690">
              <w:t>Fonte: SHS, 2017a.</w:t>
            </w:r>
          </w:p>
        </w:tc>
      </w:tr>
    </w:tbl>
    <w:p w:rsidR="00154E42" w:rsidRPr="008B0690" w:rsidRDefault="00154E42" w:rsidP="00E819C1">
      <w:pPr>
        <w:pStyle w:val="Ttulo5"/>
      </w:pPr>
      <w:bookmarkStart w:id="492" w:name="_Toc481738384"/>
      <w:r w:rsidRPr="008B0690">
        <w:t>Ponte 2</w:t>
      </w:r>
      <w:bookmarkEnd w:id="492"/>
      <w:r w:rsidRPr="008B0690">
        <w:t xml:space="preserve"> </w:t>
      </w:r>
    </w:p>
    <w:p w:rsidR="00154E42" w:rsidRPr="008B0690" w:rsidRDefault="00154E42" w:rsidP="00E17D31">
      <w:pPr>
        <w:pStyle w:val="PargrafodaLista"/>
        <w:numPr>
          <w:ilvl w:val="0"/>
          <w:numId w:val="47"/>
        </w:numPr>
        <w:spacing w:before="120" w:after="120"/>
        <w:rPr>
          <w:szCs w:val="24"/>
        </w:rPr>
      </w:pPr>
      <w:r w:rsidRPr="008B0690">
        <w:rPr>
          <w:szCs w:val="24"/>
        </w:rPr>
        <w:t xml:space="preserve">Identificação: </w:t>
      </w:r>
      <w:r w:rsidR="008B0690" w:rsidRPr="008B0690">
        <w:rPr>
          <w:szCs w:val="24"/>
        </w:rPr>
        <w:t>p</w:t>
      </w:r>
      <w:r w:rsidRPr="008B0690">
        <w:rPr>
          <w:szCs w:val="24"/>
        </w:rPr>
        <w:t>assagem sobre o córrego Novo;</w:t>
      </w:r>
    </w:p>
    <w:p w:rsidR="00154E42" w:rsidRPr="008B0690" w:rsidRDefault="00154E42" w:rsidP="00E17D31">
      <w:pPr>
        <w:numPr>
          <w:ilvl w:val="0"/>
          <w:numId w:val="47"/>
        </w:numPr>
        <w:spacing w:before="120" w:after="120"/>
        <w:contextualSpacing/>
        <w:jc w:val="both"/>
        <w:rPr>
          <w:szCs w:val="24"/>
        </w:rPr>
      </w:pPr>
      <w:r w:rsidRPr="008B0690">
        <w:rPr>
          <w:szCs w:val="24"/>
        </w:rPr>
        <w:t xml:space="preserve">Localização: </w:t>
      </w:r>
      <w:r w:rsidR="008B0690" w:rsidRPr="008B0690">
        <w:rPr>
          <w:szCs w:val="24"/>
        </w:rPr>
        <w:t>R</w:t>
      </w:r>
      <w:r w:rsidRPr="008B0690">
        <w:rPr>
          <w:szCs w:val="24"/>
        </w:rPr>
        <w:t>ua Geraldo de Souza Neto, coordenadas UTM 23K 771.736 m E; 7.805.181 m S;</w:t>
      </w:r>
    </w:p>
    <w:p w:rsidR="00154E42" w:rsidRPr="008B0690" w:rsidRDefault="00154E42" w:rsidP="00E17D31">
      <w:pPr>
        <w:pStyle w:val="PargrafodaLista"/>
        <w:numPr>
          <w:ilvl w:val="0"/>
          <w:numId w:val="47"/>
        </w:numPr>
        <w:spacing w:before="120" w:after="120"/>
        <w:rPr>
          <w:szCs w:val="24"/>
        </w:rPr>
      </w:pPr>
      <w:r w:rsidRPr="008B0690">
        <w:rPr>
          <w:szCs w:val="24"/>
        </w:rPr>
        <w:t>Dimensões: largura de 6 m e altura de 4 m.</w:t>
      </w:r>
    </w:p>
    <w:p w:rsidR="00154E42" w:rsidRPr="008B0690" w:rsidRDefault="00154E42" w:rsidP="00E17D31">
      <w:pPr>
        <w:spacing w:before="120" w:after="120"/>
        <w:ind w:firstLine="709"/>
        <w:contextualSpacing/>
        <w:jc w:val="both"/>
        <w:rPr>
          <w:rFonts w:cs="Arial"/>
          <w:szCs w:val="24"/>
        </w:rPr>
      </w:pPr>
      <w:r w:rsidRPr="008B0690">
        <w:rPr>
          <w:rFonts w:cs="Arial"/>
          <w:szCs w:val="24"/>
        </w:rPr>
        <w:t xml:space="preserve">A </w:t>
      </w:r>
      <w:r w:rsidRPr="008B0690">
        <w:rPr>
          <w:rFonts w:cs="Arial"/>
          <w:szCs w:val="24"/>
        </w:rPr>
        <w:fldChar w:fldCharType="begin"/>
      </w:r>
      <w:r w:rsidRPr="008B0690">
        <w:rPr>
          <w:rFonts w:cs="Arial"/>
          <w:szCs w:val="24"/>
        </w:rPr>
        <w:instrText xml:space="preserve"> REF _Ref480883163 \h </w:instrText>
      </w:r>
      <w:r w:rsidR="008B0690">
        <w:rPr>
          <w:rFonts w:cs="Arial"/>
          <w:szCs w:val="24"/>
        </w:rPr>
        <w:instrText xml:space="preserve"> \* MERGEFORMAT </w:instrText>
      </w:r>
      <w:r w:rsidRPr="008B0690">
        <w:rPr>
          <w:rFonts w:cs="Arial"/>
          <w:szCs w:val="24"/>
        </w:rPr>
      </w:r>
      <w:r w:rsidRPr="008B0690">
        <w:rPr>
          <w:rFonts w:cs="Arial"/>
          <w:szCs w:val="24"/>
        </w:rPr>
        <w:fldChar w:fldCharType="separate"/>
      </w:r>
      <w:r w:rsidR="00E819C1" w:rsidRPr="008B0690">
        <w:t xml:space="preserve">Figura </w:t>
      </w:r>
      <w:r w:rsidR="00E819C1">
        <w:rPr>
          <w:noProof/>
        </w:rPr>
        <w:t>41</w:t>
      </w:r>
      <w:r w:rsidRPr="008B0690">
        <w:rPr>
          <w:rFonts w:cs="Arial"/>
          <w:szCs w:val="24"/>
        </w:rPr>
        <w:fldChar w:fldCharType="end"/>
      </w:r>
      <w:r w:rsidRPr="008B0690">
        <w:rPr>
          <w:rFonts w:cs="Arial"/>
          <w:szCs w:val="24"/>
        </w:rPr>
        <w:t xml:space="preserve"> e a </w:t>
      </w:r>
      <w:r w:rsidRPr="008B0690">
        <w:rPr>
          <w:rFonts w:cs="Arial"/>
          <w:szCs w:val="24"/>
        </w:rPr>
        <w:fldChar w:fldCharType="begin"/>
      </w:r>
      <w:r w:rsidRPr="008B0690">
        <w:rPr>
          <w:rFonts w:cs="Arial"/>
          <w:szCs w:val="24"/>
        </w:rPr>
        <w:instrText xml:space="preserve"> REF _Ref480883164 \h </w:instrText>
      </w:r>
      <w:r w:rsidR="008B0690">
        <w:rPr>
          <w:rFonts w:cs="Arial"/>
          <w:szCs w:val="24"/>
        </w:rPr>
        <w:instrText xml:space="preserve"> \* MERGEFORMAT </w:instrText>
      </w:r>
      <w:r w:rsidRPr="008B0690">
        <w:rPr>
          <w:rFonts w:cs="Arial"/>
          <w:szCs w:val="24"/>
        </w:rPr>
      </w:r>
      <w:r w:rsidRPr="008B0690">
        <w:rPr>
          <w:rFonts w:cs="Arial"/>
          <w:szCs w:val="24"/>
        </w:rPr>
        <w:fldChar w:fldCharType="separate"/>
      </w:r>
      <w:r w:rsidR="00E819C1" w:rsidRPr="008B0690">
        <w:t xml:space="preserve">Figura </w:t>
      </w:r>
      <w:r w:rsidR="00E819C1">
        <w:rPr>
          <w:noProof/>
        </w:rPr>
        <w:t>42</w:t>
      </w:r>
      <w:r w:rsidRPr="008B0690">
        <w:rPr>
          <w:rFonts w:cs="Arial"/>
          <w:szCs w:val="24"/>
        </w:rPr>
        <w:fldChar w:fldCharType="end"/>
      </w:r>
      <w:r w:rsidRPr="008B0690">
        <w:rPr>
          <w:rFonts w:cs="Arial"/>
          <w:szCs w:val="24"/>
        </w:rPr>
        <w:t xml:space="preserve"> apresentam as vistas a montante e a jusante da ponte 2.</w:t>
      </w:r>
    </w:p>
    <w:tbl>
      <w:tblPr>
        <w:tblW w:w="8779" w:type="dxa"/>
        <w:jc w:val="center"/>
        <w:tblLook w:val="04A0" w:firstRow="1" w:lastRow="0" w:firstColumn="1" w:lastColumn="0" w:noHBand="0" w:noVBand="1"/>
      </w:tblPr>
      <w:tblGrid>
        <w:gridCol w:w="4412"/>
        <w:gridCol w:w="4367"/>
      </w:tblGrid>
      <w:tr w:rsidR="00154E42" w:rsidRPr="008B0690" w:rsidTr="00154E42">
        <w:trPr>
          <w:jc w:val="center"/>
        </w:trPr>
        <w:tc>
          <w:tcPr>
            <w:tcW w:w="4412" w:type="dxa"/>
            <w:shd w:val="clear" w:color="auto" w:fill="auto"/>
            <w:vAlign w:val="center"/>
          </w:tcPr>
          <w:p w:rsidR="00154E42" w:rsidRPr="008B0690" w:rsidRDefault="00154E42" w:rsidP="00725D9A">
            <w:pPr>
              <w:pStyle w:val="Legenda"/>
            </w:pPr>
            <w:bookmarkStart w:id="493" w:name="_Ref480883163"/>
            <w:bookmarkStart w:id="494" w:name="_Toc481738509"/>
            <w:r w:rsidRPr="008B0690">
              <w:lastRenderedPageBreak/>
              <w:t xml:space="preserve">Figura </w:t>
            </w:r>
            <w:r w:rsidR="005A111B">
              <w:fldChar w:fldCharType="begin"/>
            </w:r>
            <w:r w:rsidR="005A111B">
              <w:instrText xml:space="preserve"> SEQ Figura \* ARABIC </w:instrText>
            </w:r>
            <w:r w:rsidR="005A111B">
              <w:fldChar w:fldCharType="separate"/>
            </w:r>
            <w:r w:rsidR="00E819C1">
              <w:rPr>
                <w:noProof/>
              </w:rPr>
              <w:t>41</w:t>
            </w:r>
            <w:r w:rsidR="005A111B">
              <w:rPr>
                <w:noProof/>
              </w:rPr>
              <w:fldChar w:fldCharType="end"/>
            </w:r>
            <w:bookmarkEnd w:id="493"/>
            <w:r w:rsidRPr="008B0690">
              <w:t xml:space="preserve"> </w:t>
            </w:r>
            <w:r w:rsidR="00725D9A" w:rsidRPr="008B0690">
              <w:rPr>
                <w:lang w:val="pt-BR"/>
              </w:rPr>
              <w:t>-</w:t>
            </w:r>
            <w:r w:rsidRPr="008B0690">
              <w:t xml:space="preserve"> Vista a montante da ponte 2</w:t>
            </w:r>
            <w:bookmarkEnd w:id="494"/>
          </w:p>
        </w:tc>
        <w:tc>
          <w:tcPr>
            <w:tcW w:w="4367" w:type="dxa"/>
            <w:shd w:val="clear" w:color="auto" w:fill="auto"/>
            <w:vAlign w:val="center"/>
          </w:tcPr>
          <w:p w:rsidR="00154E42" w:rsidRPr="008B0690" w:rsidRDefault="00154E42" w:rsidP="00725D9A">
            <w:pPr>
              <w:pStyle w:val="Legenda"/>
            </w:pPr>
            <w:bookmarkStart w:id="495" w:name="_Ref480883164"/>
            <w:bookmarkStart w:id="496" w:name="_Toc481738510"/>
            <w:r w:rsidRPr="008B0690">
              <w:t xml:space="preserve">Figura </w:t>
            </w:r>
            <w:r w:rsidR="005A111B">
              <w:fldChar w:fldCharType="begin"/>
            </w:r>
            <w:r w:rsidR="005A111B">
              <w:instrText xml:space="preserve"> SEQ Figura \* ARABIC </w:instrText>
            </w:r>
            <w:r w:rsidR="005A111B">
              <w:fldChar w:fldCharType="separate"/>
            </w:r>
            <w:r w:rsidR="00E819C1">
              <w:rPr>
                <w:noProof/>
              </w:rPr>
              <w:t>42</w:t>
            </w:r>
            <w:r w:rsidR="005A111B">
              <w:rPr>
                <w:noProof/>
              </w:rPr>
              <w:fldChar w:fldCharType="end"/>
            </w:r>
            <w:bookmarkEnd w:id="495"/>
            <w:r w:rsidRPr="008B0690">
              <w:t xml:space="preserve"> </w:t>
            </w:r>
            <w:r w:rsidR="00725D9A" w:rsidRPr="008B0690">
              <w:rPr>
                <w:lang w:val="pt-BR"/>
              </w:rPr>
              <w:t>-</w:t>
            </w:r>
            <w:r w:rsidRPr="008B0690">
              <w:t xml:space="preserve"> Vista a jusante da ponte 2</w:t>
            </w:r>
            <w:bookmarkEnd w:id="496"/>
          </w:p>
        </w:tc>
      </w:tr>
      <w:tr w:rsidR="00154E42" w:rsidRPr="008B0690" w:rsidTr="00154E42">
        <w:trPr>
          <w:jc w:val="center"/>
        </w:trPr>
        <w:tc>
          <w:tcPr>
            <w:tcW w:w="4412" w:type="dxa"/>
            <w:shd w:val="clear" w:color="auto" w:fill="auto"/>
            <w:vAlign w:val="center"/>
          </w:tcPr>
          <w:p w:rsidR="00154E42" w:rsidRPr="008B0690" w:rsidRDefault="00D63F3A" w:rsidP="00154E42">
            <w:pPr>
              <w:pStyle w:val="shs-texto"/>
              <w:ind w:firstLine="0"/>
              <w:jc w:val="center"/>
              <w:rPr>
                <w:rFonts w:cs="Arial"/>
                <w:szCs w:val="24"/>
              </w:rPr>
            </w:pPr>
            <w:r w:rsidRPr="008B0690">
              <w:rPr>
                <w:rFonts w:cs="Arial"/>
                <w:noProof/>
                <w:szCs w:val="24"/>
              </w:rPr>
              <w:drawing>
                <wp:inline distT="0" distB="0" distL="0" distR="0" wp14:anchorId="1C388B08" wp14:editId="403A6562">
                  <wp:extent cx="1802765" cy="3200400"/>
                  <wp:effectExtent l="19050" t="19050" r="26035" b="19050"/>
                  <wp:docPr id="80" name="Imagem 76" descr="Descrição: 20170124_10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6" descr="Descrição: 20170124_102130"/>
                          <pic:cNvPicPr>
                            <a:picLocks noChangeAspect="1" noChangeArrowheads="1"/>
                          </pic:cNvPicPr>
                        </pic:nvPicPr>
                        <pic:blipFill>
                          <a:blip r:embed="rId87" cstate="screen">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c>
          <w:tcPr>
            <w:tcW w:w="4367" w:type="dxa"/>
            <w:shd w:val="clear" w:color="auto" w:fill="auto"/>
            <w:vAlign w:val="center"/>
          </w:tcPr>
          <w:p w:rsidR="00154E42" w:rsidRPr="008B0690" w:rsidRDefault="00D63F3A" w:rsidP="00154E42">
            <w:pPr>
              <w:pStyle w:val="shs-texto"/>
              <w:ind w:firstLine="0"/>
              <w:jc w:val="center"/>
              <w:rPr>
                <w:rFonts w:cs="Arial"/>
                <w:szCs w:val="24"/>
              </w:rPr>
            </w:pPr>
            <w:r w:rsidRPr="008B0690">
              <w:rPr>
                <w:rFonts w:cs="Arial"/>
                <w:noProof/>
                <w:szCs w:val="24"/>
              </w:rPr>
              <w:drawing>
                <wp:inline distT="0" distB="0" distL="0" distR="0" wp14:anchorId="1B503247" wp14:editId="6EA580D1">
                  <wp:extent cx="1802765" cy="3200400"/>
                  <wp:effectExtent l="19050" t="19050" r="26035" b="19050"/>
                  <wp:docPr id="81" name="Imagem 75" descr="Descrição: 20170124_10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5" descr="Descrição: 20170124_102134"/>
                          <pic:cNvPicPr>
                            <a:picLocks noChangeAspect="1" noChangeArrowheads="1"/>
                          </pic:cNvPicPr>
                        </pic:nvPicPr>
                        <pic:blipFill>
                          <a:blip r:embed="rId88" cstate="screen">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r>
      <w:tr w:rsidR="00B83BB4" w:rsidRPr="008B0690" w:rsidTr="00154E42">
        <w:trPr>
          <w:jc w:val="center"/>
        </w:trPr>
        <w:tc>
          <w:tcPr>
            <w:tcW w:w="8779" w:type="dxa"/>
            <w:gridSpan w:val="2"/>
            <w:shd w:val="clear" w:color="auto" w:fill="auto"/>
            <w:vAlign w:val="center"/>
          </w:tcPr>
          <w:p w:rsidR="00154E42" w:rsidRPr="008B0690" w:rsidRDefault="00154E42" w:rsidP="008B0690">
            <w:pPr>
              <w:pStyle w:val="Fonte"/>
              <w:rPr>
                <w:szCs w:val="24"/>
              </w:rPr>
            </w:pPr>
            <w:r w:rsidRPr="008B0690">
              <w:t>Fonte: SHS, 2017a.</w:t>
            </w:r>
          </w:p>
        </w:tc>
      </w:tr>
    </w:tbl>
    <w:p w:rsidR="00154E42" w:rsidRPr="00B83BB4" w:rsidRDefault="00154E42" w:rsidP="00E819C1">
      <w:pPr>
        <w:pStyle w:val="Ttulo5"/>
      </w:pPr>
      <w:bookmarkStart w:id="497" w:name="_Toc481738385"/>
      <w:r w:rsidRPr="00B83BB4">
        <w:t>Ponte 3</w:t>
      </w:r>
      <w:bookmarkEnd w:id="497"/>
      <w:r w:rsidRPr="00B83BB4">
        <w:t xml:space="preserve"> </w:t>
      </w:r>
    </w:p>
    <w:p w:rsidR="00154E42" w:rsidRPr="00B83BB4" w:rsidRDefault="00154E42" w:rsidP="00B37F0D">
      <w:pPr>
        <w:pStyle w:val="PargrafodaLista"/>
        <w:numPr>
          <w:ilvl w:val="0"/>
          <w:numId w:val="47"/>
        </w:numPr>
        <w:rPr>
          <w:szCs w:val="24"/>
        </w:rPr>
      </w:pPr>
      <w:r w:rsidRPr="00B83BB4">
        <w:rPr>
          <w:szCs w:val="24"/>
        </w:rPr>
        <w:t xml:space="preserve">Identificação: </w:t>
      </w:r>
      <w:r w:rsidR="00B83BB4" w:rsidRPr="00B83BB4">
        <w:rPr>
          <w:szCs w:val="24"/>
        </w:rPr>
        <w:t>p</w:t>
      </w:r>
      <w:r w:rsidRPr="00B83BB4">
        <w:rPr>
          <w:szCs w:val="24"/>
        </w:rPr>
        <w:t>assagem sobre curso d’água afluente do córrego Novo;</w:t>
      </w:r>
    </w:p>
    <w:p w:rsidR="00154E42" w:rsidRPr="00B83BB4" w:rsidRDefault="00154E42" w:rsidP="00B37F0D">
      <w:pPr>
        <w:pStyle w:val="PargrafodaLista"/>
        <w:numPr>
          <w:ilvl w:val="0"/>
          <w:numId w:val="47"/>
        </w:numPr>
        <w:rPr>
          <w:szCs w:val="24"/>
        </w:rPr>
      </w:pPr>
      <w:r w:rsidRPr="00B83BB4">
        <w:rPr>
          <w:szCs w:val="24"/>
        </w:rPr>
        <w:t>Localização: próximo ao Posto Badú, coordenadas UTM 23K 771.721 m E; 7.805.263 m S;</w:t>
      </w:r>
    </w:p>
    <w:p w:rsidR="00154E42" w:rsidRPr="00B83BB4" w:rsidRDefault="00154E42" w:rsidP="00B37F0D">
      <w:pPr>
        <w:pStyle w:val="PargrafodaLista"/>
        <w:numPr>
          <w:ilvl w:val="0"/>
          <w:numId w:val="47"/>
        </w:numPr>
        <w:rPr>
          <w:szCs w:val="24"/>
        </w:rPr>
      </w:pPr>
      <w:r w:rsidRPr="00B83BB4">
        <w:rPr>
          <w:szCs w:val="24"/>
        </w:rPr>
        <w:t xml:space="preserve">Dimensões: </w:t>
      </w:r>
      <w:r w:rsidR="00B83BB4" w:rsidRPr="00B83BB4">
        <w:rPr>
          <w:szCs w:val="24"/>
        </w:rPr>
        <w:t>dois</w:t>
      </w:r>
      <w:r w:rsidRPr="00B83BB4">
        <w:rPr>
          <w:szCs w:val="24"/>
        </w:rPr>
        <w:t xml:space="preserve"> tubos com diâmetro de 1 m cada.</w:t>
      </w:r>
    </w:p>
    <w:p w:rsidR="00154E42" w:rsidRPr="00B83BB4" w:rsidRDefault="00154E42" w:rsidP="00154E42">
      <w:pPr>
        <w:ind w:firstLine="709"/>
        <w:contextualSpacing/>
        <w:jc w:val="both"/>
        <w:rPr>
          <w:rFonts w:cs="Arial"/>
          <w:szCs w:val="24"/>
        </w:rPr>
      </w:pPr>
      <w:r w:rsidRPr="00B83BB4">
        <w:rPr>
          <w:rFonts w:cs="Arial"/>
          <w:szCs w:val="24"/>
        </w:rPr>
        <w:t xml:space="preserve">A </w:t>
      </w:r>
      <w:r w:rsidRPr="00B83BB4">
        <w:rPr>
          <w:rFonts w:cs="Arial"/>
          <w:szCs w:val="24"/>
        </w:rPr>
        <w:fldChar w:fldCharType="begin"/>
      </w:r>
      <w:r w:rsidRPr="00B83BB4">
        <w:rPr>
          <w:rFonts w:cs="Arial"/>
          <w:szCs w:val="24"/>
        </w:rPr>
        <w:instrText xml:space="preserve"> REF _Ref480883239 \h </w:instrText>
      </w:r>
      <w:r w:rsidR="00B83BB4">
        <w:rPr>
          <w:rFonts w:cs="Arial"/>
          <w:szCs w:val="24"/>
        </w:rPr>
        <w:instrText xml:space="preserve"> \* MERGEFORMAT </w:instrText>
      </w:r>
      <w:r w:rsidRPr="00B83BB4">
        <w:rPr>
          <w:rFonts w:cs="Arial"/>
          <w:szCs w:val="24"/>
        </w:rPr>
      </w:r>
      <w:r w:rsidRPr="00B83BB4">
        <w:rPr>
          <w:rFonts w:cs="Arial"/>
          <w:szCs w:val="24"/>
        </w:rPr>
        <w:fldChar w:fldCharType="separate"/>
      </w:r>
      <w:r w:rsidR="00E819C1" w:rsidRPr="00B83BB4">
        <w:t xml:space="preserve">Figura </w:t>
      </w:r>
      <w:r w:rsidR="00E819C1">
        <w:rPr>
          <w:noProof/>
        </w:rPr>
        <w:t>43</w:t>
      </w:r>
      <w:r w:rsidRPr="00B83BB4">
        <w:rPr>
          <w:rFonts w:cs="Arial"/>
          <w:szCs w:val="24"/>
        </w:rPr>
        <w:fldChar w:fldCharType="end"/>
      </w:r>
      <w:r w:rsidRPr="00B83BB4">
        <w:rPr>
          <w:rFonts w:cs="Arial"/>
          <w:szCs w:val="24"/>
        </w:rPr>
        <w:t xml:space="preserve"> e a </w:t>
      </w:r>
      <w:r w:rsidRPr="00B83BB4">
        <w:rPr>
          <w:rFonts w:cs="Arial"/>
          <w:szCs w:val="24"/>
        </w:rPr>
        <w:fldChar w:fldCharType="begin"/>
      </w:r>
      <w:r w:rsidRPr="00B83BB4">
        <w:rPr>
          <w:rFonts w:cs="Arial"/>
          <w:szCs w:val="24"/>
        </w:rPr>
        <w:instrText xml:space="preserve"> REF _Ref480883243 \h </w:instrText>
      </w:r>
      <w:r w:rsidR="00B83BB4">
        <w:rPr>
          <w:rFonts w:cs="Arial"/>
          <w:szCs w:val="24"/>
        </w:rPr>
        <w:instrText xml:space="preserve"> \* MERGEFORMAT </w:instrText>
      </w:r>
      <w:r w:rsidRPr="00B83BB4">
        <w:rPr>
          <w:rFonts w:cs="Arial"/>
          <w:szCs w:val="24"/>
        </w:rPr>
      </w:r>
      <w:r w:rsidRPr="00B83BB4">
        <w:rPr>
          <w:rFonts w:cs="Arial"/>
          <w:szCs w:val="24"/>
        </w:rPr>
        <w:fldChar w:fldCharType="separate"/>
      </w:r>
      <w:r w:rsidR="00E819C1" w:rsidRPr="00B83BB4">
        <w:t xml:space="preserve">Figura </w:t>
      </w:r>
      <w:r w:rsidR="00E819C1">
        <w:rPr>
          <w:noProof/>
        </w:rPr>
        <w:t>44</w:t>
      </w:r>
      <w:r w:rsidRPr="00B83BB4">
        <w:rPr>
          <w:rFonts w:cs="Arial"/>
          <w:szCs w:val="24"/>
        </w:rPr>
        <w:fldChar w:fldCharType="end"/>
      </w:r>
      <w:r w:rsidRPr="00B83BB4">
        <w:rPr>
          <w:rFonts w:cs="Arial"/>
          <w:szCs w:val="24"/>
        </w:rPr>
        <w:t xml:space="preserve"> apresentam as vistas a montante e a jusante da ponte 3.</w:t>
      </w:r>
    </w:p>
    <w:tbl>
      <w:tblPr>
        <w:tblW w:w="9161" w:type="dxa"/>
        <w:jc w:val="center"/>
        <w:tblLook w:val="04A0" w:firstRow="1" w:lastRow="0" w:firstColumn="1" w:lastColumn="0" w:noHBand="0" w:noVBand="1"/>
      </w:tblPr>
      <w:tblGrid>
        <w:gridCol w:w="4837"/>
        <w:gridCol w:w="4324"/>
      </w:tblGrid>
      <w:tr w:rsidR="00154E42" w:rsidRPr="00B83BB4" w:rsidTr="00154E42">
        <w:trPr>
          <w:jc w:val="center"/>
        </w:trPr>
        <w:tc>
          <w:tcPr>
            <w:tcW w:w="4837" w:type="dxa"/>
            <w:shd w:val="clear" w:color="auto" w:fill="auto"/>
            <w:vAlign w:val="center"/>
          </w:tcPr>
          <w:p w:rsidR="00154E42" w:rsidRPr="00B83BB4" w:rsidRDefault="00154E42" w:rsidP="00725D9A">
            <w:pPr>
              <w:pStyle w:val="Legenda"/>
            </w:pPr>
            <w:bookmarkStart w:id="498" w:name="_Ref480883239"/>
            <w:bookmarkStart w:id="499" w:name="_Toc481738511"/>
            <w:r w:rsidRPr="00B83BB4">
              <w:lastRenderedPageBreak/>
              <w:t xml:space="preserve">Figura </w:t>
            </w:r>
            <w:r w:rsidR="005A111B">
              <w:fldChar w:fldCharType="begin"/>
            </w:r>
            <w:r w:rsidR="005A111B">
              <w:instrText xml:space="preserve"> SEQ Figura \* ARABIC </w:instrText>
            </w:r>
            <w:r w:rsidR="005A111B">
              <w:fldChar w:fldCharType="separate"/>
            </w:r>
            <w:r w:rsidR="00E819C1">
              <w:rPr>
                <w:noProof/>
              </w:rPr>
              <w:t>43</w:t>
            </w:r>
            <w:r w:rsidR="005A111B">
              <w:rPr>
                <w:noProof/>
              </w:rPr>
              <w:fldChar w:fldCharType="end"/>
            </w:r>
            <w:bookmarkEnd w:id="498"/>
            <w:r w:rsidRPr="00B83BB4">
              <w:t xml:space="preserve"> </w:t>
            </w:r>
            <w:r w:rsidR="00725D9A" w:rsidRPr="00B83BB4">
              <w:rPr>
                <w:lang w:val="pt-BR"/>
              </w:rPr>
              <w:t>-</w:t>
            </w:r>
            <w:r w:rsidRPr="00B83BB4">
              <w:t xml:space="preserve"> Vista a montante da ponte 3</w:t>
            </w:r>
            <w:bookmarkEnd w:id="499"/>
          </w:p>
        </w:tc>
        <w:tc>
          <w:tcPr>
            <w:tcW w:w="4324" w:type="dxa"/>
            <w:shd w:val="clear" w:color="auto" w:fill="auto"/>
            <w:vAlign w:val="center"/>
          </w:tcPr>
          <w:p w:rsidR="00154E42" w:rsidRPr="00B83BB4" w:rsidRDefault="00154E42" w:rsidP="00725D9A">
            <w:pPr>
              <w:pStyle w:val="Legenda"/>
            </w:pPr>
            <w:bookmarkStart w:id="500" w:name="_Ref480883243"/>
            <w:bookmarkStart w:id="501" w:name="_Toc481738512"/>
            <w:r w:rsidRPr="00B83BB4">
              <w:t xml:space="preserve">Figura </w:t>
            </w:r>
            <w:r w:rsidR="005A111B">
              <w:fldChar w:fldCharType="begin"/>
            </w:r>
            <w:r w:rsidR="005A111B">
              <w:instrText xml:space="preserve"> SEQ Figura \* ARABIC </w:instrText>
            </w:r>
            <w:r w:rsidR="005A111B">
              <w:fldChar w:fldCharType="separate"/>
            </w:r>
            <w:r w:rsidR="00E819C1">
              <w:rPr>
                <w:noProof/>
              </w:rPr>
              <w:t>44</w:t>
            </w:r>
            <w:r w:rsidR="005A111B">
              <w:rPr>
                <w:noProof/>
              </w:rPr>
              <w:fldChar w:fldCharType="end"/>
            </w:r>
            <w:bookmarkEnd w:id="500"/>
            <w:r w:rsidRPr="00B83BB4">
              <w:t xml:space="preserve"> </w:t>
            </w:r>
            <w:r w:rsidR="00725D9A" w:rsidRPr="00B83BB4">
              <w:rPr>
                <w:lang w:val="pt-BR"/>
              </w:rPr>
              <w:t>-</w:t>
            </w:r>
            <w:r w:rsidRPr="00B83BB4">
              <w:rPr>
                <w:lang w:val="pt-BR"/>
              </w:rPr>
              <w:t xml:space="preserve"> P</w:t>
            </w:r>
            <w:r w:rsidRPr="00B83BB4">
              <w:t>onte 3</w:t>
            </w:r>
            <w:bookmarkEnd w:id="501"/>
          </w:p>
        </w:tc>
      </w:tr>
      <w:tr w:rsidR="00154E42" w:rsidRPr="00B83BB4" w:rsidTr="00154E42">
        <w:trPr>
          <w:jc w:val="center"/>
        </w:trPr>
        <w:tc>
          <w:tcPr>
            <w:tcW w:w="4837" w:type="dxa"/>
            <w:shd w:val="clear" w:color="auto" w:fill="auto"/>
            <w:vAlign w:val="center"/>
          </w:tcPr>
          <w:p w:rsidR="00154E42" w:rsidRPr="00B83BB4" w:rsidRDefault="00D63F3A" w:rsidP="00154E42">
            <w:pPr>
              <w:pStyle w:val="shs-texto"/>
              <w:ind w:firstLine="0"/>
              <w:jc w:val="center"/>
              <w:rPr>
                <w:rFonts w:cs="Arial"/>
                <w:szCs w:val="24"/>
              </w:rPr>
            </w:pPr>
            <w:r w:rsidRPr="00B83BB4">
              <w:rPr>
                <w:rFonts w:cs="Arial"/>
                <w:noProof/>
                <w:szCs w:val="24"/>
              </w:rPr>
              <w:drawing>
                <wp:inline distT="0" distB="0" distL="0" distR="0" wp14:anchorId="5E4BC683" wp14:editId="1C0B81B5">
                  <wp:extent cx="1802765" cy="3200400"/>
                  <wp:effectExtent l="19050" t="19050" r="26035" b="19050"/>
                  <wp:docPr id="82" name="Imagem 74" descr="Descrição: 20170124_10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4" descr="Descrição: 20170124_102701"/>
                          <pic:cNvPicPr>
                            <a:picLocks noChangeAspect="1" noChangeArrowheads="1"/>
                          </pic:cNvPicPr>
                        </pic:nvPicPr>
                        <pic:blipFill>
                          <a:blip r:embed="rId89" cstate="screen">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c>
          <w:tcPr>
            <w:tcW w:w="4324" w:type="dxa"/>
            <w:shd w:val="clear" w:color="auto" w:fill="auto"/>
            <w:vAlign w:val="center"/>
          </w:tcPr>
          <w:p w:rsidR="00154E42" w:rsidRPr="00B83BB4" w:rsidRDefault="00D63F3A" w:rsidP="00154E42">
            <w:pPr>
              <w:pStyle w:val="shs-texto"/>
              <w:ind w:firstLine="0"/>
              <w:jc w:val="center"/>
              <w:rPr>
                <w:rFonts w:cs="Arial"/>
                <w:szCs w:val="24"/>
              </w:rPr>
            </w:pPr>
            <w:r w:rsidRPr="00B83BB4">
              <w:rPr>
                <w:rFonts w:cs="Arial"/>
                <w:noProof/>
                <w:szCs w:val="24"/>
              </w:rPr>
              <w:drawing>
                <wp:inline distT="0" distB="0" distL="0" distR="0" wp14:anchorId="007BC8BC" wp14:editId="27D08ED1">
                  <wp:extent cx="1802765" cy="3200400"/>
                  <wp:effectExtent l="19050" t="19050" r="26035" b="19050"/>
                  <wp:docPr id="83" name="Imagem 73" descr="Descrição: 20170124_10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3" descr="Descrição: 20170124_102747"/>
                          <pic:cNvPicPr>
                            <a:picLocks noChangeAspect="1" noChangeArrowheads="1"/>
                          </pic:cNvPicPr>
                        </pic:nvPicPr>
                        <pic:blipFill>
                          <a:blip r:embed="rId90" cstate="screen">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r>
      <w:tr w:rsidR="00154E42" w:rsidRPr="00B83BB4" w:rsidTr="00154E42">
        <w:trPr>
          <w:jc w:val="center"/>
        </w:trPr>
        <w:tc>
          <w:tcPr>
            <w:tcW w:w="9161" w:type="dxa"/>
            <w:gridSpan w:val="2"/>
            <w:shd w:val="clear" w:color="auto" w:fill="auto"/>
            <w:vAlign w:val="center"/>
          </w:tcPr>
          <w:p w:rsidR="00154E42" w:rsidRPr="00B83BB4" w:rsidRDefault="00154E42" w:rsidP="00B83BB4">
            <w:pPr>
              <w:pStyle w:val="Fonte"/>
              <w:rPr>
                <w:szCs w:val="24"/>
              </w:rPr>
            </w:pPr>
            <w:r w:rsidRPr="00B83BB4">
              <w:t>Fonte: SHS, 2017a.</w:t>
            </w:r>
          </w:p>
        </w:tc>
      </w:tr>
    </w:tbl>
    <w:p w:rsidR="00154E42" w:rsidRPr="00B83BB4" w:rsidRDefault="00154E42" w:rsidP="00E819C1">
      <w:pPr>
        <w:pStyle w:val="Ttulo5"/>
      </w:pPr>
      <w:bookmarkStart w:id="502" w:name="_Toc481738386"/>
      <w:r w:rsidRPr="00B83BB4">
        <w:t>Ponte 4</w:t>
      </w:r>
      <w:bookmarkEnd w:id="502"/>
      <w:r w:rsidRPr="00B83BB4">
        <w:t xml:space="preserve"> </w:t>
      </w:r>
    </w:p>
    <w:p w:rsidR="00154E42" w:rsidRPr="00B83BB4" w:rsidRDefault="00154E42" w:rsidP="00B37F0D">
      <w:pPr>
        <w:pStyle w:val="PargrafodaLista"/>
        <w:numPr>
          <w:ilvl w:val="0"/>
          <w:numId w:val="47"/>
        </w:numPr>
        <w:rPr>
          <w:szCs w:val="24"/>
        </w:rPr>
      </w:pPr>
      <w:r w:rsidRPr="00B83BB4">
        <w:rPr>
          <w:szCs w:val="24"/>
        </w:rPr>
        <w:t xml:space="preserve">Identificação: </w:t>
      </w:r>
      <w:r w:rsidR="00B83BB4" w:rsidRPr="00B83BB4">
        <w:rPr>
          <w:szCs w:val="24"/>
        </w:rPr>
        <w:t>p</w:t>
      </w:r>
      <w:r w:rsidRPr="00B83BB4">
        <w:rPr>
          <w:szCs w:val="24"/>
        </w:rPr>
        <w:t>assagem sobre o córrego Novo;</w:t>
      </w:r>
    </w:p>
    <w:p w:rsidR="00154E42" w:rsidRPr="00B83BB4" w:rsidRDefault="00154E42" w:rsidP="00B37F0D">
      <w:pPr>
        <w:pStyle w:val="PargrafodaLista"/>
        <w:numPr>
          <w:ilvl w:val="0"/>
          <w:numId w:val="47"/>
        </w:numPr>
        <w:rPr>
          <w:szCs w:val="24"/>
        </w:rPr>
      </w:pPr>
      <w:r w:rsidRPr="00B83BB4">
        <w:rPr>
          <w:szCs w:val="24"/>
        </w:rPr>
        <w:t>Localização: próximo ao Portal da cidade, coordenadas UTM 23K 771.544 m E; 7.805.203 m S;</w:t>
      </w:r>
    </w:p>
    <w:p w:rsidR="00154E42" w:rsidRPr="00B83BB4" w:rsidRDefault="00154E42" w:rsidP="00B37F0D">
      <w:pPr>
        <w:pStyle w:val="PargrafodaLista"/>
        <w:numPr>
          <w:ilvl w:val="0"/>
          <w:numId w:val="47"/>
        </w:numPr>
        <w:rPr>
          <w:szCs w:val="24"/>
        </w:rPr>
      </w:pPr>
      <w:r w:rsidRPr="00B83BB4">
        <w:rPr>
          <w:szCs w:val="24"/>
        </w:rPr>
        <w:t>Dimensões: largura de 15 m e altura de 4 m.</w:t>
      </w:r>
    </w:p>
    <w:p w:rsidR="00154E42" w:rsidRPr="00B83BB4" w:rsidRDefault="00154E42" w:rsidP="00154E42">
      <w:pPr>
        <w:ind w:firstLine="709"/>
        <w:contextualSpacing/>
        <w:jc w:val="both"/>
        <w:rPr>
          <w:rFonts w:cs="Arial"/>
          <w:szCs w:val="24"/>
        </w:rPr>
      </w:pPr>
      <w:r w:rsidRPr="00B83BB4">
        <w:rPr>
          <w:rFonts w:cs="Arial"/>
          <w:szCs w:val="24"/>
        </w:rPr>
        <w:t xml:space="preserve">A </w:t>
      </w:r>
      <w:r w:rsidRPr="00B83BB4">
        <w:rPr>
          <w:rFonts w:cs="Arial"/>
          <w:szCs w:val="24"/>
        </w:rPr>
        <w:fldChar w:fldCharType="begin"/>
      </w:r>
      <w:r w:rsidRPr="00B83BB4">
        <w:rPr>
          <w:rFonts w:cs="Arial"/>
          <w:szCs w:val="24"/>
        </w:rPr>
        <w:instrText xml:space="preserve"> REF _Ref480883347 \h </w:instrText>
      </w:r>
      <w:r w:rsidR="00B83BB4">
        <w:rPr>
          <w:rFonts w:cs="Arial"/>
          <w:szCs w:val="24"/>
        </w:rPr>
        <w:instrText xml:space="preserve"> \* MERGEFORMAT </w:instrText>
      </w:r>
      <w:r w:rsidRPr="00B83BB4">
        <w:rPr>
          <w:rFonts w:cs="Arial"/>
          <w:szCs w:val="24"/>
        </w:rPr>
      </w:r>
      <w:r w:rsidRPr="00B83BB4">
        <w:rPr>
          <w:rFonts w:cs="Arial"/>
          <w:szCs w:val="24"/>
        </w:rPr>
        <w:fldChar w:fldCharType="separate"/>
      </w:r>
      <w:r w:rsidR="00E819C1" w:rsidRPr="00B83BB4">
        <w:t xml:space="preserve">Figura </w:t>
      </w:r>
      <w:r w:rsidR="00E819C1">
        <w:rPr>
          <w:noProof/>
        </w:rPr>
        <w:t>45</w:t>
      </w:r>
      <w:r w:rsidRPr="00B83BB4">
        <w:rPr>
          <w:rFonts w:cs="Arial"/>
          <w:szCs w:val="24"/>
        </w:rPr>
        <w:fldChar w:fldCharType="end"/>
      </w:r>
      <w:r w:rsidRPr="00B83BB4">
        <w:rPr>
          <w:rFonts w:cs="Arial"/>
          <w:szCs w:val="24"/>
        </w:rPr>
        <w:t xml:space="preserve"> e a </w:t>
      </w:r>
      <w:r w:rsidRPr="00B83BB4">
        <w:rPr>
          <w:rFonts w:cs="Arial"/>
          <w:szCs w:val="24"/>
        </w:rPr>
        <w:fldChar w:fldCharType="begin"/>
      </w:r>
      <w:r w:rsidRPr="00B83BB4">
        <w:rPr>
          <w:rFonts w:cs="Arial"/>
          <w:szCs w:val="24"/>
        </w:rPr>
        <w:instrText xml:space="preserve"> REF _Ref480883349 \h </w:instrText>
      </w:r>
      <w:r w:rsidR="00B83BB4">
        <w:rPr>
          <w:rFonts w:cs="Arial"/>
          <w:szCs w:val="24"/>
        </w:rPr>
        <w:instrText xml:space="preserve"> \* MERGEFORMAT </w:instrText>
      </w:r>
      <w:r w:rsidRPr="00B83BB4">
        <w:rPr>
          <w:rFonts w:cs="Arial"/>
          <w:szCs w:val="24"/>
        </w:rPr>
      </w:r>
      <w:r w:rsidRPr="00B83BB4">
        <w:rPr>
          <w:rFonts w:cs="Arial"/>
          <w:szCs w:val="24"/>
        </w:rPr>
        <w:fldChar w:fldCharType="separate"/>
      </w:r>
      <w:r w:rsidR="00E819C1" w:rsidRPr="00B83BB4">
        <w:t xml:space="preserve">Figura </w:t>
      </w:r>
      <w:r w:rsidR="00E819C1">
        <w:rPr>
          <w:noProof/>
        </w:rPr>
        <w:t>46</w:t>
      </w:r>
      <w:r w:rsidRPr="00B83BB4">
        <w:rPr>
          <w:rFonts w:cs="Arial"/>
          <w:szCs w:val="24"/>
        </w:rPr>
        <w:fldChar w:fldCharType="end"/>
      </w:r>
      <w:r w:rsidRPr="00B83BB4">
        <w:rPr>
          <w:rFonts w:cs="Arial"/>
          <w:szCs w:val="24"/>
        </w:rPr>
        <w:t xml:space="preserve"> apresentam as vistas a montante e a jusante da ponte 4.</w:t>
      </w:r>
    </w:p>
    <w:p w:rsidR="00154E42" w:rsidRPr="00B83BB4" w:rsidRDefault="00154E42" w:rsidP="00154E42">
      <w:pPr>
        <w:pStyle w:val="shs-texto"/>
        <w:ind w:left="1428" w:firstLine="0"/>
        <w:rPr>
          <w:rFonts w:cs="Arial"/>
          <w:b/>
          <w:szCs w:val="24"/>
        </w:rPr>
      </w:pPr>
    </w:p>
    <w:tbl>
      <w:tblPr>
        <w:tblW w:w="9460" w:type="dxa"/>
        <w:jc w:val="center"/>
        <w:tblLook w:val="04A0" w:firstRow="1" w:lastRow="0" w:firstColumn="1" w:lastColumn="0" w:noHBand="0" w:noVBand="1"/>
      </w:tblPr>
      <w:tblGrid>
        <w:gridCol w:w="4640"/>
        <w:gridCol w:w="4820"/>
      </w:tblGrid>
      <w:tr w:rsidR="00154E42" w:rsidRPr="00B83BB4" w:rsidTr="00154E42">
        <w:trPr>
          <w:jc w:val="center"/>
        </w:trPr>
        <w:tc>
          <w:tcPr>
            <w:tcW w:w="4640" w:type="dxa"/>
            <w:shd w:val="clear" w:color="auto" w:fill="auto"/>
            <w:vAlign w:val="center"/>
          </w:tcPr>
          <w:p w:rsidR="00154E42" w:rsidRPr="00B83BB4" w:rsidRDefault="00154E42" w:rsidP="00725D9A">
            <w:pPr>
              <w:pStyle w:val="Legenda"/>
            </w:pPr>
            <w:bookmarkStart w:id="503" w:name="_Ref480883347"/>
            <w:bookmarkStart w:id="504" w:name="_Toc481738513"/>
            <w:r w:rsidRPr="00B83BB4">
              <w:lastRenderedPageBreak/>
              <w:t xml:space="preserve">Figura </w:t>
            </w:r>
            <w:r w:rsidR="005A111B">
              <w:fldChar w:fldCharType="begin"/>
            </w:r>
            <w:r w:rsidR="005A111B">
              <w:instrText xml:space="preserve"> SEQ Figura \* ARABIC </w:instrText>
            </w:r>
            <w:r w:rsidR="005A111B">
              <w:fldChar w:fldCharType="separate"/>
            </w:r>
            <w:r w:rsidR="00E819C1">
              <w:rPr>
                <w:noProof/>
              </w:rPr>
              <w:t>45</w:t>
            </w:r>
            <w:r w:rsidR="005A111B">
              <w:rPr>
                <w:noProof/>
              </w:rPr>
              <w:fldChar w:fldCharType="end"/>
            </w:r>
            <w:bookmarkEnd w:id="503"/>
            <w:r w:rsidRPr="00B83BB4">
              <w:t xml:space="preserve"> </w:t>
            </w:r>
            <w:r w:rsidR="00725D9A" w:rsidRPr="00B83BB4">
              <w:rPr>
                <w:lang w:val="pt-BR"/>
              </w:rPr>
              <w:t>-</w:t>
            </w:r>
            <w:r w:rsidRPr="00B83BB4">
              <w:t xml:space="preserve"> Vista a montante da ponte 4</w:t>
            </w:r>
            <w:bookmarkEnd w:id="504"/>
          </w:p>
        </w:tc>
        <w:tc>
          <w:tcPr>
            <w:tcW w:w="4820" w:type="dxa"/>
            <w:shd w:val="clear" w:color="auto" w:fill="auto"/>
            <w:vAlign w:val="center"/>
          </w:tcPr>
          <w:p w:rsidR="00154E42" w:rsidRPr="00B83BB4" w:rsidRDefault="00154E42" w:rsidP="00725D9A">
            <w:pPr>
              <w:pStyle w:val="Legenda"/>
            </w:pPr>
            <w:bookmarkStart w:id="505" w:name="_Ref480883349"/>
            <w:bookmarkStart w:id="506" w:name="_Toc481738514"/>
            <w:r w:rsidRPr="00B83BB4">
              <w:t xml:space="preserve">Figura </w:t>
            </w:r>
            <w:r w:rsidR="005A111B">
              <w:fldChar w:fldCharType="begin"/>
            </w:r>
            <w:r w:rsidR="005A111B">
              <w:instrText xml:space="preserve"> SEQ Figura \* ARABIC </w:instrText>
            </w:r>
            <w:r w:rsidR="005A111B">
              <w:fldChar w:fldCharType="separate"/>
            </w:r>
            <w:r w:rsidR="00E819C1">
              <w:rPr>
                <w:noProof/>
              </w:rPr>
              <w:t>46</w:t>
            </w:r>
            <w:r w:rsidR="005A111B">
              <w:rPr>
                <w:noProof/>
              </w:rPr>
              <w:fldChar w:fldCharType="end"/>
            </w:r>
            <w:bookmarkEnd w:id="505"/>
            <w:r w:rsidRPr="00B83BB4">
              <w:t xml:space="preserve"> </w:t>
            </w:r>
            <w:r w:rsidR="00725D9A" w:rsidRPr="00B83BB4">
              <w:rPr>
                <w:lang w:val="pt-BR"/>
              </w:rPr>
              <w:t>-</w:t>
            </w:r>
            <w:r w:rsidRPr="00B83BB4">
              <w:t xml:space="preserve"> Vista a jusante da ponte 4</w:t>
            </w:r>
            <w:bookmarkEnd w:id="506"/>
          </w:p>
        </w:tc>
      </w:tr>
      <w:tr w:rsidR="00154E42" w:rsidRPr="00B83BB4" w:rsidTr="00154E42">
        <w:trPr>
          <w:jc w:val="center"/>
        </w:trPr>
        <w:tc>
          <w:tcPr>
            <w:tcW w:w="4640" w:type="dxa"/>
            <w:shd w:val="clear" w:color="auto" w:fill="auto"/>
            <w:vAlign w:val="center"/>
          </w:tcPr>
          <w:p w:rsidR="00154E42" w:rsidRPr="00B83BB4" w:rsidRDefault="00D63F3A" w:rsidP="00154E42">
            <w:pPr>
              <w:pStyle w:val="shs-texto"/>
              <w:ind w:firstLine="0"/>
              <w:jc w:val="center"/>
              <w:rPr>
                <w:rFonts w:cs="Arial"/>
                <w:szCs w:val="24"/>
              </w:rPr>
            </w:pPr>
            <w:r w:rsidRPr="00B83BB4">
              <w:rPr>
                <w:rFonts w:cs="Arial"/>
                <w:noProof/>
                <w:szCs w:val="24"/>
              </w:rPr>
              <w:drawing>
                <wp:inline distT="0" distB="0" distL="0" distR="0" wp14:anchorId="0703BC73" wp14:editId="3561428F">
                  <wp:extent cx="1802765" cy="3200400"/>
                  <wp:effectExtent l="19050" t="19050" r="26035" b="19050"/>
                  <wp:docPr id="84" name="Imagem 72" descr="Descrição: 20170124_103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2" descr="Descrição: 20170124_103153"/>
                          <pic:cNvPicPr>
                            <a:picLocks noChangeAspect="1" noChangeArrowheads="1"/>
                          </pic:cNvPicPr>
                        </pic:nvPicPr>
                        <pic:blipFill>
                          <a:blip r:embed="rId91" cstate="screen">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c>
          <w:tcPr>
            <w:tcW w:w="4820" w:type="dxa"/>
            <w:shd w:val="clear" w:color="auto" w:fill="auto"/>
            <w:vAlign w:val="center"/>
          </w:tcPr>
          <w:p w:rsidR="00154E42" w:rsidRPr="00B83BB4" w:rsidRDefault="00D63F3A" w:rsidP="00154E42">
            <w:pPr>
              <w:pStyle w:val="shs-texto"/>
              <w:ind w:firstLine="0"/>
              <w:jc w:val="center"/>
              <w:rPr>
                <w:rFonts w:cs="Arial"/>
                <w:szCs w:val="24"/>
              </w:rPr>
            </w:pPr>
            <w:r w:rsidRPr="00B83BB4">
              <w:rPr>
                <w:rFonts w:cs="Arial"/>
                <w:noProof/>
                <w:szCs w:val="24"/>
              </w:rPr>
              <w:drawing>
                <wp:inline distT="0" distB="0" distL="0" distR="0" wp14:anchorId="6F4341AC" wp14:editId="023B6441">
                  <wp:extent cx="1802765" cy="3200400"/>
                  <wp:effectExtent l="19050" t="19050" r="26035" b="19050"/>
                  <wp:docPr id="85" name="Imagem 71" descr="Descrição: 20170124_103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1" descr="Descrição: 20170124_103158"/>
                          <pic:cNvPicPr>
                            <a:picLocks noChangeAspect="1" noChangeArrowheads="1"/>
                          </pic:cNvPicPr>
                        </pic:nvPicPr>
                        <pic:blipFill>
                          <a:blip r:embed="rId92" cstate="screen">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r>
      <w:tr w:rsidR="00154E42" w:rsidRPr="00B83BB4" w:rsidTr="00154E42">
        <w:trPr>
          <w:jc w:val="center"/>
        </w:trPr>
        <w:tc>
          <w:tcPr>
            <w:tcW w:w="9460" w:type="dxa"/>
            <w:gridSpan w:val="2"/>
            <w:shd w:val="clear" w:color="auto" w:fill="auto"/>
            <w:vAlign w:val="center"/>
          </w:tcPr>
          <w:p w:rsidR="00154E42" w:rsidRPr="00B83BB4" w:rsidRDefault="00154E42" w:rsidP="00B83BB4">
            <w:pPr>
              <w:pStyle w:val="Fonte"/>
              <w:rPr>
                <w:szCs w:val="24"/>
              </w:rPr>
            </w:pPr>
            <w:r w:rsidRPr="00B83BB4">
              <w:t>Fonte: SHS, 2017a.</w:t>
            </w:r>
          </w:p>
        </w:tc>
      </w:tr>
    </w:tbl>
    <w:p w:rsidR="00154E42" w:rsidRPr="00B83BB4" w:rsidRDefault="00154E42" w:rsidP="00E819C1">
      <w:pPr>
        <w:pStyle w:val="Ttulo5"/>
      </w:pPr>
      <w:bookmarkStart w:id="507" w:name="_Toc481738387"/>
      <w:r w:rsidRPr="00B83BB4">
        <w:t>Ponte 5</w:t>
      </w:r>
      <w:bookmarkEnd w:id="507"/>
      <w:r w:rsidRPr="00B83BB4">
        <w:t xml:space="preserve"> </w:t>
      </w:r>
    </w:p>
    <w:p w:rsidR="00154E42" w:rsidRPr="00B83BB4" w:rsidRDefault="00154E42" w:rsidP="00B37F0D">
      <w:pPr>
        <w:pStyle w:val="PargrafodaLista"/>
        <w:numPr>
          <w:ilvl w:val="0"/>
          <w:numId w:val="47"/>
        </w:numPr>
        <w:rPr>
          <w:szCs w:val="24"/>
        </w:rPr>
      </w:pPr>
      <w:r w:rsidRPr="00B83BB4">
        <w:rPr>
          <w:szCs w:val="24"/>
        </w:rPr>
        <w:t xml:space="preserve">Identificação: </w:t>
      </w:r>
      <w:r w:rsidR="00B83BB4" w:rsidRPr="00B83BB4">
        <w:rPr>
          <w:szCs w:val="24"/>
        </w:rPr>
        <w:t>p</w:t>
      </w:r>
      <w:r w:rsidRPr="00B83BB4">
        <w:rPr>
          <w:szCs w:val="24"/>
        </w:rPr>
        <w:t>assagem sobre curso d’água afluente do córrego Novo;</w:t>
      </w:r>
    </w:p>
    <w:p w:rsidR="00154E42" w:rsidRPr="00B83BB4" w:rsidRDefault="00154E42" w:rsidP="00B37F0D">
      <w:pPr>
        <w:pStyle w:val="PargrafodaLista"/>
        <w:numPr>
          <w:ilvl w:val="0"/>
          <w:numId w:val="47"/>
        </w:numPr>
        <w:rPr>
          <w:szCs w:val="24"/>
        </w:rPr>
      </w:pPr>
      <w:r w:rsidRPr="00B83BB4">
        <w:rPr>
          <w:szCs w:val="24"/>
        </w:rPr>
        <w:t xml:space="preserve">Localização: </w:t>
      </w:r>
      <w:r w:rsidR="00B83BB4" w:rsidRPr="00B83BB4">
        <w:rPr>
          <w:szCs w:val="24"/>
        </w:rPr>
        <w:t>R</w:t>
      </w:r>
      <w:r w:rsidRPr="00B83BB4">
        <w:rPr>
          <w:szCs w:val="24"/>
        </w:rPr>
        <w:t>ua Padre Dionísio, coordenadas UTM 23K 772.522 m E; 7.804.934 m S;</w:t>
      </w:r>
    </w:p>
    <w:p w:rsidR="00154E42" w:rsidRPr="00B83BB4" w:rsidRDefault="00154E42" w:rsidP="00B37F0D">
      <w:pPr>
        <w:pStyle w:val="PargrafodaLista"/>
        <w:numPr>
          <w:ilvl w:val="0"/>
          <w:numId w:val="47"/>
        </w:numPr>
        <w:rPr>
          <w:szCs w:val="24"/>
        </w:rPr>
      </w:pPr>
      <w:r w:rsidRPr="00B83BB4">
        <w:rPr>
          <w:szCs w:val="24"/>
        </w:rPr>
        <w:t xml:space="preserve">Dimensões: </w:t>
      </w:r>
      <w:r w:rsidR="00B83BB4" w:rsidRPr="00B83BB4">
        <w:rPr>
          <w:szCs w:val="24"/>
        </w:rPr>
        <w:t>uma</w:t>
      </w:r>
      <w:r w:rsidRPr="00B83BB4">
        <w:rPr>
          <w:szCs w:val="24"/>
        </w:rPr>
        <w:t xml:space="preserve"> galeria com largura de 2 m e altura de 3 m e </w:t>
      </w:r>
      <w:r w:rsidR="00B83BB4" w:rsidRPr="00B83BB4">
        <w:rPr>
          <w:szCs w:val="24"/>
        </w:rPr>
        <w:t>três</w:t>
      </w:r>
      <w:r w:rsidRPr="00B83BB4">
        <w:rPr>
          <w:szCs w:val="24"/>
        </w:rPr>
        <w:t xml:space="preserve"> tubos com diâmetro de 1 m cada.</w:t>
      </w:r>
    </w:p>
    <w:p w:rsidR="00154E42" w:rsidRPr="00B83BB4" w:rsidRDefault="00154E42" w:rsidP="00154E42">
      <w:pPr>
        <w:ind w:firstLine="709"/>
        <w:contextualSpacing/>
        <w:jc w:val="both"/>
        <w:rPr>
          <w:rFonts w:cs="Arial"/>
          <w:szCs w:val="24"/>
        </w:rPr>
      </w:pPr>
      <w:r w:rsidRPr="00B83BB4">
        <w:rPr>
          <w:rFonts w:cs="Arial"/>
          <w:szCs w:val="24"/>
        </w:rPr>
        <w:t xml:space="preserve">A </w:t>
      </w:r>
      <w:r w:rsidRPr="00B83BB4">
        <w:rPr>
          <w:rFonts w:cs="Arial"/>
          <w:szCs w:val="24"/>
        </w:rPr>
        <w:fldChar w:fldCharType="begin"/>
      </w:r>
      <w:r w:rsidRPr="00B83BB4">
        <w:rPr>
          <w:rFonts w:cs="Arial"/>
          <w:szCs w:val="24"/>
        </w:rPr>
        <w:instrText xml:space="preserve"> REF _Ref480883425 \h </w:instrText>
      </w:r>
      <w:r w:rsidR="00B83BB4">
        <w:rPr>
          <w:rFonts w:cs="Arial"/>
          <w:szCs w:val="24"/>
        </w:rPr>
        <w:instrText xml:space="preserve"> \* MERGEFORMAT </w:instrText>
      </w:r>
      <w:r w:rsidRPr="00B83BB4">
        <w:rPr>
          <w:rFonts w:cs="Arial"/>
          <w:szCs w:val="24"/>
        </w:rPr>
      </w:r>
      <w:r w:rsidRPr="00B83BB4">
        <w:rPr>
          <w:rFonts w:cs="Arial"/>
          <w:szCs w:val="24"/>
        </w:rPr>
        <w:fldChar w:fldCharType="separate"/>
      </w:r>
      <w:r w:rsidR="00E819C1" w:rsidRPr="00B83BB4">
        <w:t xml:space="preserve">Figura </w:t>
      </w:r>
      <w:r w:rsidR="00E819C1">
        <w:rPr>
          <w:noProof/>
        </w:rPr>
        <w:t>47</w:t>
      </w:r>
      <w:r w:rsidRPr="00B83BB4">
        <w:rPr>
          <w:rFonts w:cs="Arial"/>
          <w:szCs w:val="24"/>
        </w:rPr>
        <w:fldChar w:fldCharType="end"/>
      </w:r>
      <w:r w:rsidRPr="00B83BB4">
        <w:rPr>
          <w:rFonts w:cs="Arial"/>
          <w:szCs w:val="24"/>
        </w:rPr>
        <w:t xml:space="preserve">, a </w:t>
      </w:r>
      <w:r w:rsidRPr="00B83BB4">
        <w:rPr>
          <w:rFonts w:cs="Arial"/>
          <w:szCs w:val="24"/>
        </w:rPr>
        <w:fldChar w:fldCharType="begin"/>
      </w:r>
      <w:r w:rsidRPr="00B83BB4">
        <w:rPr>
          <w:rFonts w:cs="Arial"/>
          <w:szCs w:val="24"/>
        </w:rPr>
        <w:instrText xml:space="preserve"> REF _Ref480883427 \h </w:instrText>
      </w:r>
      <w:r w:rsidR="00B83BB4">
        <w:rPr>
          <w:rFonts w:cs="Arial"/>
          <w:szCs w:val="24"/>
        </w:rPr>
        <w:instrText xml:space="preserve"> \* MERGEFORMAT </w:instrText>
      </w:r>
      <w:r w:rsidRPr="00B83BB4">
        <w:rPr>
          <w:rFonts w:cs="Arial"/>
          <w:szCs w:val="24"/>
        </w:rPr>
      </w:r>
      <w:r w:rsidRPr="00B83BB4">
        <w:rPr>
          <w:rFonts w:cs="Arial"/>
          <w:szCs w:val="24"/>
        </w:rPr>
        <w:fldChar w:fldCharType="separate"/>
      </w:r>
      <w:r w:rsidR="00E819C1" w:rsidRPr="00B83BB4">
        <w:t xml:space="preserve">Figura </w:t>
      </w:r>
      <w:r w:rsidR="00E819C1">
        <w:rPr>
          <w:noProof/>
        </w:rPr>
        <w:t>48</w:t>
      </w:r>
      <w:r w:rsidRPr="00B83BB4">
        <w:rPr>
          <w:rFonts w:cs="Arial"/>
          <w:szCs w:val="24"/>
        </w:rPr>
        <w:fldChar w:fldCharType="end"/>
      </w:r>
      <w:r w:rsidRPr="00B83BB4">
        <w:rPr>
          <w:rFonts w:cs="Arial"/>
          <w:szCs w:val="24"/>
        </w:rPr>
        <w:t xml:space="preserve"> e a </w:t>
      </w:r>
      <w:r w:rsidRPr="00B83BB4">
        <w:rPr>
          <w:rFonts w:cs="Arial"/>
          <w:szCs w:val="24"/>
        </w:rPr>
        <w:fldChar w:fldCharType="begin"/>
      </w:r>
      <w:r w:rsidRPr="00B83BB4">
        <w:rPr>
          <w:rFonts w:cs="Arial"/>
          <w:szCs w:val="24"/>
        </w:rPr>
        <w:instrText xml:space="preserve"> REF _Ref480883429 \h </w:instrText>
      </w:r>
      <w:r w:rsidR="00B83BB4">
        <w:rPr>
          <w:rFonts w:cs="Arial"/>
          <w:szCs w:val="24"/>
        </w:rPr>
        <w:instrText xml:space="preserve"> \* MERGEFORMAT </w:instrText>
      </w:r>
      <w:r w:rsidRPr="00B83BB4">
        <w:rPr>
          <w:rFonts w:cs="Arial"/>
          <w:szCs w:val="24"/>
        </w:rPr>
      </w:r>
      <w:r w:rsidRPr="00B83BB4">
        <w:rPr>
          <w:rFonts w:cs="Arial"/>
          <w:szCs w:val="24"/>
        </w:rPr>
        <w:fldChar w:fldCharType="separate"/>
      </w:r>
      <w:r w:rsidR="00E819C1" w:rsidRPr="00B83BB4">
        <w:t xml:space="preserve">Figura </w:t>
      </w:r>
      <w:r w:rsidR="00E819C1">
        <w:rPr>
          <w:noProof/>
        </w:rPr>
        <w:t>49</w:t>
      </w:r>
      <w:r w:rsidRPr="00B83BB4">
        <w:rPr>
          <w:rFonts w:cs="Arial"/>
          <w:szCs w:val="24"/>
        </w:rPr>
        <w:fldChar w:fldCharType="end"/>
      </w:r>
      <w:r w:rsidRPr="00B83BB4">
        <w:rPr>
          <w:rFonts w:cs="Arial"/>
          <w:szCs w:val="24"/>
        </w:rPr>
        <w:t xml:space="preserve"> apresentam a estrutura e as vistas a montante e a jusante da ponte 5.</w:t>
      </w:r>
    </w:p>
    <w:tbl>
      <w:tblPr>
        <w:tblW w:w="9744" w:type="dxa"/>
        <w:jc w:val="center"/>
        <w:tblLook w:val="04A0" w:firstRow="1" w:lastRow="0" w:firstColumn="1" w:lastColumn="0" w:noHBand="0" w:noVBand="1"/>
      </w:tblPr>
      <w:tblGrid>
        <w:gridCol w:w="4924"/>
        <w:gridCol w:w="4820"/>
      </w:tblGrid>
      <w:tr w:rsidR="00154E42" w:rsidRPr="00B83BB4" w:rsidTr="00154E42">
        <w:trPr>
          <w:jc w:val="center"/>
        </w:trPr>
        <w:tc>
          <w:tcPr>
            <w:tcW w:w="4924" w:type="dxa"/>
            <w:shd w:val="clear" w:color="auto" w:fill="auto"/>
            <w:vAlign w:val="center"/>
          </w:tcPr>
          <w:p w:rsidR="00154E42" w:rsidRPr="00B83BB4" w:rsidRDefault="00154E42" w:rsidP="00725D9A">
            <w:pPr>
              <w:pStyle w:val="Legenda"/>
            </w:pPr>
            <w:bookmarkStart w:id="508" w:name="_Ref480883425"/>
            <w:bookmarkStart w:id="509" w:name="_Toc481738515"/>
            <w:r w:rsidRPr="00B83BB4">
              <w:lastRenderedPageBreak/>
              <w:t xml:space="preserve">Figura </w:t>
            </w:r>
            <w:r w:rsidR="005A111B">
              <w:fldChar w:fldCharType="begin"/>
            </w:r>
            <w:r w:rsidR="005A111B">
              <w:instrText xml:space="preserve"> SEQ Figura \* ARABIC </w:instrText>
            </w:r>
            <w:r w:rsidR="005A111B">
              <w:fldChar w:fldCharType="separate"/>
            </w:r>
            <w:r w:rsidR="00E819C1">
              <w:rPr>
                <w:noProof/>
              </w:rPr>
              <w:t>47</w:t>
            </w:r>
            <w:r w:rsidR="005A111B">
              <w:rPr>
                <w:noProof/>
              </w:rPr>
              <w:fldChar w:fldCharType="end"/>
            </w:r>
            <w:bookmarkEnd w:id="508"/>
            <w:r w:rsidRPr="00B83BB4">
              <w:t xml:space="preserve"> </w:t>
            </w:r>
            <w:r w:rsidR="00725D9A" w:rsidRPr="00B83BB4">
              <w:rPr>
                <w:lang w:val="pt-BR"/>
              </w:rPr>
              <w:t>-</w:t>
            </w:r>
            <w:r w:rsidRPr="00B83BB4">
              <w:t xml:space="preserve"> Vista a montante da ponte 5</w:t>
            </w:r>
            <w:bookmarkEnd w:id="509"/>
          </w:p>
        </w:tc>
        <w:tc>
          <w:tcPr>
            <w:tcW w:w="4820" w:type="dxa"/>
            <w:shd w:val="clear" w:color="auto" w:fill="auto"/>
            <w:vAlign w:val="center"/>
          </w:tcPr>
          <w:p w:rsidR="00154E42" w:rsidRPr="00B83BB4" w:rsidRDefault="00154E42" w:rsidP="00725D9A">
            <w:pPr>
              <w:pStyle w:val="Legenda"/>
            </w:pPr>
            <w:bookmarkStart w:id="510" w:name="_Ref480883427"/>
            <w:bookmarkStart w:id="511" w:name="_Toc481738516"/>
            <w:r w:rsidRPr="00B83BB4">
              <w:t xml:space="preserve">Figura </w:t>
            </w:r>
            <w:r w:rsidR="005A111B">
              <w:fldChar w:fldCharType="begin"/>
            </w:r>
            <w:r w:rsidR="005A111B">
              <w:instrText xml:space="preserve"> SEQ Figura \* ARABIC </w:instrText>
            </w:r>
            <w:r w:rsidR="005A111B">
              <w:fldChar w:fldCharType="separate"/>
            </w:r>
            <w:r w:rsidR="00E819C1">
              <w:rPr>
                <w:noProof/>
              </w:rPr>
              <w:t>48</w:t>
            </w:r>
            <w:r w:rsidR="005A111B">
              <w:rPr>
                <w:noProof/>
              </w:rPr>
              <w:fldChar w:fldCharType="end"/>
            </w:r>
            <w:bookmarkEnd w:id="510"/>
            <w:r w:rsidRPr="00B83BB4">
              <w:t xml:space="preserve"> </w:t>
            </w:r>
            <w:r w:rsidR="00725D9A" w:rsidRPr="00B83BB4">
              <w:rPr>
                <w:lang w:val="pt-BR"/>
              </w:rPr>
              <w:t>-</w:t>
            </w:r>
            <w:r w:rsidRPr="00B83BB4">
              <w:t xml:space="preserve"> Vista a jusante da ponte 5</w:t>
            </w:r>
            <w:bookmarkEnd w:id="511"/>
          </w:p>
        </w:tc>
      </w:tr>
      <w:tr w:rsidR="00154E42" w:rsidRPr="00B83BB4" w:rsidTr="00154E42">
        <w:trPr>
          <w:jc w:val="center"/>
        </w:trPr>
        <w:tc>
          <w:tcPr>
            <w:tcW w:w="4924" w:type="dxa"/>
            <w:shd w:val="clear" w:color="auto" w:fill="auto"/>
            <w:vAlign w:val="center"/>
          </w:tcPr>
          <w:p w:rsidR="00154E42" w:rsidRPr="00B83BB4" w:rsidRDefault="00D63F3A" w:rsidP="00154E42">
            <w:pPr>
              <w:pStyle w:val="shs-texto"/>
              <w:ind w:firstLine="0"/>
              <w:jc w:val="center"/>
              <w:rPr>
                <w:rFonts w:cs="Arial"/>
                <w:szCs w:val="24"/>
              </w:rPr>
            </w:pPr>
            <w:r w:rsidRPr="00B83BB4">
              <w:rPr>
                <w:noProof/>
              </w:rPr>
              <w:drawing>
                <wp:inline distT="0" distB="0" distL="0" distR="0" wp14:anchorId="3B81B79A" wp14:editId="7A6D6C4E">
                  <wp:extent cx="1802765" cy="3200400"/>
                  <wp:effectExtent l="19050" t="19050" r="26035" b="19050"/>
                  <wp:docPr id="86" name="Imagem 70" descr="Descrição: 20170124_10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0" descr="Descrição: 20170124_103930"/>
                          <pic:cNvPicPr>
                            <a:picLocks noChangeAspect="1" noChangeArrowheads="1"/>
                          </pic:cNvPicPr>
                        </pic:nvPicPr>
                        <pic:blipFill>
                          <a:blip r:embed="rId93" cstate="screen">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c>
          <w:tcPr>
            <w:tcW w:w="4820" w:type="dxa"/>
            <w:shd w:val="clear" w:color="auto" w:fill="auto"/>
            <w:vAlign w:val="center"/>
          </w:tcPr>
          <w:p w:rsidR="00154E42" w:rsidRPr="00B83BB4" w:rsidRDefault="00D63F3A" w:rsidP="00154E42">
            <w:pPr>
              <w:pStyle w:val="shs-texto"/>
              <w:ind w:firstLine="0"/>
              <w:jc w:val="center"/>
              <w:rPr>
                <w:rFonts w:cs="Arial"/>
                <w:szCs w:val="24"/>
              </w:rPr>
            </w:pPr>
            <w:r w:rsidRPr="00B83BB4">
              <w:rPr>
                <w:noProof/>
              </w:rPr>
              <w:drawing>
                <wp:inline distT="0" distB="0" distL="0" distR="0" wp14:anchorId="52E0E99D" wp14:editId="196F20DA">
                  <wp:extent cx="1802765" cy="3200400"/>
                  <wp:effectExtent l="19050" t="19050" r="26035" b="19050"/>
                  <wp:docPr id="87" name="Imagem 69" descr="Descrição: 20170124_10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9" descr="Descrição: 20170124_103937"/>
                          <pic:cNvPicPr>
                            <a:picLocks noChangeAspect="1" noChangeArrowheads="1"/>
                          </pic:cNvPicPr>
                        </pic:nvPicPr>
                        <pic:blipFill>
                          <a:blip r:embed="rId94" cstate="screen">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r>
      <w:tr w:rsidR="00154E42" w:rsidRPr="00B83BB4" w:rsidTr="00154E42">
        <w:trPr>
          <w:jc w:val="center"/>
        </w:trPr>
        <w:tc>
          <w:tcPr>
            <w:tcW w:w="9744" w:type="dxa"/>
            <w:gridSpan w:val="2"/>
            <w:shd w:val="clear" w:color="auto" w:fill="auto"/>
            <w:vAlign w:val="center"/>
          </w:tcPr>
          <w:p w:rsidR="00154E42" w:rsidRPr="00B83BB4" w:rsidRDefault="00154E42" w:rsidP="00B83BB4">
            <w:pPr>
              <w:pStyle w:val="Fonte"/>
            </w:pPr>
            <w:r w:rsidRPr="00B83BB4">
              <w:t>Fonte: SHS, 2017a.</w:t>
            </w:r>
          </w:p>
          <w:p w:rsidR="00154E42" w:rsidRPr="00B83BB4" w:rsidRDefault="00154E42" w:rsidP="00154E42">
            <w:pPr>
              <w:pStyle w:val="Legenda"/>
              <w:rPr>
                <w:lang w:val="pt-BR" w:eastAsia="pt-BR"/>
              </w:rPr>
            </w:pPr>
          </w:p>
        </w:tc>
      </w:tr>
    </w:tbl>
    <w:p w:rsidR="00154E42" w:rsidRPr="00B83BB4" w:rsidRDefault="00154E42" w:rsidP="00154E42">
      <w:pPr>
        <w:pStyle w:val="Legenda"/>
        <w:rPr>
          <w:lang w:val="pt-BR"/>
        </w:rPr>
      </w:pPr>
      <w:bookmarkStart w:id="512" w:name="_Ref480883429"/>
      <w:bookmarkStart w:id="513" w:name="_Toc481738517"/>
      <w:r w:rsidRPr="00B83BB4">
        <w:t xml:space="preserve">Figura </w:t>
      </w:r>
      <w:r w:rsidR="005A111B">
        <w:fldChar w:fldCharType="begin"/>
      </w:r>
      <w:r w:rsidR="005A111B">
        <w:instrText xml:space="preserve"> SEQ Figura \* ARABIC </w:instrText>
      </w:r>
      <w:r w:rsidR="005A111B">
        <w:fldChar w:fldCharType="separate"/>
      </w:r>
      <w:r w:rsidR="00E819C1">
        <w:rPr>
          <w:noProof/>
        </w:rPr>
        <w:t>49</w:t>
      </w:r>
      <w:r w:rsidR="005A111B">
        <w:rPr>
          <w:noProof/>
        </w:rPr>
        <w:fldChar w:fldCharType="end"/>
      </w:r>
      <w:bookmarkEnd w:id="512"/>
      <w:r w:rsidRPr="00B83BB4">
        <w:t xml:space="preserve"> </w:t>
      </w:r>
      <w:r w:rsidR="00725D9A" w:rsidRPr="00B83BB4">
        <w:rPr>
          <w:lang w:val="pt-BR"/>
        </w:rPr>
        <w:t xml:space="preserve">- </w:t>
      </w:r>
      <w:r w:rsidRPr="00B83BB4">
        <w:t>Estrutura da ponte 5</w:t>
      </w:r>
      <w:bookmarkEnd w:id="513"/>
    </w:p>
    <w:p w:rsidR="00154E42" w:rsidRPr="00B83BB4" w:rsidRDefault="00D63F3A" w:rsidP="00154E42">
      <w:pPr>
        <w:pStyle w:val="shs-texto"/>
        <w:ind w:firstLine="0"/>
        <w:jc w:val="center"/>
      </w:pPr>
      <w:r w:rsidRPr="00B83BB4">
        <w:rPr>
          <w:noProof/>
        </w:rPr>
        <w:drawing>
          <wp:inline distT="0" distB="0" distL="0" distR="0" wp14:anchorId="574C057D" wp14:editId="1A7B7264">
            <wp:extent cx="3588385" cy="2018665"/>
            <wp:effectExtent l="19050" t="19050" r="12065" b="19685"/>
            <wp:docPr id="88" name="Imagem 68" descr="Descrição: 20170124_10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8" descr="Descrição: 20170124_104010"/>
                    <pic:cNvPicPr>
                      <a:picLocks noChangeAspect="1" noChangeArrowheads="1"/>
                    </pic:cNvPicPr>
                  </pic:nvPicPr>
                  <pic:blipFill>
                    <a:blip r:embed="rId95" cstate="screen">
                      <a:extLst>
                        <a:ext uri="{28A0092B-C50C-407E-A947-70E740481C1C}">
                          <a14:useLocalDpi xmlns:a14="http://schemas.microsoft.com/office/drawing/2010/main"/>
                        </a:ext>
                      </a:extLst>
                    </a:blip>
                    <a:srcRect/>
                    <a:stretch>
                      <a:fillRect/>
                    </a:stretch>
                  </pic:blipFill>
                  <pic:spPr bwMode="auto">
                    <a:xfrm>
                      <a:off x="0" y="0"/>
                      <a:ext cx="3588385" cy="2018665"/>
                    </a:xfrm>
                    <a:prstGeom prst="rect">
                      <a:avLst/>
                    </a:prstGeom>
                    <a:noFill/>
                    <a:ln w="9525" cmpd="sng">
                      <a:solidFill>
                        <a:srgbClr val="000000"/>
                      </a:solidFill>
                      <a:miter lim="800000"/>
                      <a:headEnd/>
                      <a:tailEnd/>
                    </a:ln>
                    <a:effectLst/>
                  </pic:spPr>
                </pic:pic>
              </a:graphicData>
            </a:graphic>
          </wp:inline>
        </w:drawing>
      </w:r>
    </w:p>
    <w:p w:rsidR="00154E42" w:rsidRPr="00B83BB4" w:rsidRDefault="00154E42" w:rsidP="00B83BB4">
      <w:pPr>
        <w:pStyle w:val="Fonte"/>
      </w:pPr>
      <w:r w:rsidRPr="00B83BB4">
        <w:t>Fonte: SHS, 2017a.</w:t>
      </w:r>
    </w:p>
    <w:p w:rsidR="00154E42" w:rsidRPr="00B83BB4" w:rsidRDefault="00154E42" w:rsidP="00E819C1">
      <w:pPr>
        <w:pStyle w:val="Ttulo5"/>
      </w:pPr>
      <w:bookmarkStart w:id="514" w:name="_Toc481738388"/>
      <w:r w:rsidRPr="00B83BB4">
        <w:t>Ponte 6</w:t>
      </w:r>
      <w:bookmarkEnd w:id="514"/>
      <w:r w:rsidRPr="00B83BB4">
        <w:t xml:space="preserve"> </w:t>
      </w:r>
    </w:p>
    <w:p w:rsidR="00154E42" w:rsidRPr="00B83BB4" w:rsidRDefault="00154E42" w:rsidP="00B37F0D">
      <w:pPr>
        <w:pStyle w:val="PargrafodaLista"/>
        <w:numPr>
          <w:ilvl w:val="0"/>
          <w:numId w:val="47"/>
        </w:numPr>
        <w:rPr>
          <w:szCs w:val="24"/>
        </w:rPr>
      </w:pPr>
      <w:r w:rsidRPr="00B83BB4">
        <w:rPr>
          <w:szCs w:val="24"/>
        </w:rPr>
        <w:t xml:space="preserve">Identificação: </w:t>
      </w:r>
      <w:r w:rsidR="00B83BB4" w:rsidRPr="00B83BB4">
        <w:rPr>
          <w:szCs w:val="24"/>
        </w:rPr>
        <w:t>p</w:t>
      </w:r>
      <w:r w:rsidRPr="00B83BB4">
        <w:rPr>
          <w:szCs w:val="24"/>
        </w:rPr>
        <w:t>assagem sobre o córrego Novo;</w:t>
      </w:r>
    </w:p>
    <w:p w:rsidR="00154E42" w:rsidRPr="00B83BB4" w:rsidRDefault="00154E42" w:rsidP="00B37F0D">
      <w:pPr>
        <w:pStyle w:val="PargrafodaLista"/>
        <w:numPr>
          <w:ilvl w:val="0"/>
          <w:numId w:val="47"/>
        </w:numPr>
        <w:rPr>
          <w:szCs w:val="24"/>
        </w:rPr>
      </w:pPr>
      <w:r w:rsidRPr="00B83BB4">
        <w:rPr>
          <w:szCs w:val="24"/>
        </w:rPr>
        <w:t>Localização: coordenadas UTM 23K 772.627 m E; 7.804.754 m S;</w:t>
      </w:r>
    </w:p>
    <w:p w:rsidR="00154E42" w:rsidRPr="00B83BB4" w:rsidRDefault="00154E42" w:rsidP="00B37F0D">
      <w:pPr>
        <w:numPr>
          <w:ilvl w:val="0"/>
          <w:numId w:val="47"/>
        </w:numPr>
        <w:jc w:val="both"/>
        <w:rPr>
          <w:szCs w:val="24"/>
        </w:rPr>
      </w:pPr>
      <w:r w:rsidRPr="00B83BB4">
        <w:rPr>
          <w:szCs w:val="24"/>
        </w:rPr>
        <w:t>Dimensões: largura de 3 m e altura de 2 m.</w:t>
      </w:r>
    </w:p>
    <w:p w:rsidR="00154E42" w:rsidRPr="00B83BB4" w:rsidRDefault="00154E42" w:rsidP="00154E42">
      <w:pPr>
        <w:ind w:firstLine="709"/>
        <w:contextualSpacing/>
        <w:jc w:val="both"/>
        <w:rPr>
          <w:rFonts w:cs="Arial"/>
          <w:szCs w:val="24"/>
        </w:rPr>
      </w:pPr>
      <w:r w:rsidRPr="00B83BB4">
        <w:rPr>
          <w:rFonts w:cs="Arial"/>
          <w:szCs w:val="24"/>
        </w:rPr>
        <w:lastRenderedPageBreak/>
        <w:t xml:space="preserve">A </w:t>
      </w:r>
      <w:r w:rsidRPr="00B83BB4">
        <w:rPr>
          <w:rFonts w:cs="Arial"/>
          <w:szCs w:val="24"/>
        </w:rPr>
        <w:fldChar w:fldCharType="begin"/>
      </w:r>
      <w:r w:rsidRPr="00B83BB4">
        <w:rPr>
          <w:rFonts w:cs="Arial"/>
          <w:szCs w:val="24"/>
        </w:rPr>
        <w:instrText xml:space="preserve"> REF _Ref480883587 \h </w:instrText>
      </w:r>
      <w:r w:rsidR="00B83BB4">
        <w:rPr>
          <w:rFonts w:cs="Arial"/>
          <w:szCs w:val="24"/>
        </w:rPr>
        <w:instrText xml:space="preserve"> \* MERGEFORMAT </w:instrText>
      </w:r>
      <w:r w:rsidRPr="00B83BB4">
        <w:rPr>
          <w:rFonts w:cs="Arial"/>
          <w:szCs w:val="24"/>
        </w:rPr>
      </w:r>
      <w:r w:rsidRPr="00B83BB4">
        <w:rPr>
          <w:rFonts w:cs="Arial"/>
          <w:szCs w:val="24"/>
        </w:rPr>
        <w:fldChar w:fldCharType="separate"/>
      </w:r>
      <w:r w:rsidR="00E819C1" w:rsidRPr="00B83BB4">
        <w:t xml:space="preserve">Figura </w:t>
      </w:r>
      <w:r w:rsidR="00E819C1">
        <w:rPr>
          <w:noProof/>
        </w:rPr>
        <w:t>50</w:t>
      </w:r>
      <w:r w:rsidRPr="00B83BB4">
        <w:rPr>
          <w:rFonts w:cs="Arial"/>
          <w:szCs w:val="24"/>
        </w:rPr>
        <w:fldChar w:fldCharType="end"/>
      </w:r>
      <w:r w:rsidRPr="00B83BB4">
        <w:rPr>
          <w:rFonts w:cs="Arial"/>
          <w:szCs w:val="24"/>
        </w:rPr>
        <w:t xml:space="preserve"> e a </w:t>
      </w:r>
      <w:r w:rsidRPr="00B83BB4">
        <w:rPr>
          <w:rFonts w:cs="Arial"/>
          <w:szCs w:val="24"/>
        </w:rPr>
        <w:fldChar w:fldCharType="begin"/>
      </w:r>
      <w:r w:rsidRPr="00B83BB4">
        <w:rPr>
          <w:rFonts w:cs="Arial"/>
          <w:szCs w:val="24"/>
        </w:rPr>
        <w:instrText xml:space="preserve"> REF _Ref480883589 \h </w:instrText>
      </w:r>
      <w:r w:rsidR="00B83BB4">
        <w:rPr>
          <w:rFonts w:cs="Arial"/>
          <w:szCs w:val="24"/>
        </w:rPr>
        <w:instrText xml:space="preserve"> \* MERGEFORMAT </w:instrText>
      </w:r>
      <w:r w:rsidRPr="00B83BB4">
        <w:rPr>
          <w:rFonts w:cs="Arial"/>
          <w:szCs w:val="24"/>
        </w:rPr>
      </w:r>
      <w:r w:rsidRPr="00B83BB4">
        <w:rPr>
          <w:rFonts w:cs="Arial"/>
          <w:szCs w:val="24"/>
        </w:rPr>
        <w:fldChar w:fldCharType="separate"/>
      </w:r>
      <w:r w:rsidR="00E819C1" w:rsidRPr="00B83BB4">
        <w:t xml:space="preserve">Figura </w:t>
      </w:r>
      <w:r w:rsidR="00E819C1">
        <w:rPr>
          <w:noProof/>
        </w:rPr>
        <w:t>51</w:t>
      </w:r>
      <w:r w:rsidRPr="00B83BB4">
        <w:rPr>
          <w:rFonts w:cs="Arial"/>
          <w:szCs w:val="24"/>
        </w:rPr>
        <w:fldChar w:fldCharType="end"/>
      </w:r>
      <w:r w:rsidRPr="00B83BB4">
        <w:rPr>
          <w:rFonts w:cs="Arial"/>
          <w:szCs w:val="24"/>
        </w:rPr>
        <w:t xml:space="preserve"> apresentam as vistas a montante e a jusante da ponte 6.</w:t>
      </w:r>
    </w:p>
    <w:tbl>
      <w:tblPr>
        <w:tblW w:w="9176" w:type="dxa"/>
        <w:jc w:val="center"/>
        <w:tblLook w:val="04A0" w:firstRow="1" w:lastRow="0" w:firstColumn="1" w:lastColumn="0" w:noHBand="0" w:noVBand="1"/>
      </w:tblPr>
      <w:tblGrid>
        <w:gridCol w:w="4639"/>
        <w:gridCol w:w="4537"/>
      </w:tblGrid>
      <w:tr w:rsidR="00154E42" w:rsidRPr="00B83BB4" w:rsidTr="00154E42">
        <w:trPr>
          <w:jc w:val="center"/>
        </w:trPr>
        <w:tc>
          <w:tcPr>
            <w:tcW w:w="4639" w:type="dxa"/>
            <w:shd w:val="clear" w:color="auto" w:fill="auto"/>
            <w:vAlign w:val="center"/>
          </w:tcPr>
          <w:p w:rsidR="00154E42" w:rsidRPr="00B83BB4" w:rsidRDefault="00154E42" w:rsidP="00725D9A">
            <w:pPr>
              <w:pStyle w:val="Legenda"/>
            </w:pPr>
            <w:bookmarkStart w:id="515" w:name="_Ref480883587"/>
            <w:bookmarkStart w:id="516" w:name="_Toc481738518"/>
            <w:r w:rsidRPr="00B83BB4">
              <w:t xml:space="preserve">Figura </w:t>
            </w:r>
            <w:r w:rsidR="005A111B">
              <w:fldChar w:fldCharType="begin"/>
            </w:r>
            <w:r w:rsidR="005A111B">
              <w:instrText xml:space="preserve"> SEQ Figura \* ARABIC </w:instrText>
            </w:r>
            <w:r w:rsidR="005A111B">
              <w:fldChar w:fldCharType="separate"/>
            </w:r>
            <w:r w:rsidR="00E819C1">
              <w:rPr>
                <w:noProof/>
              </w:rPr>
              <w:t>50</w:t>
            </w:r>
            <w:r w:rsidR="005A111B">
              <w:rPr>
                <w:noProof/>
              </w:rPr>
              <w:fldChar w:fldCharType="end"/>
            </w:r>
            <w:bookmarkEnd w:id="515"/>
            <w:r w:rsidRPr="00B83BB4">
              <w:t xml:space="preserve"> </w:t>
            </w:r>
            <w:r w:rsidR="00725D9A" w:rsidRPr="00B83BB4">
              <w:rPr>
                <w:lang w:val="pt-BR"/>
              </w:rPr>
              <w:t>-</w:t>
            </w:r>
            <w:r w:rsidRPr="00B83BB4">
              <w:t xml:space="preserve"> Vista a montante da ponte 6</w:t>
            </w:r>
            <w:bookmarkEnd w:id="516"/>
          </w:p>
        </w:tc>
        <w:tc>
          <w:tcPr>
            <w:tcW w:w="4537" w:type="dxa"/>
            <w:shd w:val="clear" w:color="auto" w:fill="auto"/>
            <w:vAlign w:val="center"/>
          </w:tcPr>
          <w:p w:rsidR="00154E42" w:rsidRPr="00B83BB4" w:rsidRDefault="00154E42" w:rsidP="00725D9A">
            <w:pPr>
              <w:pStyle w:val="Legenda"/>
            </w:pPr>
            <w:bookmarkStart w:id="517" w:name="_Ref480883589"/>
            <w:bookmarkStart w:id="518" w:name="_Toc481738519"/>
            <w:r w:rsidRPr="00B83BB4">
              <w:t xml:space="preserve">Figura </w:t>
            </w:r>
            <w:r w:rsidR="005A111B">
              <w:fldChar w:fldCharType="begin"/>
            </w:r>
            <w:r w:rsidR="005A111B">
              <w:instrText xml:space="preserve"> SEQ Figura \* ARABIC </w:instrText>
            </w:r>
            <w:r w:rsidR="005A111B">
              <w:fldChar w:fldCharType="separate"/>
            </w:r>
            <w:r w:rsidR="00E819C1">
              <w:rPr>
                <w:noProof/>
              </w:rPr>
              <w:t>51</w:t>
            </w:r>
            <w:r w:rsidR="005A111B">
              <w:rPr>
                <w:noProof/>
              </w:rPr>
              <w:fldChar w:fldCharType="end"/>
            </w:r>
            <w:bookmarkEnd w:id="517"/>
            <w:r w:rsidRPr="00B83BB4">
              <w:t xml:space="preserve"> </w:t>
            </w:r>
            <w:r w:rsidR="00725D9A" w:rsidRPr="00B83BB4">
              <w:rPr>
                <w:lang w:val="pt-BR"/>
              </w:rPr>
              <w:t>-</w:t>
            </w:r>
            <w:r w:rsidRPr="00B83BB4">
              <w:t xml:space="preserve"> Vista a jusante da ponte 6</w:t>
            </w:r>
            <w:bookmarkEnd w:id="518"/>
          </w:p>
        </w:tc>
      </w:tr>
      <w:tr w:rsidR="00154E42" w:rsidRPr="00B83BB4" w:rsidTr="00154E42">
        <w:trPr>
          <w:jc w:val="center"/>
        </w:trPr>
        <w:tc>
          <w:tcPr>
            <w:tcW w:w="4639" w:type="dxa"/>
            <w:shd w:val="clear" w:color="auto" w:fill="auto"/>
            <w:vAlign w:val="center"/>
          </w:tcPr>
          <w:p w:rsidR="00154E42" w:rsidRPr="00B83BB4" w:rsidRDefault="00D63F3A" w:rsidP="00154E42">
            <w:pPr>
              <w:pStyle w:val="shs-texto"/>
              <w:ind w:firstLine="0"/>
              <w:jc w:val="center"/>
              <w:rPr>
                <w:rFonts w:cs="Arial"/>
                <w:szCs w:val="24"/>
              </w:rPr>
            </w:pPr>
            <w:r w:rsidRPr="00B83BB4">
              <w:rPr>
                <w:noProof/>
              </w:rPr>
              <w:drawing>
                <wp:inline distT="0" distB="0" distL="0" distR="0" wp14:anchorId="0CE021F9" wp14:editId="0D84176A">
                  <wp:extent cx="1802765" cy="3200400"/>
                  <wp:effectExtent l="19050" t="19050" r="26035" b="19050"/>
                  <wp:docPr id="89" name="Imagem 67" descr="Descrição: 20170124_104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7" descr="Descrição: 20170124_104452"/>
                          <pic:cNvPicPr>
                            <a:picLocks noChangeAspect="1" noChangeArrowheads="1"/>
                          </pic:cNvPicPr>
                        </pic:nvPicPr>
                        <pic:blipFill>
                          <a:blip r:embed="rId96" cstate="screen">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c>
          <w:tcPr>
            <w:tcW w:w="4537" w:type="dxa"/>
            <w:shd w:val="clear" w:color="auto" w:fill="auto"/>
            <w:vAlign w:val="center"/>
          </w:tcPr>
          <w:p w:rsidR="00154E42" w:rsidRPr="00B83BB4" w:rsidRDefault="00D63F3A" w:rsidP="00154E42">
            <w:pPr>
              <w:pStyle w:val="shs-texto"/>
              <w:ind w:firstLine="0"/>
              <w:jc w:val="center"/>
              <w:rPr>
                <w:rFonts w:cs="Arial"/>
                <w:szCs w:val="24"/>
              </w:rPr>
            </w:pPr>
            <w:r w:rsidRPr="00B83BB4">
              <w:rPr>
                <w:noProof/>
              </w:rPr>
              <w:drawing>
                <wp:inline distT="0" distB="0" distL="0" distR="0" wp14:anchorId="1F82FBB3" wp14:editId="7EFED2B9">
                  <wp:extent cx="1802765" cy="3200400"/>
                  <wp:effectExtent l="19050" t="19050" r="26035" b="19050"/>
                  <wp:docPr id="90" name="Imagem 66" descr="Descrição: 20170124_104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6" descr="Descrição: 20170124_104458"/>
                          <pic:cNvPicPr>
                            <a:picLocks noChangeAspect="1" noChangeArrowheads="1"/>
                          </pic:cNvPicPr>
                        </pic:nvPicPr>
                        <pic:blipFill>
                          <a:blip r:embed="rId97" cstate="screen">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r>
      <w:tr w:rsidR="00B83BB4" w:rsidRPr="00B83BB4" w:rsidTr="00154E42">
        <w:trPr>
          <w:jc w:val="center"/>
        </w:trPr>
        <w:tc>
          <w:tcPr>
            <w:tcW w:w="9176" w:type="dxa"/>
            <w:gridSpan w:val="2"/>
            <w:shd w:val="clear" w:color="auto" w:fill="auto"/>
            <w:vAlign w:val="center"/>
          </w:tcPr>
          <w:p w:rsidR="00154E42" w:rsidRPr="00B83BB4" w:rsidRDefault="00154E42" w:rsidP="00B83BB4">
            <w:pPr>
              <w:pStyle w:val="Fonte"/>
              <w:rPr>
                <w:szCs w:val="24"/>
              </w:rPr>
            </w:pPr>
            <w:r w:rsidRPr="00B83BB4">
              <w:t>Fonte: SHS, 2017a.</w:t>
            </w:r>
          </w:p>
        </w:tc>
      </w:tr>
    </w:tbl>
    <w:p w:rsidR="00154E42" w:rsidRPr="00B83BB4" w:rsidRDefault="00154E42" w:rsidP="00E819C1">
      <w:pPr>
        <w:pStyle w:val="Ttulo5"/>
      </w:pPr>
      <w:bookmarkStart w:id="519" w:name="_Toc481738389"/>
      <w:r w:rsidRPr="00B83BB4">
        <w:t>Ponte 7</w:t>
      </w:r>
      <w:bookmarkEnd w:id="519"/>
      <w:r w:rsidRPr="00B83BB4">
        <w:t xml:space="preserve"> </w:t>
      </w:r>
    </w:p>
    <w:p w:rsidR="00154E42" w:rsidRPr="00B83BB4" w:rsidRDefault="00154E42" w:rsidP="00B37F0D">
      <w:pPr>
        <w:pStyle w:val="PargrafodaLista"/>
        <w:numPr>
          <w:ilvl w:val="0"/>
          <w:numId w:val="47"/>
        </w:numPr>
        <w:rPr>
          <w:szCs w:val="24"/>
        </w:rPr>
      </w:pPr>
      <w:r w:rsidRPr="00B83BB4">
        <w:rPr>
          <w:szCs w:val="24"/>
        </w:rPr>
        <w:t xml:space="preserve">Identificação: </w:t>
      </w:r>
      <w:r w:rsidR="00B83BB4" w:rsidRPr="00B83BB4">
        <w:rPr>
          <w:szCs w:val="24"/>
        </w:rPr>
        <w:t>p</w:t>
      </w:r>
      <w:r w:rsidRPr="00B83BB4">
        <w:rPr>
          <w:szCs w:val="24"/>
        </w:rPr>
        <w:t>assagem sobre curso d’água afluente do córrego Novo;</w:t>
      </w:r>
    </w:p>
    <w:p w:rsidR="00154E42" w:rsidRPr="00B83BB4" w:rsidRDefault="00154E42" w:rsidP="00B37F0D">
      <w:pPr>
        <w:pStyle w:val="PargrafodaLista"/>
        <w:numPr>
          <w:ilvl w:val="0"/>
          <w:numId w:val="47"/>
        </w:numPr>
        <w:rPr>
          <w:szCs w:val="24"/>
        </w:rPr>
      </w:pPr>
      <w:r w:rsidRPr="00B83BB4">
        <w:rPr>
          <w:szCs w:val="24"/>
        </w:rPr>
        <w:t>Localização: coordenadas UTM 23K 772.814 m E; 7.804.794 m S;</w:t>
      </w:r>
    </w:p>
    <w:p w:rsidR="00154E42" w:rsidRPr="00B83BB4" w:rsidRDefault="00154E42" w:rsidP="00B37F0D">
      <w:pPr>
        <w:pStyle w:val="PargrafodaLista"/>
        <w:numPr>
          <w:ilvl w:val="0"/>
          <w:numId w:val="47"/>
        </w:numPr>
        <w:rPr>
          <w:szCs w:val="24"/>
        </w:rPr>
      </w:pPr>
      <w:r w:rsidRPr="00B83BB4">
        <w:rPr>
          <w:szCs w:val="24"/>
        </w:rPr>
        <w:t>Dimensões: largura de 15 m e altura de 3 m.</w:t>
      </w:r>
    </w:p>
    <w:p w:rsidR="00154E42" w:rsidRPr="00B83BB4" w:rsidRDefault="00154E42" w:rsidP="00154E42">
      <w:pPr>
        <w:ind w:firstLine="709"/>
        <w:contextualSpacing/>
        <w:jc w:val="both"/>
        <w:rPr>
          <w:rFonts w:cs="Arial"/>
          <w:szCs w:val="24"/>
        </w:rPr>
      </w:pPr>
      <w:r w:rsidRPr="00B83BB4">
        <w:rPr>
          <w:rFonts w:cs="Arial"/>
          <w:szCs w:val="24"/>
        </w:rPr>
        <w:t xml:space="preserve">A </w:t>
      </w:r>
      <w:r w:rsidRPr="00B83BB4">
        <w:rPr>
          <w:rFonts w:cs="Arial"/>
          <w:szCs w:val="24"/>
        </w:rPr>
        <w:fldChar w:fldCharType="begin"/>
      </w:r>
      <w:r w:rsidRPr="00B83BB4">
        <w:rPr>
          <w:rFonts w:cs="Arial"/>
          <w:szCs w:val="24"/>
        </w:rPr>
        <w:instrText xml:space="preserve"> REF _Ref480883689 \h </w:instrText>
      </w:r>
      <w:r w:rsidR="00B83BB4">
        <w:rPr>
          <w:rFonts w:cs="Arial"/>
          <w:szCs w:val="24"/>
        </w:rPr>
        <w:instrText xml:space="preserve"> \* MERGEFORMAT </w:instrText>
      </w:r>
      <w:r w:rsidRPr="00B83BB4">
        <w:rPr>
          <w:rFonts w:cs="Arial"/>
          <w:szCs w:val="24"/>
        </w:rPr>
      </w:r>
      <w:r w:rsidRPr="00B83BB4">
        <w:rPr>
          <w:rFonts w:cs="Arial"/>
          <w:szCs w:val="24"/>
        </w:rPr>
        <w:fldChar w:fldCharType="separate"/>
      </w:r>
      <w:r w:rsidR="00E819C1" w:rsidRPr="00B83BB4">
        <w:t xml:space="preserve">Figura </w:t>
      </w:r>
      <w:r w:rsidR="00E819C1">
        <w:rPr>
          <w:noProof/>
        </w:rPr>
        <w:t>52</w:t>
      </w:r>
      <w:r w:rsidRPr="00B83BB4">
        <w:rPr>
          <w:rFonts w:cs="Arial"/>
          <w:szCs w:val="24"/>
        </w:rPr>
        <w:fldChar w:fldCharType="end"/>
      </w:r>
      <w:r w:rsidRPr="00B83BB4">
        <w:rPr>
          <w:rFonts w:cs="Arial"/>
          <w:szCs w:val="24"/>
        </w:rPr>
        <w:t xml:space="preserve"> e a </w:t>
      </w:r>
      <w:r w:rsidRPr="00B83BB4">
        <w:rPr>
          <w:rFonts w:cs="Arial"/>
          <w:szCs w:val="24"/>
        </w:rPr>
        <w:fldChar w:fldCharType="begin"/>
      </w:r>
      <w:r w:rsidRPr="00B83BB4">
        <w:rPr>
          <w:rFonts w:cs="Arial"/>
          <w:szCs w:val="24"/>
        </w:rPr>
        <w:instrText xml:space="preserve"> REF _Ref480883691 \h </w:instrText>
      </w:r>
      <w:r w:rsidR="00B83BB4">
        <w:rPr>
          <w:rFonts w:cs="Arial"/>
          <w:szCs w:val="24"/>
        </w:rPr>
        <w:instrText xml:space="preserve"> \* MERGEFORMAT </w:instrText>
      </w:r>
      <w:r w:rsidRPr="00B83BB4">
        <w:rPr>
          <w:rFonts w:cs="Arial"/>
          <w:szCs w:val="24"/>
        </w:rPr>
      </w:r>
      <w:r w:rsidRPr="00B83BB4">
        <w:rPr>
          <w:rFonts w:cs="Arial"/>
          <w:szCs w:val="24"/>
        </w:rPr>
        <w:fldChar w:fldCharType="separate"/>
      </w:r>
      <w:r w:rsidR="00E819C1" w:rsidRPr="00B83BB4">
        <w:t xml:space="preserve">Figura </w:t>
      </w:r>
      <w:r w:rsidR="00E819C1">
        <w:rPr>
          <w:noProof/>
        </w:rPr>
        <w:t>53</w:t>
      </w:r>
      <w:r w:rsidRPr="00B83BB4">
        <w:rPr>
          <w:rFonts w:cs="Arial"/>
          <w:szCs w:val="24"/>
        </w:rPr>
        <w:fldChar w:fldCharType="end"/>
      </w:r>
      <w:r w:rsidRPr="00B83BB4">
        <w:rPr>
          <w:rFonts w:cs="Arial"/>
          <w:szCs w:val="24"/>
        </w:rPr>
        <w:t xml:space="preserve"> apresentam a vista a montante e a jusante da ponte 7.</w:t>
      </w:r>
    </w:p>
    <w:tbl>
      <w:tblPr>
        <w:tblW w:w="9992" w:type="dxa"/>
        <w:jc w:val="center"/>
        <w:tblLook w:val="04A0" w:firstRow="1" w:lastRow="0" w:firstColumn="1" w:lastColumn="0" w:noHBand="0" w:noVBand="1"/>
      </w:tblPr>
      <w:tblGrid>
        <w:gridCol w:w="5136"/>
        <w:gridCol w:w="4856"/>
      </w:tblGrid>
      <w:tr w:rsidR="00154E42" w:rsidRPr="00B83BB4" w:rsidTr="00154E42">
        <w:trPr>
          <w:jc w:val="center"/>
        </w:trPr>
        <w:tc>
          <w:tcPr>
            <w:tcW w:w="5136" w:type="dxa"/>
            <w:shd w:val="clear" w:color="auto" w:fill="auto"/>
            <w:vAlign w:val="center"/>
          </w:tcPr>
          <w:p w:rsidR="00154E42" w:rsidRPr="00B83BB4" w:rsidRDefault="00154E42" w:rsidP="00AE04DA">
            <w:pPr>
              <w:pStyle w:val="Legenda"/>
            </w:pPr>
            <w:bookmarkStart w:id="520" w:name="_Ref480883689"/>
            <w:bookmarkStart w:id="521" w:name="_Toc481738520"/>
            <w:r w:rsidRPr="00B83BB4">
              <w:lastRenderedPageBreak/>
              <w:t xml:space="preserve">Figura </w:t>
            </w:r>
            <w:r w:rsidR="005A111B">
              <w:fldChar w:fldCharType="begin"/>
            </w:r>
            <w:r w:rsidR="005A111B">
              <w:instrText xml:space="preserve"> SEQ Figura \* ARABIC </w:instrText>
            </w:r>
            <w:r w:rsidR="005A111B">
              <w:fldChar w:fldCharType="separate"/>
            </w:r>
            <w:r w:rsidR="00E819C1">
              <w:rPr>
                <w:noProof/>
              </w:rPr>
              <w:t>52</w:t>
            </w:r>
            <w:r w:rsidR="005A111B">
              <w:rPr>
                <w:noProof/>
              </w:rPr>
              <w:fldChar w:fldCharType="end"/>
            </w:r>
            <w:bookmarkEnd w:id="520"/>
            <w:r w:rsidRPr="00B83BB4">
              <w:t xml:space="preserve"> </w:t>
            </w:r>
            <w:r w:rsidR="00AE04DA" w:rsidRPr="00B83BB4">
              <w:rPr>
                <w:lang w:val="pt-BR"/>
              </w:rPr>
              <w:t>-</w:t>
            </w:r>
            <w:r w:rsidRPr="00B83BB4">
              <w:t xml:space="preserve"> Vista a montante da ponte 7</w:t>
            </w:r>
            <w:bookmarkEnd w:id="521"/>
          </w:p>
        </w:tc>
        <w:tc>
          <w:tcPr>
            <w:tcW w:w="4856" w:type="dxa"/>
            <w:shd w:val="clear" w:color="auto" w:fill="auto"/>
            <w:vAlign w:val="center"/>
          </w:tcPr>
          <w:p w:rsidR="00154E42" w:rsidRPr="00B83BB4" w:rsidRDefault="00154E42" w:rsidP="00AE04DA">
            <w:pPr>
              <w:pStyle w:val="Legenda"/>
            </w:pPr>
            <w:bookmarkStart w:id="522" w:name="_Ref480883691"/>
            <w:bookmarkStart w:id="523" w:name="_Toc481738521"/>
            <w:r w:rsidRPr="00B83BB4">
              <w:t xml:space="preserve">Figura </w:t>
            </w:r>
            <w:r w:rsidR="005A111B">
              <w:fldChar w:fldCharType="begin"/>
            </w:r>
            <w:r w:rsidR="005A111B">
              <w:instrText xml:space="preserve"> SEQ Figura \* ARABIC </w:instrText>
            </w:r>
            <w:r w:rsidR="005A111B">
              <w:fldChar w:fldCharType="separate"/>
            </w:r>
            <w:r w:rsidR="00E819C1">
              <w:rPr>
                <w:noProof/>
              </w:rPr>
              <w:t>53</w:t>
            </w:r>
            <w:r w:rsidR="005A111B">
              <w:rPr>
                <w:noProof/>
              </w:rPr>
              <w:fldChar w:fldCharType="end"/>
            </w:r>
            <w:bookmarkEnd w:id="522"/>
            <w:r w:rsidRPr="00B83BB4">
              <w:t xml:space="preserve"> </w:t>
            </w:r>
            <w:r w:rsidR="00AE04DA" w:rsidRPr="00B83BB4">
              <w:rPr>
                <w:lang w:val="pt-BR"/>
              </w:rPr>
              <w:t>-</w:t>
            </w:r>
            <w:r w:rsidRPr="00B83BB4">
              <w:t xml:space="preserve"> Vista a jusante da ponte 7</w:t>
            </w:r>
            <w:bookmarkEnd w:id="523"/>
          </w:p>
        </w:tc>
      </w:tr>
      <w:tr w:rsidR="00154E42" w:rsidRPr="00B83BB4" w:rsidTr="00154E42">
        <w:trPr>
          <w:jc w:val="center"/>
        </w:trPr>
        <w:tc>
          <w:tcPr>
            <w:tcW w:w="5136" w:type="dxa"/>
            <w:shd w:val="clear" w:color="auto" w:fill="auto"/>
            <w:vAlign w:val="center"/>
          </w:tcPr>
          <w:p w:rsidR="00154E42" w:rsidRPr="00B83BB4" w:rsidRDefault="00D63F3A" w:rsidP="00154E42">
            <w:pPr>
              <w:pStyle w:val="shs-texto"/>
              <w:ind w:firstLine="0"/>
              <w:jc w:val="center"/>
              <w:rPr>
                <w:rFonts w:cs="Arial"/>
                <w:szCs w:val="24"/>
              </w:rPr>
            </w:pPr>
            <w:r w:rsidRPr="00B83BB4">
              <w:rPr>
                <w:rFonts w:cs="Arial"/>
                <w:noProof/>
                <w:szCs w:val="24"/>
              </w:rPr>
              <w:drawing>
                <wp:inline distT="0" distB="0" distL="0" distR="0" wp14:anchorId="10E6F51A" wp14:editId="07559D85">
                  <wp:extent cx="1802765" cy="3200400"/>
                  <wp:effectExtent l="19050" t="19050" r="26035" b="19050"/>
                  <wp:docPr id="91" name="Imagem 65" descr="Descrição: 20170124_104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5" descr="Descrição: 20170124_104910"/>
                          <pic:cNvPicPr>
                            <a:picLocks noChangeAspect="1" noChangeArrowheads="1"/>
                          </pic:cNvPicPr>
                        </pic:nvPicPr>
                        <pic:blipFill>
                          <a:blip r:embed="rId98" cstate="screen">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c>
          <w:tcPr>
            <w:tcW w:w="4856" w:type="dxa"/>
            <w:shd w:val="clear" w:color="auto" w:fill="auto"/>
            <w:vAlign w:val="center"/>
          </w:tcPr>
          <w:p w:rsidR="00154E42" w:rsidRPr="00B83BB4" w:rsidRDefault="00D63F3A" w:rsidP="00154E42">
            <w:pPr>
              <w:pStyle w:val="shs-texto"/>
              <w:ind w:firstLine="0"/>
              <w:jc w:val="center"/>
              <w:rPr>
                <w:rFonts w:cs="Arial"/>
                <w:szCs w:val="24"/>
              </w:rPr>
            </w:pPr>
            <w:r w:rsidRPr="00B83BB4">
              <w:rPr>
                <w:rFonts w:cs="Arial"/>
                <w:noProof/>
                <w:szCs w:val="24"/>
              </w:rPr>
              <w:drawing>
                <wp:inline distT="0" distB="0" distL="0" distR="0" wp14:anchorId="7A88BE32" wp14:editId="6AF57DEC">
                  <wp:extent cx="1802765" cy="3200400"/>
                  <wp:effectExtent l="19050" t="19050" r="26035" b="19050"/>
                  <wp:docPr id="92" name="Imagem 64" descr="Descrição: 20170124_104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4" descr="Descrição: 20170124_104914"/>
                          <pic:cNvPicPr>
                            <a:picLocks noChangeAspect="1" noChangeArrowheads="1"/>
                          </pic:cNvPicPr>
                        </pic:nvPicPr>
                        <pic:blipFill>
                          <a:blip r:embed="rId99" cstate="screen">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r>
      <w:tr w:rsidR="00154E42" w:rsidRPr="00B83BB4" w:rsidTr="00154E42">
        <w:trPr>
          <w:jc w:val="center"/>
        </w:trPr>
        <w:tc>
          <w:tcPr>
            <w:tcW w:w="9992" w:type="dxa"/>
            <w:gridSpan w:val="2"/>
            <w:shd w:val="clear" w:color="auto" w:fill="auto"/>
            <w:vAlign w:val="center"/>
          </w:tcPr>
          <w:p w:rsidR="00154E42" w:rsidRPr="00B83BB4" w:rsidRDefault="00154E42" w:rsidP="00B83BB4">
            <w:pPr>
              <w:pStyle w:val="Fonte"/>
              <w:rPr>
                <w:szCs w:val="24"/>
              </w:rPr>
            </w:pPr>
            <w:r w:rsidRPr="00B83BB4">
              <w:t>Fonte: SHS, 2017a.</w:t>
            </w:r>
          </w:p>
        </w:tc>
      </w:tr>
    </w:tbl>
    <w:p w:rsidR="00154E42" w:rsidRPr="00B83BB4" w:rsidRDefault="00154E42" w:rsidP="00E819C1">
      <w:pPr>
        <w:pStyle w:val="Ttulo5"/>
      </w:pPr>
      <w:bookmarkStart w:id="524" w:name="_Toc481738390"/>
      <w:r w:rsidRPr="00B83BB4">
        <w:t>Ponte 8</w:t>
      </w:r>
      <w:bookmarkEnd w:id="524"/>
      <w:r w:rsidRPr="00B83BB4">
        <w:t xml:space="preserve"> </w:t>
      </w:r>
    </w:p>
    <w:p w:rsidR="00154E42" w:rsidRPr="00B83BB4" w:rsidRDefault="00154E42" w:rsidP="00B37F0D">
      <w:pPr>
        <w:pStyle w:val="PargrafodaLista"/>
        <w:numPr>
          <w:ilvl w:val="0"/>
          <w:numId w:val="47"/>
        </w:numPr>
        <w:rPr>
          <w:szCs w:val="24"/>
        </w:rPr>
      </w:pPr>
      <w:r w:rsidRPr="00B83BB4">
        <w:rPr>
          <w:szCs w:val="24"/>
        </w:rPr>
        <w:t xml:space="preserve">Identificação: </w:t>
      </w:r>
      <w:r w:rsidR="00B83BB4" w:rsidRPr="00B83BB4">
        <w:rPr>
          <w:szCs w:val="24"/>
        </w:rPr>
        <w:t>p</w:t>
      </w:r>
      <w:r w:rsidRPr="00B83BB4">
        <w:rPr>
          <w:szCs w:val="24"/>
        </w:rPr>
        <w:t>assagem sobre curso d’água afluente do córrego Novo;</w:t>
      </w:r>
    </w:p>
    <w:p w:rsidR="00154E42" w:rsidRPr="00B83BB4" w:rsidRDefault="00154E42" w:rsidP="00B37F0D">
      <w:pPr>
        <w:pStyle w:val="PargrafodaLista"/>
        <w:numPr>
          <w:ilvl w:val="0"/>
          <w:numId w:val="47"/>
        </w:numPr>
        <w:rPr>
          <w:szCs w:val="24"/>
        </w:rPr>
      </w:pPr>
      <w:r w:rsidRPr="00B83BB4">
        <w:rPr>
          <w:szCs w:val="24"/>
        </w:rPr>
        <w:t xml:space="preserve">Localização: </w:t>
      </w:r>
      <w:r w:rsidR="00B83BB4" w:rsidRPr="00B83BB4">
        <w:rPr>
          <w:szCs w:val="24"/>
        </w:rPr>
        <w:t>R</w:t>
      </w:r>
      <w:r w:rsidRPr="00B83BB4">
        <w:rPr>
          <w:szCs w:val="24"/>
        </w:rPr>
        <w:t>ua Monsenhor Horta, coordenadas UTM 23K 772.625 m E; 7.804.921 m S;</w:t>
      </w:r>
    </w:p>
    <w:p w:rsidR="00154E42" w:rsidRPr="00B83BB4" w:rsidRDefault="00154E42" w:rsidP="00B37F0D">
      <w:pPr>
        <w:pStyle w:val="PargrafodaLista"/>
        <w:numPr>
          <w:ilvl w:val="0"/>
          <w:numId w:val="47"/>
        </w:numPr>
        <w:rPr>
          <w:szCs w:val="24"/>
        </w:rPr>
      </w:pPr>
      <w:r w:rsidRPr="00B83BB4">
        <w:rPr>
          <w:szCs w:val="24"/>
        </w:rPr>
        <w:t>Dimensões: diâmetro de 2 m.</w:t>
      </w:r>
    </w:p>
    <w:p w:rsidR="00154E42" w:rsidRPr="00B83BB4" w:rsidRDefault="00154E42" w:rsidP="00154E42">
      <w:pPr>
        <w:ind w:firstLine="709"/>
        <w:contextualSpacing/>
        <w:jc w:val="both"/>
        <w:rPr>
          <w:rFonts w:cs="Arial"/>
          <w:szCs w:val="24"/>
        </w:rPr>
      </w:pPr>
      <w:r w:rsidRPr="00B83BB4">
        <w:rPr>
          <w:rFonts w:cs="Arial"/>
          <w:szCs w:val="24"/>
        </w:rPr>
        <w:t xml:space="preserve">A </w:t>
      </w:r>
      <w:r w:rsidRPr="00B83BB4">
        <w:rPr>
          <w:rFonts w:cs="Arial"/>
          <w:szCs w:val="24"/>
        </w:rPr>
        <w:fldChar w:fldCharType="begin"/>
      </w:r>
      <w:r w:rsidRPr="00B83BB4">
        <w:rPr>
          <w:rFonts w:cs="Arial"/>
          <w:szCs w:val="24"/>
        </w:rPr>
        <w:instrText xml:space="preserve"> REF _Ref480884123 \h </w:instrText>
      </w:r>
      <w:r w:rsidR="00B83BB4">
        <w:rPr>
          <w:rFonts w:cs="Arial"/>
          <w:szCs w:val="24"/>
        </w:rPr>
        <w:instrText xml:space="preserve"> \* MERGEFORMAT </w:instrText>
      </w:r>
      <w:r w:rsidRPr="00B83BB4">
        <w:rPr>
          <w:rFonts w:cs="Arial"/>
          <w:szCs w:val="24"/>
        </w:rPr>
      </w:r>
      <w:r w:rsidRPr="00B83BB4">
        <w:rPr>
          <w:rFonts w:cs="Arial"/>
          <w:szCs w:val="24"/>
        </w:rPr>
        <w:fldChar w:fldCharType="separate"/>
      </w:r>
      <w:r w:rsidR="00E819C1" w:rsidRPr="00B83BB4">
        <w:t xml:space="preserve">Figura </w:t>
      </w:r>
      <w:r w:rsidR="00E819C1">
        <w:rPr>
          <w:noProof/>
        </w:rPr>
        <w:t>54</w:t>
      </w:r>
      <w:r w:rsidRPr="00B83BB4">
        <w:rPr>
          <w:rFonts w:cs="Arial"/>
          <w:szCs w:val="24"/>
        </w:rPr>
        <w:fldChar w:fldCharType="end"/>
      </w:r>
      <w:r w:rsidRPr="00B83BB4">
        <w:rPr>
          <w:rFonts w:cs="Arial"/>
          <w:szCs w:val="24"/>
        </w:rPr>
        <w:t xml:space="preserve"> e a </w:t>
      </w:r>
      <w:r w:rsidRPr="00B83BB4">
        <w:rPr>
          <w:rFonts w:cs="Arial"/>
          <w:szCs w:val="24"/>
        </w:rPr>
        <w:fldChar w:fldCharType="begin"/>
      </w:r>
      <w:r w:rsidRPr="00B83BB4">
        <w:rPr>
          <w:rFonts w:cs="Arial"/>
          <w:szCs w:val="24"/>
        </w:rPr>
        <w:instrText xml:space="preserve"> REF _Ref480884124 \h </w:instrText>
      </w:r>
      <w:r w:rsidR="00B83BB4">
        <w:rPr>
          <w:rFonts w:cs="Arial"/>
          <w:szCs w:val="24"/>
        </w:rPr>
        <w:instrText xml:space="preserve"> \* MERGEFORMAT </w:instrText>
      </w:r>
      <w:r w:rsidRPr="00B83BB4">
        <w:rPr>
          <w:rFonts w:cs="Arial"/>
          <w:szCs w:val="24"/>
        </w:rPr>
      </w:r>
      <w:r w:rsidRPr="00B83BB4">
        <w:rPr>
          <w:rFonts w:cs="Arial"/>
          <w:szCs w:val="24"/>
        </w:rPr>
        <w:fldChar w:fldCharType="separate"/>
      </w:r>
      <w:r w:rsidR="00E819C1" w:rsidRPr="00B83BB4">
        <w:t xml:space="preserve">Figura </w:t>
      </w:r>
      <w:r w:rsidR="00E819C1">
        <w:rPr>
          <w:noProof/>
        </w:rPr>
        <w:t>55</w:t>
      </w:r>
      <w:r w:rsidRPr="00B83BB4">
        <w:rPr>
          <w:rFonts w:cs="Arial"/>
          <w:szCs w:val="24"/>
        </w:rPr>
        <w:fldChar w:fldCharType="end"/>
      </w:r>
      <w:r w:rsidRPr="00B83BB4">
        <w:rPr>
          <w:rFonts w:cs="Arial"/>
          <w:szCs w:val="24"/>
        </w:rPr>
        <w:t xml:space="preserve"> apresentam a vista a montante e a jusante da ponte 8.</w:t>
      </w:r>
    </w:p>
    <w:tbl>
      <w:tblPr>
        <w:tblW w:w="9176" w:type="dxa"/>
        <w:jc w:val="center"/>
        <w:tblLook w:val="04A0" w:firstRow="1" w:lastRow="0" w:firstColumn="1" w:lastColumn="0" w:noHBand="0" w:noVBand="1"/>
      </w:tblPr>
      <w:tblGrid>
        <w:gridCol w:w="4639"/>
        <w:gridCol w:w="4537"/>
      </w:tblGrid>
      <w:tr w:rsidR="00154E42" w:rsidRPr="00B83BB4" w:rsidTr="00154E42">
        <w:trPr>
          <w:jc w:val="center"/>
        </w:trPr>
        <w:tc>
          <w:tcPr>
            <w:tcW w:w="4639" w:type="dxa"/>
            <w:shd w:val="clear" w:color="auto" w:fill="auto"/>
            <w:vAlign w:val="center"/>
          </w:tcPr>
          <w:p w:rsidR="00154E42" w:rsidRPr="00B83BB4" w:rsidRDefault="00154E42" w:rsidP="00AE04DA">
            <w:pPr>
              <w:pStyle w:val="Legenda"/>
            </w:pPr>
            <w:bookmarkStart w:id="525" w:name="_Ref480884123"/>
            <w:bookmarkStart w:id="526" w:name="_Toc481738522"/>
            <w:r w:rsidRPr="00B83BB4">
              <w:lastRenderedPageBreak/>
              <w:t xml:space="preserve">Figura </w:t>
            </w:r>
            <w:r w:rsidR="005A111B">
              <w:fldChar w:fldCharType="begin"/>
            </w:r>
            <w:r w:rsidR="005A111B">
              <w:instrText xml:space="preserve"> SEQ Figura \* ARABIC </w:instrText>
            </w:r>
            <w:r w:rsidR="005A111B">
              <w:fldChar w:fldCharType="separate"/>
            </w:r>
            <w:r w:rsidR="00E819C1">
              <w:rPr>
                <w:noProof/>
              </w:rPr>
              <w:t>54</w:t>
            </w:r>
            <w:r w:rsidR="005A111B">
              <w:rPr>
                <w:noProof/>
              </w:rPr>
              <w:fldChar w:fldCharType="end"/>
            </w:r>
            <w:bookmarkEnd w:id="525"/>
            <w:r w:rsidRPr="00B83BB4">
              <w:t xml:space="preserve"> </w:t>
            </w:r>
            <w:r w:rsidR="00AE04DA" w:rsidRPr="00B83BB4">
              <w:rPr>
                <w:lang w:val="pt-BR"/>
              </w:rPr>
              <w:t>-</w:t>
            </w:r>
            <w:r w:rsidRPr="00B83BB4">
              <w:t xml:space="preserve"> Vista a montante da ponte 8</w:t>
            </w:r>
            <w:bookmarkEnd w:id="526"/>
          </w:p>
        </w:tc>
        <w:tc>
          <w:tcPr>
            <w:tcW w:w="4537" w:type="dxa"/>
            <w:shd w:val="clear" w:color="auto" w:fill="auto"/>
            <w:vAlign w:val="center"/>
          </w:tcPr>
          <w:p w:rsidR="00154E42" w:rsidRPr="00B83BB4" w:rsidRDefault="00154E42" w:rsidP="00AE04DA">
            <w:pPr>
              <w:pStyle w:val="Legenda"/>
            </w:pPr>
            <w:bookmarkStart w:id="527" w:name="_Ref480884124"/>
            <w:bookmarkStart w:id="528" w:name="_Toc481738523"/>
            <w:r w:rsidRPr="00B83BB4">
              <w:t xml:space="preserve">Figura </w:t>
            </w:r>
            <w:r w:rsidR="005A111B">
              <w:fldChar w:fldCharType="begin"/>
            </w:r>
            <w:r w:rsidR="005A111B">
              <w:instrText xml:space="preserve"> SEQ Figura \* ARABIC </w:instrText>
            </w:r>
            <w:r w:rsidR="005A111B">
              <w:fldChar w:fldCharType="separate"/>
            </w:r>
            <w:r w:rsidR="00E819C1">
              <w:rPr>
                <w:noProof/>
              </w:rPr>
              <w:t>55</w:t>
            </w:r>
            <w:r w:rsidR="005A111B">
              <w:rPr>
                <w:noProof/>
              </w:rPr>
              <w:fldChar w:fldCharType="end"/>
            </w:r>
            <w:bookmarkEnd w:id="527"/>
            <w:r w:rsidRPr="00B83BB4">
              <w:t xml:space="preserve"> </w:t>
            </w:r>
            <w:r w:rsidR="00AE04DA" w:rsidRPr="00B83BB4">
              <w:rPr>
                <w:lang w:val="pt-BR"/>
              </w:rPr>
              <w:t>-</w:t>
            </w:r>
            <w:r w:rsidRPr="00B83BB4">
              <w:t xml:space="preserve"> Vista a jusante da ponte 8</w:t>
            </w:r>
            <w:bookmarkEnd w:id="528"/>
          </w:p>
        </w:tc>
      </w:tr>
      <w:tr w:rsidR="00154E42" w:rsidRPr="00B83BB4" w:rsidTr="00154E42">
        <w:trPr>
          <w:jc w:val="center"/>
        </w:trPr>
        <w:tc>
          <w:tcPr>
            <w:tcW w:w="4639" w:type="dxa"/>
            <w:shd w:val="clear" w:color="auto" w:fill="auto"/>
            <w:vAlign w:val="center"/>
          </w:tcPr>
          <w:p w:rsidR="00154E42" w:rsidRPr="00B83BB4" w:rsidRDefault="00D63F3A" w:rsidP="00154E42">
            <w:pPr>
              <w:pStyle w:val="shs-texto"/>
              <w:ind w:firstLine="0"/>
              <w:jc w:val="center"/>
              <w:rPr>
                <w:rFonts w:cs="Arial"/>
                <w:szCs w:val="24"/>
              </w:rPr>
            </w:pPr>
            <w:r w:rsidRPr="00B83BB4">
              <w:rPr>
                <w:rFonts w:cs="Arial"/>
                <w:noProof/>
                <w:szCs w:val="24"/>
              </w:rPr>
              <w:drawing>
                <wp:inline distT="0" distB="0" distL="0" distR="0" wp14:anchorId="66ECA704" wp14:editId="1FD02E08">
                  <wp:extent cx="1802765" cy="3200400"/>
                  <wp:effectExtent l="19050" t="19050" r="26035" b="19050"/>
                  <wp:docPr id="93" name="Imagem 63" descr="Descrição: 20170124_105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3" descr="Descrição: 20170124_105401"/>
                          <pic:cNvPicPr>
                            <a:picLocks noChangeAspect="1" noChangeArrowheads="1"/>
                          </pic:cNvPicPr>
                        </pic:nvPicPr>
                        <pic:blipFill>
                          <a:blip r:embed="rId100" cstate="screen">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c>
          <w:tcPr>
            <w:tcW w:w="4537" w:type="dxa"/>
            <w:shd w:val="clear" w:color="auto" w:fill="auto"/>
            <w:vAlign w:val="center"/>
          </w:tcPr>
          <w:p w:rsidR="00154E42" w:rsidRPr="00B83BB4" w:rsidRDefault="00D63F3A" w:rsidP="00154E42">
            <w:pPr>
              <w:pStyle w:val="shs-texto"/>
              <w:ind w:firstLine="0"/>
              <w:jc w:val="center"/>
              <w:rPr>
                <w:rFonts w:cs="Arial"/>
                <w:szCs w:val="24"/>
              </w:rPr>
            </w:pPr>
            <w:r w:rsidRPr="00B83BB4">
              <w:rPr>
                <w:rFonts w:cs="Arial"/>
                <w:noProof/>
                <w:szCs w:val="24"/>
              </w:rPr>
              <w:drawing>
                <wp:inline distT="0" distB="0" distL="0" distR="0" wp14:anchorId="108299C3" wp14:editId="7D5191CC">
                  <wp:extent cx="1802765" cy="3200400"/>
                  <wp:effectExtent l="19050" t="19050" r="26035" b="19050"/>
                  <wp:docPr id="94" name="Imagem 62" descr="Descrição: 20170124_105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2" descr="Descrição: 20170124_105413"/>
                          <pic:cNvPicPr>
                            <a:picLocks noChangeAspect="1" noChangeArrowheads="1"/>
                          </pic:cNvPicPr>
                        </pic:nvPicPr>
                        <pic:blipFill>
                          <a:blip r:embed="rId101" cstate="screen">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r>
      <w:tr w:rsidR="00154E42" w:rsidRPr="00B83BB4" w:rsidTr="00154E42">
        <w:trPr>
          <w:jc w:val="center"/>
        </w:trPr>
        <w:tc>
          <w:tcPr>
            <w:tcW w:w="9176" w:type="dxa"/>
            <w:gridSpan w:val="2"/>
            <w:shd w:val="clear" w:color="auto" w:fill="auto"/>
            <w:vAlign w:val="center"/>
          </w:tcPr>
          <w:p w:rsidR="00154E42" w:rsidRPr="00B83BB4" w:rsidRDefault="00154E42" w:rsidP="00B83BB4">
            <w:pPr>
              <w:pStyle w:val="Fonte"/>
              <w:rPr>
                <w:szCs w:val="24"/>
              </w:rPr>
            </w:pPr>
            <w:r w:rsidRPr="00B83BB4">
              <w:t>Fonte: SHS, 2017a.</w:t>
            </w:r>
          </w:p>
        </w:tc>
      </w:tr>
    </w:tbl>
    <w:p w:rsidR="00154E42" w:rsidRPr="00B83BB4" w:rsidRDefault="00154E42" w:rsidP="00E819C1">
      <w:pPr>
        <w:pStyle w:val="Ttulo5"/>
      </w:pPr>
      <w:bookmarkStart w:id="529" w:name="_Toc481738391"/>
      <w:r w:rsidRPr="00B83BB4">
        <w:t>Ponte 9</w:t>
      </w:r>
      <w:bookmarkEnd w:id="529"/>
      <w:r w:rsidRPr="00B83BB4">
        <w:t xml:space="preserve"> </w:t>
      </w:r>
    </w:p>
    <w:p w:rsidR="00154E42" w:rsidRPr="00B83BB4" w:rsidRDefault="00154E42" w:rsidP="00B37F0D">
      <w:pPr>
        <w:pStyle w:val="PargrafodaLista"/>
        <w:numPr>
          <w:ilvl w:val="0"/>
          <w:numId w:val="47"/>
        </w:numPr>
        <w:rPr>
          <w:szCs w:val="24"/>
        </w:rPr>
      </w:pPr>
      <w:r w:rsidRPr="00B83BB4">
        <w:rPr>
          <w:szCs w:val="24"/>
        </w:rPr>
        <w:t xml:space="preserve">Identificação: </w:t>
      </w:r>
      <w:r w:rsidR="00B83BB4" w:rsidRPr="00B83BB4">
        <w:rPr>
          <w:szCs w:val="24"/>
        </w:rPr>
        <w:t>p</w:t>
      </w:r>
      <w:r w:rsidRPr="00B83BB4">
        <w:rPr>
          <w:szCs w:val="24"/>
        </w:rPr>
        <w:t>assagem sobre o córrego Novo</w:t>
      </w:r>
      <w:r w:rsidR="002C63D2">
        <w:rPr>
          <w:szCs w:val="24"/>
        </w:rPr>
        <w:t>;</w:t>
      </w:r>
    </w:p>
    <w:p w:rsidR="00154E42" w:rsidRPr="00B83BB4" w:rsidRDefault="00154E42" w:rsidP="00B37F0D">
      <w:pPr>
        <w:pStyle w:val="PargrafodaLista"/>
        <w:numPr>
          <w:ilvl w:val="0"/>
          <w:numId w:val="47"/>
        </w:numPr>
        <w:rPr>
          <w:szCs w:val="24"/>
        </w:rPr>
      </w:pPr>
      <w:r w:rsidRPr="00B83BB4">
        <w:rPr>
          <w:szCs w:val="24"/>
        </w:rPr>
        <w:t xml:space="preserve">Localização: </w:t>
      </w:r>
      <w:r w:rsidR="00B83BB4" w:rsidRPr="00B83BB4">
        <w:rPr>
          <w:szCs w:val="24"/>
        </w:rPr>
        <w:t>R</w:t>
      </w:r>
      <w:r w:rsidRPr="00B83BB4">
        <w:rPr>
          <w:szCs w:val="24"/>
        </w:rPr>
        <w:t>ua Pedro Lima, coordenadas UTM 23K 772.040 m E; 7.804.877 m S;</w:t>
      </w:r>
    </w:p>
    <w:p w:rsidR="00154E42" w:rsidRPr="00B83BB4" w:rsidRDefault="00154E42" w:rsidP="00B37F0D">
      <w:pPr>
        <w:pStyle w:val="PargrafodaLista"/>
        <w:numPr>
          <w:ilvl w:val="0"/>
          <w:numId w:val="47"/>
        </w:numPr>
        <w:rPr>
          <w:szCs w:val="24"/>
        </w:rPr>
      </w:pPr>
      <w:r w:rsidRPr="00B83BB4">
        <w:rPr>
          <w:szCs w:val="24"/>
        </w:rPr>
        <w:t>Dimensões: largura: 12 m e altura: 3 m.</w:t>
      </w:r>
    </w:p>
    <w:p w:rsidR="00154E42" w:rsidRPr="00B83BB4" w:rsidRDefault="00154E42" w:rsidP="00154E42">
      <w:pPr>
        <w:ind w:firstLine="709"/>
        <w:contextualSpacing/>
        <w:jc w:val="both"/>
        <w:rPr>
          <w:rFonts w:cs="Arial"/>
          <w:szCs w:val="24"/>
        </w:rPr>
      </w:pPr>
      <w:r w:rsidRPr="00B83BB4">
        <w:rPr>
          <w:rFonts w:cs="Arial"/>
          <w:szCs w:val="24"/>
        </w:rPr>
        <w:t xml:space="preserve">A </w:t>
      </w:r>
      <w:r w:rsidRPr="00B83BB4">
        <w:rPr>
          <w:rFonts w:cs="Arial"/>
          <w:szCs w:val="24"/>
        </w:rPr>
        <w:fldChar w:fldCharType="begin"/>
      </w:r>
      <w:r w:rsidRPr="00B83BB4">
        <w:rPr>
          <w:rFonts w:cs="Arial"/>
          <w:szCs w:val="24"/>
        </w:rPr>
        <w:instrText xml:space="preserve"> REF _Ref480884187 \h </w:instrText>
      </w:r>
      <w:r w:rsidR="00B83BB4">
        <w:rPr>
          <w:rFonts w:cs="Arial"/>
          <w:szCs w:val="24"/>
        </w:rPr>
        <w:instrText xml:space="preserve"> \* MERGEFORMAT </w:instrText>
      </w:r>
      <w:r w:rsidRPr="00B83BB4">
        <w:rPr>
          <w:rFonts w:cs="Arial"/>
          <w:szCs w:val="24"/>
        </w:rPr>
      </w:r>
      <w:r w:rsidRPr="00B83BB4">
        <w:rPr>
          <w:rFonts w:cs="Arial"/>
          <w:szCs w:val="24"/>
        </w:rPr>
        <w:fldChar w:fldCharType="separate"/>
      </w:r>
      <w:r w:rsidR="00E819C1" w:rsidRPr="00B83BB4">
        <w:t xml:space="preserve">Figura </w:t>
      </w:r>
      <w:r w:rsidR="00E819C1">
        <w:rPr>
          <w:noProof/>
        </w:rPr>
        <w:t>56</w:t>
      </w:r>
      <w:r w:rsidRPr="00B83BB4">
        <w:rPr>
          <w:rFonts w:cs="Arial"/>
          <w:szCs w:val="24"/>
        </w:rPr>
        <w:fldChar w:fldCharType="end"/>
      </w:r>
      <w:r w:rsidRPr="00B83BB4">
        <w:rPr>
          <w:rFonts w:cs="Arial"/>
          <w:szCs w:val="24"/>
        </w:rPr>
        <w:t xml:space="preserve"> e a </w:t>
      </w:r>
      <w:r w:rsidRPr="00B83BB4">
        <w:rPr>
          <w:rFonts w:cs="Arial"/>
          <w:szCs w:val="24"/>
        </w:rPr>
        <w:fldChar w:fldCharType="begin"/>
      </w:r>
      <w:r w:rsidRPr="00B83BB4">
        <w:rPr>
          <w:rFonts w:cs="Arial"/>
          <w:szCs w:val="24"/>
        </w:rPr>
        <w:instrText xml:space="preserve"> REF _Ref480884188 \h </w:instrText>
      </w:r>
      <w:r w:rsidR="00B83BB4">
        <w:rPr>
          <w:rFonts w:cs="Arial"/>
          <w:szCs w:val="24"/>
        </w:rPr>
        <w:instrText xml:space="preserve"> \* MERGEFORMAT </w:instrText>
      </w:r>
      <w:r w:rsidRPr="00B83BB4">
        <w:rPr>
          <w:rFonts w:cs="Arial"/>
          <w:szCs w:val="24"/>
        </w:rPr>
      </w:r>
      <w:r w:rsidRPr="00B83BB4">
        <w:rPr>
          <w:rFonts w:cs="Arial"/>
          <w:szCs w:val="24"/>
        </w:rPr>
        <w:fldChar w:fldCharType="separate"/>
      </w:r>
      <w:r w:rsidR="00E819C1" w:rsidRPr="00B83BB4">
        <w:t xml:space="preserve">Figura </w:t>
      </w:r>
      <w:r w:rsidR="00E819C1">
        <w:rPr>
          <w:noProof/>
        </w:rPr>
        <w:t>57</w:t>
      </w:r>
      <w:r w:rsidRPr="00B83BB4">
        <w:rPr>
          <w:rFonts w:cs="Arial"/>
          <w:szCs w:val="24"/>
        </w:rPr>
        <w:fldChar w:fldCharType="end"/>
      </w:r>
      <w:r w:rsidRPr="00B83BB4">
        <w:rPr>
          <w:rFonts w:cs="Arial"/>
          <w:szCs w:val="24"/>
        </w:rPr>
        <w:t xml:space="preserve"> apresentam a vista a montante e a jusante da ponte 9.</w:t>
      </w:r>
    </w:p>
    <w:tbl>
      <w:tblPr>
        <w:tblW w:w="9566" w:type="dxa"/>
        <w:jc w:val="center"/>
        <w:tblLook w:val="04A0" w:firstRow="1" w:lastRow="0" w:firstColumn="1" w:lastColumn="0" w:noHBand="0" w:noVBand="1"/>
      </w:tblPr>
      <w:tblGrid>
        <w:gridCol w:w="4852"/>
        <w:gridCol w:w="4714"/>
      </w:tblGrid>
      <w:tr w:rsidR="00154E42" w:rsidRPr="00B83BB4" w:rsidTr="00154E42">
        <w:trPr>
          <w:jc w:val="center"/>
        </w:trPr>
        <w:tc>
          <w:tcPr>
            <w:tcW w:w="4852" w:type="dxa"/>
            <w:shd w:val="clear" w:color="auto" w:fill="auto"/>
            <w:vAlign w:val="center"/>
          </w:tcPr>
          <w:p w:rsidR="00154E42" w:rsidRPr="00B83BB4" w:rsidRDefault="00154E42" w:rsidP="00AE04DA">
            <w:pPr>
              <w:pStyle w:val="Legenda"/>
            </w:pPr>
            <w:bookmarkStart w:id="530" w:name="_Ref480884187"/>
            <w:bookmarkStart w:id="531" w:name="_Toc481738524"/>
            <w:r w:rsidRPr="00B83BB4">
              <w:lastRenderedPageBreak/>
              <w:t xml:space="preserve">Figura </w:t>
            </w:r>
            <w:r w:rsidR="005A111B">
              <w:fldChar w:fldCharType="begin"/>
            </w:r>
            <w:r w:rsidR="005A111B">
              <w:instrText xml:space="preserve"> SEQ Figura \* ARABIC </w:instrText>
            </w:r>
            <w:r w:rsidR="005A111B">
              <w:fldChar w:fldCharType="separate"/>
            </w:r>
            <w:r w:rsidR="00E819C1">
              <w:rPr>
                <w:noProof/>
              </w:rPr>
              <w:t>56</w:t>
            </w:r>
            <w:r w:rsidR="005A111B">
              <w:rPr>
                <w:noProof/>
              </w:rPr>
              <w:fldChar w:fldCharType="end"/>
            </w:r>
            <w:bookmarkEnd w:id="530"/>
            <w:r w:rsidRPr="00B83BB4">
              <w:t xml:space="preserve"> </w:t>
            </w:r>
            <w:r w:rsidR="00AE04DA" w:rsidRPr="00B83BB4">
              <w:rPr>
                <w:lang w:val="pt-BR"/>
              </w:rPr>
              <w:t>-</w:t>
            </w:r>
            <w:r w:rsidRPr="00B83BB4">
              <w:t xml:space="preserve"> Vista a montante da ponte 9</w:t>
            </w:r>
            <w:bookmarkEnd w:id="531"/>
          </w:p>
        </w:tc>
        <w:tc>
          <w:tcPr>
            <w:tcW w:w="4714" w:type="dxa"/>
            <w:shd w:val="clear" w:color="auto" w:fill="auto"/>
            <w:vAlign w:val="center"/>
          </w:tcPr>
          <w:p w:rsidR="00154E42" w:rsidRPr="00B83BB4" w:rsidRDefault="00154E42" w:rsidP="00AE04DA">
            <w:pPr>
              <w:pStyle w:val="Legenda"/>
            </w:pPr>
            <w:bookmarkStart w:id="532" w:name="_Ref480884188"/>
            <w:bookmarkStart w:id="533" w:name="_Toc481738525"/>
            <w:r w:rsidRPr="00B83BB4">
              <w:t xml:space="preserve">Figura </w:t>
            </w:r>
            <w:r w:rsidR="005A111B">
              <w:fldChar w:fldCharType="begin"/>
            </w:r>
            <w:r w:rsidR="005A111B">
              <w:instrText xml:space="preserve"> SEQ Figura \* ARABIC </w:instrText>
            </w:r>
            <w:r w:rsidR="005A111B">
              <w:fldChar w:fldCharType="separate"/>
            </w:r>
            <w:r w:rsidR="00E819C1">
              <w:rPr>
                <w:noProof/>
              </w:rPr>
              <w:t>57</w:t>
            </w:r>
            <w:r w:rsidR="005A111B">
              <w:rPr>
                <w:noProof/>
              </w:rPr>
              <w:fldChar w:fldCharType="end"/>
            </w:r>
            <w:bookmarkEnd w:id="532"/>
            <w:r w:rsidRPr="00B83BB4">
              <w:t xml:space="preserve"> </w:t>
            </w:r>
            <w:r w:rsidR="00AE04DA" w:rsidRPr="00B83BB4">
              <w:rPr>
                <w:lang w:val="pt-BR"/>
              </w:rPr>
              <w:t>-</w:t>
            </w:r>
            <w:r w:rsidRPr="00B83BB4">
              <w:t xml:space="preserve"> Vista a jusante da ponte 9</w:t>
            </w:r>
            <w:bookmarkEnd w:id="533"/>
          </w:p>
        </w:tc>
      </w:tr>
      <w:tr w:rsidR="00154E42" w:rsidRPr="00B83BB4" w:rsidTr="00154E42">
        <w:trPr>
          <w:jc w:val="center"/>
        </w:trPr>
        <w:tc>
          <w:tcPr>
            <w:tcW w:w="4852" w:type="dxa"/>
            <w:shd w:val="clear" w:color="auto" w:fill="auto"/>
            <w:vAlign w:val="center"/>
          </w:tcPr>
          <w:p w:rsidR="00154E42" w:rsidRPr="00B83BB4" w:rsidRDefault="00D63F3A" w:rsidP="00154E42">
            <w:pPr>
              <w:pStyle w:val="shs-texto"/>
              <w:ind w:firstLine="0"/>
              <w:jc w:val="center"/>
              <w:rPr>
                <w:rFonts w:cs="Arial"/>
                <w:szCs w:val="24"/>
              </w:rPr>
            </w:pPr>
            <w:r w:rsidRPr="00B83BB4">
              <w:rPr>
                <w:rFonts w:cs="Arial"/>
                <w:noProof/>
                <w:szCs w:val="24"/>
              </w:rPr>
              <w:drawing>
                <wp:inline distT="0" distB="0" distL="0" distR="0" wp14:anchorId="3D5335A5" wp14:editId="3C3DE26B">
                  <wp:extent cx="1802765" cy="3200400"/>
                  <wp:effectExtent l="19050" t="19050" r="26035" b="19050"/>
                  <wp:docPr id="95" name="Imagem 61" descr="Descrição: 20170124_110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1" descr="Descrição: 20170124_110122"/>
                          <pic:cNvPicPr>
                            <a:picLocks noChangeAspect="1" noChangeArrowheads="1"/>
                          </pic:cNvPicPr>
                        </pic:nvPicPr>
                        <pic:blipFill>
                          <a:blip r:embed="rId102" cstate="screen">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c>
          <w:tcPr>
            <w:tcW w:w="4714" w:type="dxa"/>
            <w:shd w:val="clear" w:color="auto" w:fill="auto"/>
            <w:vAlign w:val="center"/>
          </w:tcPr>
          <w:p w:rsidR="00154E42" w:rsidRPr="00B83BB4" w:rsidRDefault="00D63F3A" w:rsidP="00154E42">
            <w:pPr>
              <w:pStyle w:val="shs-texto"/>
              <w:ind w:firstLine="0"/>
              <w:jc w:val="center"/>
              <w:rPr>
                <w:rFonts w:cs="Arial"/>
                <w:szCs w:val="24"/>
              </w:rPr>
            </w:pPr>
            <w:r w:rsidRPr="00B83BB4">
              <w:rPr>
                <w:rFonts w:cs="Arial"/>
                <w:noProof/>
                <w:szCs w:val="24"/>
              </w:rPr>
              <w:drawing>
                <wp:inline distT="0" distB="0" distL="0" distR="0" wp14:anchorId="2D23F6CB" wp14:editId="57BF8E01">
                  <wp:extent cx="1802765" cy="3200400"/>
                  <wp:effectExtent l="19050" t="19050" r="26035" b="19050"/>
                  <wp:docPr id="96" name="Imagem 60" descr="Descrição: 20170124_110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0" descr="Descrição: 20170124_110127"/>
                          <pic:cNvPicPr>
                            <a:picLocks noChangeAspect="1" noChangeArrowheads="1"/>
                          </pic:cNvPicPr>
                        </pic:nvPicPr>
                        <pic:blipFill>
                          <a:blip r:embed="rId103" cstate="screen">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r>
      <w:tr w:rsidR="00154E42" w:rsidRPr="00B83BB4" w:rsidTr="00154E42">
        <w:trPr>
          <w:jc w:val="center"/>
        </w:trPr>
        <w:tc>
          <w:tcPr>
            <w:tcW w:w="9566" w:type="dxa"/>
            <w:gridSpan w:val="2"/>
            <w:shd w:val="clear" w:color="auto" w:fill="auto"/>
            <w:vAlign w:val="center"/>
          </w:tcPr>
          <w:p w:rsidR="00154E42" w:rsidRPr="00B83BB4" w:rsidRDefault="00154E42" w:rsidP="00B83BB4">
            <w:pPr>
              <w:pStyle w:val="Fonte"/>
              <w:rPr>
                <w:szCs w:val="24"/>
              </w:rPr>
            </w:pPr>
            <w:r w:rsidRPr="00B83BB4">
              <w:rPr>
                <w:rStyle w:val="FonteChar"/>
              </w:rPr>
              <w:t>Fonte: SHS, 2017a</w:t>
            </w:r>
            <w:r w:rsidRPr="00B83BB4">
              <w:t>.</w:t>
            </w:r>
          </w:p>
        </w:tc>
      </w:tr>
    </w:tbl>
    <w:p w:rsidR="00154E42" w:rsidRPr="00B83BB4" w:rsidRDefault="00154E42" w:rsidP="00E819C1">
      <w:pPr>
        <w:pStyle w:val="Ttulo5"/>
      </w:pPr>
      <w:bookmarkStart w:id="534" w:name="_Toc481738392"/>
      <w:r w:rsidRPr="00B83BB4">
        <w:t>Ponte 10</w:t>
      </w:r>
      <w:bookmarkEnd w:id="534"/>
      <w:r w:rsidRPr="00B83BB4">
        <w:t xml:space="preserve"> </w:t>
      </w:r>
    </w:p>
    <w:p w:rsidR="00154E42" w:rsidRPr="00B83BB4" w:rsidRDefault="00154E42" w:rsidP="00B37F0D">
      <w:pPr>
        <w:pStyle w:val="PargrafodaLista"/>
        <w:numPr>
          <w:ilvl w:val="0"/>
          <w:numId w:val="47"/>
        </w:numPr>
        <w:rPr>
          <w:szCs w:val="24"/>
        </w:rPr>
      </w:pPr>
      <w:r w:rsidRPr="00B83BB4">
        <w:rPr>
          <w:szCs w:val="24"/>
        </w:rPr>
        <w:t xml:space="preserve">Identificação: </w:t>
      </w:r>
      <w:r w:rsidR="00B83BB4" w:rsidRPr="00B83BB4">
        <w:rPr>
          <w:szCs w:val="24"/>
        </w:rPr>
        <w:t>p</w:t>
      </w:r>
      <w:r w:rsidRPr="00B83BB4">
        <w:rPr>
          <w:szCs w:val="24"/>
        </w:rPr>
        <w:t>assagem sobre o córrego Jabuticabal;</w:t>
      </w:r>
    </w:p>
    <w:p w:rsidR="00154E42" w:rsidRPr="00B83BB4" w:rsidRDefault="00154E42" w:rsidP="00B37F0D">
      <w:pPr>
        <w:pStyle w:val="PargrafodaLista"/>
        <w:numPr>
          <w:ilvl w:val="0"/>
          <w:numId w:val="47"/>
        </w:numPr>
        <w:rPr>
          <w:szCs w:val="24"/>
        </w:rPr>
      </w:pPr>
      <w:r w:rsidRPr="00B83BB4">
        <w:rPr>
          <w:szCs w:val="24"/>
        </w:rPr>
        <w:t>Localização: coordenadas UTM 23K 771.959 m E; 7.805.303 m S;</w:t>
      </w:r>
    </w:p>
    <w:p w:rsidR="00154E42" w:rsidRPr="00B83BB4" w:rsidRDefault="00154E42" w:rsidP="00B37F0D">
      <w:pPr>
        <w:pStyle w:val="PargrafodaLista"/>
        <w:numPr>
          <w:ilvl w:val="0"/>
          <w:numId w:val="47"/>
        </w:numPr>
        <w:rPr>
          <w:szCs w:val="24"/>
        </w:rPr>
      </w:pPr>
      <w:r w:rsidRPr="00B83BB4">
        <w:rPr>
          <w:szCs w:val="24"/>
        </w:rPr>
        <w:t>Dimensões: largura de 2 m e altura: 2 m.</w:t>
      </w:r>
    </w:p>
    <w:p w:rsidR="00154E42" w:rsidRPr="00B83BB4" w:rsidRDefault="00154E42" w:rsidP="00154E42">
      <w:pPr>
        <w:ind w:firstLine="709"/>
        <w:contextualSpacing/>
        <w:jc w:val="both"/>
        <w:rPr>
          <w:rFonts w:cs="Arial"/>
          <w:szCs w:val="24"/>
        </w:rPr>
      </w:pPr>
      <w:r w:rsidRPr="00B83BB4">
        <w:rPr>
          <w:rFonts w:cs="Arial"/>
          <w:szCs w:val="24"/>
        </w:rPr>
        <w:t xml:space="preserve">A </w:t>
      </w:r>
      <w:r w:rsidRPr="00B83BB4">
        <w:rPr>
          <w:rFonts w:cs="Arial"/>
          <w:szCs w:val="24"/>
        </w:rPr>
        <w:fldChar w:fldCharType="begin"/>
      </w:r>
      <w:r w:rsidRPr="00B83BB4">
        <w:rPr>
          <w:rFonts w:cs="Arial"/>
          <w:szCs w:val="24"/>
        </w:rPr>
        <w:instrText xml:space="preserve"> REF _Ref480884292 \h </w:instrText>
      </w:r>
      <w:r w:rsidR="00B83BB4">
        <w:rPr>
          <w:rFonts w:cs="Arial"/>
          <w:szCs w:val="24"/>
        </w:rPr>
        <w:instrText xml:space="preserve"> \* MERGEFORMAT </w:instrText>
      </w:r>
      <w:r w:rsidRPr="00B83BB4">
        <w:rPr>
          <w:rFonts w:cs="Arial"/>
          <w:szCs w:val="24"/>
        </w:rPr>
      </w:r>
      <w:r w:rsidRPr="00B83BB4">
        <w:rPr>
          <w:rFonts w:cs="Arial"/>
          <w:szCs w:val="24"/>
        </w:rPr>
        <w:fldChar w:fldCharType="separate"/>
      </w:r>
      <w:r w:rsidR="00E819C1" w:rsidRPr="00B83BB4">
        <w:t xml:space="preserve">Figura </w:t>
      </w:r>
      <w:r w:rsidR="00E819C1">
        <w:rPr>
          <w:noProof/>
        </w:rPr>
        <w:t>58</w:t>
      </w:r>
      <w:r w:rsidRPr="00B83BB4">
        <w:rPr>
          <w:rFonts w:cs="Arial"/>
          <w:szCs w:val="24"/>
        </w:rPr>
        <w:fldChar w:fldCharType="end"/>
      </w:r>
      <w:r w:rsidRPr="00B83BB4">
        <w:rPr>
          <w:rFonts w:cs="Arial"/>
          <w:szCs w:val="24"/>
        </w:rPr>
        <w:t xml:space="preserve"> e a </w:t>
      </w:r>
      <w:r w:rsidRPr="00B83BB4">
        <w:rPr>
          <w:rFonts w:cs="Arial"/>
          <w:szCs w:val="24"/>
        </w:rPr>
        <w:fldChar w:fldCharType="begin"/>
      </w:r>
      <w:r w:rsidRPr="00B83BB4">
        <w:rPr>
          <w:rFonts w:cs="Arial"/>
          <w:szCs w:val="24"/>
        </w:rPr>
        <w:instrText xml:space="preserve"> REF _Ref480884294 \h </w:instrText>
      </w:r>
      <w:r w:rsidR="00B83BB4">
        <w:rPr>
          <w:rFonts w:cs="Arial"/>
          <w:szCs w:val="24"/>
        </w:rPr>
        <w:instrText xml:space="preserve"> \* MERGEFORMAT </w:instrText>
      </w:r>
      <w:r w:rsidRPr="00B83BB4">
        <w:rPr>
          <w:rFonts w:cs="Arial"/>
          <w:szCs w:val="24"/>
        </w:rPr>
      </w:r>
      <w:r w:rsidRPr="00B83BB4">
        <w:rPr>
          <w:rFonts w:cs="Arial"/>
          <w:szCs w:val="24"/>
        </w:rPr>
        <w:fldChar w:fldCharType="separate"/>
      </w:r>
      <w:r w:rsidR="00E819C1" w:rsidRPr="00B83BB4">
        <w:t xml:space="preserve">Figura </w:t>
      </w:r>
      <w:r w:rsidR="00E819C1">
        <w:rPr>
          <w:noProof/>
        </w:rPr>
        <w:t>59</w:t>
      </w:r>
      <w:r w:rsidRPr="00B83BB4">
        <w:rPr>
          <w:rFonts w:cs="Arial"/>
          <w:szCs w:val="24"/>
        </w:rPr>
        <w:fldChar w:fldCharType="end"/>
      </w:r>
      <w:r w:rsidRPr="00B83BB4">
        <w:rPr>
          <w:rFonts w:cs="Arial"/>
          <w:szCs w:val="24"/>
        </w:rPr>
        <w:t xml:space="preserve"> apresentam as vistas a montante e a jusante da ponte 10.</w:t>
      </w:r>
    </w:p>
    <w:tbl>
      <w:tblPr>
        <w:tblW w:w="9388" w:type="dxa"/>
        <w:jc w:val="center"/>
        <w:tblLook w:val="04A0" w:firstRow="1" w:lastRow="0" w:firstColumn="1" w:lastColumn="0" w:noHBand="0" w:noVBand="1"/>
      </w:tblPr>
      <w:tblGrid>
        <w:gridCol w:w="4781"/>
        <w:gridCol w:w="4607"/>
      </w:tblGrid>
      <w:tr w:rsidR="00154E42" w:rsidRPr="00B83BB4" w:rsidTr="00154E42">
        <w:trPr>
          <w:jc w:val="center"/>
        </w:trPr>
        <w:tc>
          <w:tcPr>
            <w:tcW w:w="4781" w:type="dxa"/>
            <w:shd w:val="clear" w:color="auto" w:fill="auto"/>
            <w:vAlign w:val="center"/>
          </w:tcPr>
          <w:p w:rsidR="00154E42" w:rsidRPr="00B83BB4" w:rsidRDefault="00154E42" w:rsidP="00AE04DA">
            <w:pPr>
              <w:pStyle w:val="Legenda"/>
            </w:pPr>
            <w:bookmarkStart w:id="535" w:name="_Ref480884292"/>
            <w:bookmarkStart w:id="536" w:name="_Toc481738526"/>
            <w:r w:rsidRPr="00B83BB4">
              <w:lastRenderedPageBreak/>
              <w:t xml:space="preserve">Figura </w:t>
            </w:r>
            <w:r w:rsidR="005A111B">
              <w:fldChar w:fldCharType="begin"/>
            </w:r>
            <w:r w:rsidR="005A111B">
              <w:instrText xml:space="preserve"> SEQ Figura \* ARABIC </w:instrText>
            </w:r>
            <w:r w:rsidR="005A111B">
              <w:fldChar w:fldCharType="separate"/>
            </w:r>
            <w:r w:rsidR="00E819C1">
              <w:rPr>
                <w:noProof/>
              </w:rPr>
              <w:t>58</w:t>
            </w:r>
            <w:r w:rsidR="005A111B">
              <w:rPr>
                <w:noProof/>
              </w:rPr>
              <w:fldChar w:fldCharType="end"/>
            </w:r>
            <w:bookmarkEnd w:id="535"/>
            <w:r w:rsidRPr="00B83BB4">
              <w:t xml:space="preserve"> </w:t>
            </w:r>
            <w:r w:rsidR="00AE04DA" w:rsidRPr="00B83BB4">
              <w:rPr>
                <w:lang w:val="pt-BR"/>
              </w:rPr>
              <w:t>-</w:t>
            </w:r>
            <w:r w:rsidRPr="00B83BB4">
              <w:t xml:space="preserve"> Vista a montante da ponte 10</w:t>
            </w:r>
            <w:bookmarkEnd w:id="536"/>
          </w:p>
        </w:tc>
        <w:tc>
          <w:tcPr>
            <w:tcW w:w="4607" w:type="dxa"/>
            <w:shd w:val="clear" w:color="auto" w:fill="auto"/>
            <w:vAlign w:val="center"/>
          </w:tcPr>
          <w:p w:rsidR="00154E42" w:rsidRPr="00B83BB4" w:rsidRDefault="00154E42" w:rsidP="00AE04DA">
            <w:pPr>
              <w:pStyle w:val="Legenda"/>
            </w:pPr>
            <w:bookmarkStart w:id="537" w:name="_Ref480884294"/>
            <w:bookmarkStart w:id="538" w:name="_Toc481738527"/>
            <w:r w:rsidRPr="00B83BB4">
              <w:t xml:space="preserve">Figura </w:t>
            </w:r>
            <w:r w:rsidR="005A111B">
              <w:fldChar w:fldCharType="begin"/>
            </w:r>
            <w:r w:rsidR="005A111B">
              <w:instrText xml:space="preserve"> SEQ Figura \* ARABIC </w:instrText>
            </w:r>
            <w:r w:rsidR="005A111B">
              <w:fldChar w:fldCharType="separate"/>
            </w:r>
            <w:r w:rsidR="00E819C1">
              <w:rPr>
                <w:noProof/>
              </w:rPr>
              <w:t>59</w:t>
            </w:r>
            <w:r w:rsidR="005A111B">
              <w:rPr>
                <w:noProof/>
              </w:rPr>
              <w:fldChar w:fldCharType="end"/>
            </w:r>
            <w:bookmarkEnd w:id="537"/>
            <w:r w:rsidRPr="00B83BB4">
              <w:t xml:space="preserve"> </w:t>
            </w:r>
            <w:r w:rsidR="00AE04DA" w:rsidRPr="00B83BB4">
              <w:rPr>
                <w:lang w:val="pt-BR"/>
              </w:rPr>
              <w:t>-</w:t>
            </w:r>
            <w:r w:rsidRPr="00B83BB4">
              <w:t xml:space="preserve"> Vista a jusante da ponte 10</w:t>
            </w:r>
            <w:bookmarkEnd w:id="538"/>
          </w:p>
        </w:tc>
      </w:tr>
      <w:tr w:rsidR="00154E42" w:rsidRPr="00B83BB4" w:rsidTr="00154E42">
        <w:trPr>
          <w:jc w:val="center"/>
        </w:trPr>
        <w:tc>
          <w:tcPr>
            <w:tcW w:w="4781" w:type="dxa"/>
            <w:shd w:val="clear" w:color="auto" w:fill="auto"/>
            <w:vAlign w:val="center"/>
          </w:tcPr>
          <w:p w:rsidR="00154E42" w:rsidRPr="00B83BB4" w:rsidRDefault="00D63F3A" w:rsidP="00154E42">
            <w:pPr>
              <w:pStyle w:val="shs-texto"/>
              <w:ind w:firstLine="0"/>
              <w:jc w:val="center"/>
              <w:rPr>
                <w:rFonts w:cs="Arial"/>
                <w:szCs w:val="24"/>
              </w:rPr>
            </w:pPr>
            <w:r w:rsidRPr="00B83BB4">
              <w:rPr>
                <w:rFonts w:cs="Arial"/>
                <w:noProof/>
                <w:szCs w:val="24"/>
              </w:rPr>
              <w:drawing>
                <wp:inline distT="0" distB="0" distL="0" distR="0" wp14:anchorId="6AB7A868" wp14:editId="22C49B23">
                  <wp:extent cx="1802765" cy="3200400"/>
                  <wp:effectExtent l="19050" t="19050" r="26035" b="19050"/>
                  <wp:docPr id="97" name="Imagem 59" descr="Descrição: 20170124_110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9" descr="Descrição: 20170124_110744"/>
                          <pic:cNvPicPr>
                            <a:picLocks noChangeAspect="1" noChangeArrowheads="1"/>
                          </pic:cNvPicPr>
                        </pic:nvPicPr>
                        <pic:blipFill>
                          <a:blip r:embed="rId104" cstate="screen">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c>
          <w:tcPr>
            <w:tcW w:w="4607" w:type="dxa"/>
            <w:shd w:val="clear" w:color="auto" w:fill="auto"/>
            <w:vAlign w:val="center"/>
          </w:tcPr>
          <w:p w:rsidR="00154E42" w:rsidRPr="00B83BB4" w:rsidRDefault="00D63F3A" w:rsidP="00154E42">
            <w:pPr>
              <w:pStyle w:val="shs-texto"/>
              <w:ind w:firstLine="0"/>
              <w:jc w:val="center"/>
              <w:rPr>
                <w:rFonts w:cs="Arial"/>
                <w:szCs w:val="24"/>
              </w:rPr>
            </w:pPr>
            <w:r w:rsidRPr="00B83BB4">
              <w:rPr>
                <w:rFonts w:cs="Arial"/>
                <w:noProof/>
                <w:szCs w:val="24"/>
              </w:rPr>
              <w:drawing>
                <wp:inline distT="0" distB="0" distL="0" distR="0" wp14:anchorId="6B806321" wp14:editId="3767EBE4">
                  <wp:extent cx="1802765" cy="3200400"/>
                  <wp:effectExtent l="19050" t="19050" r="26035" b="19050"/>
                  <wp:docPr id="98" name="Imagem 58" descr="Descrição: 20170124_110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8" descr="Descrição: 20170124_110755"/>
                          <pic:cNvPicPr>
                            <a:picLocks noChangeAspect="1" noChangeArrowheads="1"/>
                          </pic:cNvPicPr>
                        </pic:nvPicPr>
                        <pic:blipFill>
                          <a:blip r:embed="rId105" cstate="screen">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r>
      <w:tr w:rsidR="00B83BB4" w:rsidRPr="00B83BB4" w:rsidTr="00154E42">
        <w:trPr>
          <w:jc w:val="center"/>
        </w:trPr>
        <w:tc>
          <w:tcPr>
            <w:tcW w:w="9388" w:type="dxa"/>
            <w:gridSpan w:val="2"/>
            <w:shd w:val="clear" w:color="auto" w:fill="auto"/>
            <w:vAlign w:val="center"/>
          </w:tcPr>
          <w:p w:rsidR="00154E42" w:rsidRPr="00B83BB4" w:rsidRDefault="00154E42" w:rsidP="00B83BB4">
            <w:pPr>
              <w:pStyle w:val="Fonte"/>
              <w:rPr>
                <w:szCs w:val="24"/>
              </w:rPr>
            </w:pPr>
            <w:r w:rsidRPr="00B83BB4">
              <w:t>Fonte: SHS, 2017a.</w:t>
            </w:r>
          </w:p>
        </w:tc>
      </w:tr>
    </w:tbl>
    <w:p w:rsidR="00154E42" w:rsidRPr="001423C0" w:rsidRDefault="00154E42" w:rsidP="00E819C1">
      <w:pPr>
        <w:pStyle w:val="Ttulo4"/>
      </w:pPr>
      <w:bookmarkStart w:id="539" w:name="_Toc480784924"/>
      <w:bookmarkStart w:id="540" w:name="_Toc481738393"/>
      <w:r w:rsidRPr="001423C0">
        <w:t>Processos erosivos</w:t>
      </w:r>
      <w:bookmarkEnd w:id="539"/>
      <w:bookmarkEnd w:id="540"/>
      <w:r w:rsidRPr="001423C0">
        <w:t xml:space="preserve"> </w:t>
      </w:r>
    </w:p>
    <w:p w:rsidR="00154E42" w:rsidRPr="00494CF8" w:rsidRDefault="00154E42" w:rsidP="00E17D31">
      <w:pPr>
        <w:pStyle w:val="shs-texto"/>
        <w:spacing w:before="120" w:after="120"/>
        <w:ind w:firstLine="709"/>
        <w:contextualSpacing/>
        <w:rPr>
          <w:rFonts w:cs="Arial"/>
          <w:szCs w:val="24"/>
        </w:rPr>
      </w:pPr>
      <w:bookmarkStart w:id="541" w:name="_Ref423530542"/>
      <w:r w:rsidRPr="001423C0">
        <w:rPr>
          <w:rFonts w:cs="Arial"/>
          <w:szCs w:val="24"/>
        </w:rPr>
        <w:t>Segundo Magalhães (2001), a erosão é “</w:t>
      </w:r>
      <w:r w:rsidRPr="001423C0">
        <w:t>um processo mecânico que age em superfície e profundidade, em certos tipos de so</w:t>
      </w:r>
      <w:r w:rsidRPr="00494CF8">
        <w:t>lo e sob determinadas condições físicas, naturalmente relevantes, tornando-se críticas pela ação catalisadora do homem. Traduz-se na desagregação, transporte e deposição de partículas do solo, subsolo e rocha em decomposição pelas águas, ventos ou geleiras”.</w:t>
      </w:r>
    </w:p>
    <w:p w:rsidR="00154E42" w:rsidRPr="00D711A8" w:rsidRDefault="00154E42" w:rsidP="00E17D31">
      <w:pPr>
        <w:pStyle w:val="shs-texto"/>
        <w:spacing w:before="120" w:after="120"/>
        <w:ind w:firstLine="709"/>
        <w:contextualSpacing/>
        <w:rPr>
          <w:rFonts w:cs="Arial"/>
          <w:szCs w:val="24"/>
        </w:rPr>
      </w:pPr>
      <w:r w:rsidRPr="00494CF8">
        <w:rPr>
          <w:rFonts w:cs="Arial"/>
          <w:szCs w:val="24"/>
        </w:rPr>
        <w:t xml:space="preserve">As erosões são causadas </w:t>
      </w:r>
      <w:r>
        <w:rPr>
          <w:rFonts w:cs="Arial"/>
          <w:szCs w:val="24"/>
        </w:rPr>
        <w:t>pela energia</w:t>
      </w:r>
      <w:r w:rsidRPr="00494CF8">
        <w:rPr>
          <w:rFonts w:cs="Arial"/>
          <w:szCs w:val="24"/>
        </w:rPr>
        <w:t xml:space="preserve"> cinética </w:t>
      </w:r>
      <w:r>
        <w:rPr>
          <w:rFonts w:cs="Arial"/>
          <w:szCs w:val="24"/>
        </w:rPr>
        <w:t xml:space="preserve">que, </w:t>
      </w:r>
      <w:r w:rsidRPr="00494CF8">
        <w:rPr>
          <w:rFonts w:cs="Arial"/>
          <w:szCs w:val="24"/>
        </w:rPr>
        <w:t>associada ao escoamento d</w:t>
      </w:r>
      <w:r>
        <w:rPr>
          <w:rFonts w:cs="Arial"/>
          <w:szCs w:val="24"/>
        </w:rPr>
        <w:t>a á</w:t>
      </w:r>
      <w:r w:rsidRPr="00494CF8">
        <w:rPr>
          <w:rFonts w:cs="Arial"/>
          <w:szCs w:val="24"/>
        </w:rPr>
        <w:t xml:space="preserve">gua, pode atingir níveis muito elevados e provocar danos em diversas estruturas, como vias, em especial as não pavimentadas, e encostas dos corpos d’água. Diversos dispositivos </w:t>
      </w:r>
      <w:r w:rsidRPr="00D711A8">
        <w:rPr>
          <w:rFonts w:cs="Arial"/>
          <w:szCs w:val="24"/>
        </w:rPr>
        <w:t>podem ser utilizados a fim de dissipar a energia do escoamento e, consequentemente, reduzir o processo erosivo, como bacias de dissipação, dissipadores de jato, dissipadores de impacto, dissipadores em degraus e bacias de dissipação na rede de microdrenagem.</w:t>
      </w:r>
    </w:p>
    <w:bookmarkEnd w:id="541"/>
    <w:p w:rsidR="00154E42" w:rsidRPr="00302D58" w:rsidRDefault="00154E42" w:rsidP="00E17D31">
      <w:pPr>
        <w:pStyle w:val="shs-texto"/>
        <w:spacing w:before="120" w:after="120"/>
        <w:ind w:firstLine="709"/>
        <w:contextualSpacing/>
      </w:pPr>
      <w:r w:rsidRPr="00D711A8">
        <w:t xml:space="preserve">A principal causa de erosões em áreas rurais são os tipos de cobertura e usos do solo. A ausência de cobertura vegetal deixa o solo desprotegido, o que acelera os processos erosivos. Algumas práticas </w:t>
      </w:r>
      <w:r w:rsidRPr="00302D58">
        <w:t xml:space="preserve">agrícolas auxiliam na conservação do solo, além </w:t>
      </w:r>
      <w:r w:rsidRPr="00302D58">
        <w:lastRenderedPageBreak/>
        <w:t>de contribuírem para a infiltração das águas de chuva. Entre essas práticas está o terraceamento agrícola ou plantio em curvas de nível.</w:t>
      </w:r>
    </w:p>
    <w:p w:rsidR="00154E42" w:rsidRPr="00302D58" w:rsidRDefault="00154E42" w:rsidP="00E17D31">
      <w:pPr>
        <w:pStyle w:val="shs-texto"/>
        <w:spacing w:before="120" w:after="120"/>
        <w:ind w:firstLine="709"/>
        <w:contextualSpacing/>
      </w:pPr>
      <w:r w:rsidRPr="00302D58">
        <w:t xml:space="preserve">Não há erosões na área urbana de Córrego Novo. Na área rural ocorrem processos erosivos, geralmente localizados em topos de morros do município. A </w:t>
      </w:r>
      <w:r w:rsidRPr="00302D58">
        <w:fldChar w:fldCharType="begin"/>
      </w:r>
      <w:r w:rsidRPr="00302D58">
        <w:instrText xml:space="preserve"> REF _Ref480895025 \h </w:instrText>
      </w:r>
      <w:r w:rsidR="00302D58">
        <w:instrText xml:space="preserve"> \* MERGEFORMAT </w:instrText>
      </w:r>
      <w:r w:rsidRPr="00302D58">
        <w:fldChar w:fldCharType="separate"/>
      </w:r>
      <w:r w:rsidR="00E819C1" w:rsidRPr="00302D58">
        <w:t xml:space="preserve">Tabela </w:t>
      </w:r>
      <w:r w:rsidR="00E819C1">
        <w:rPr>
          <w:noProof/>
        </w:rPr>
        <w:t>9</w:t>
      </w:r>
      <w:r w:rsidRPr="00302D58">
        <w:fldChar w:fldCharType="end"/>
      </w:r>
      <w:r w:rsidRPr="00302D58">
        <w:t xml:space="preserve"> apresenta a localização das erosões existentes na área rural. Os plantios na área rural não são realizados em curvas de nível (SHS, 2017b).</w:t>
      </w:r>
    </w:p>
    <w:p w:rsidR="00154E42" w:rsidRPr="00302D58" w:rsidRDefault="00154E42" w:rsidP="00154E42">
      <w:pPr>
        <w:pStyle w:val="Legenda"/>
        <w:rPr>
          <w:lang w:val="pt-BR"/>
        </w:rPr>
      </w:pPr>
      <w:bookmarkStart w:id="542" w:name="_Ref480895025"/>
      <w:bookmarkStart w:id="543" w:name="_Toc481738587"/>
      <w:r w:rsidRPr="00302D58">
        <w:t xml:space="preserve">Tabela </w:t>
      </w:r>
      <w:r w:rsidR="005A111B">
        <w:fldChar w:fldCharType="begin"/>
      </w:r>
      <w:r w:rsidR="005A111B">
        <w:instrText xml:space="preserve"> SEQ Tabela \* ARABIC </w:instrText>
      </w:r>
      <w:r w:rsidR="005A111B">
        <w:fldChar w:fldCharType="separate"/>
      </w:r>
      <w:r w:rsidR="00E819C1">
        <w:rPr>
          <w:noProof/>
        </w:rPr>
        <w:t>9</w:t>
      </w:r>
      <w:r w:rsidR="005A111B">
        <w:rPr>
          <w:noProof/>
        </w:rPr>
        <w:fldChar w:fldCharType="end"/>
      </w:r>
      <w:bookmarkEnd w:id="542"/>
      <w:r w:rsidRPr="00302D58">
        <w:t xml:space="preserve"> </w:t>
      </w:r>
      <w:r w:rsidRPr="00302D58">
        <w:rPr>
          <w:lang w:val="pt-BR"/>
        </w:rPr>
        <w:t xml:space="preserve">- </w:t>
      </w:r>
      <w:r w:rsidRPr="00302D58">
        <w:t xml:space="preserve">Localização </w:t>
      </w:r>
      <w:r w:rsidRPr="00302D58">
        <w:rPr>
          <w:lang w:val="pt-BR"/>
        </w:rPr>
        <w:t>das erosões na área rural de Córrego Novo</w:t>
      </w:r>
      <w:bookmarkEnd w:id="543"/>
    </w:p>
    <w:tbl>
      <w:tblPr>
        <w:tblW w:w="6504"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97"/>
        <w:gridCol w:w="1648"/>
        <w:gridCol w:w="1559"/>
      </w:tblGrid>
      <w:tr w:rsidR="00154E42" w:rsidRPr="00302D58" w:rsidTr="00154E42">
        <w:trPr>
          <w:trHeight w:val="330"/>
          <w:jc w:val="center"/>
        </w:trPr>
        <w:tc>
          <w:tcPr>
            <w:tcW w:w="3297" w:type="dxa"/>
            <w:vMerge w:val="restart"/>
            <w:shd w:val="clear" w:color="000000" w:fill="FFFFFF"/>
            <w:noWrap/>
            <w:vAlign w:val="center"/>
            <w:hideMark/>
          </w:tcPr>
          <w:p w:rsidR="00154E42" w:rsidRPr="00302D58" w:rsidRDefault="00154E42" w:rsidP="00154E42">
            <w:pPr>
              <w:spacing w:line="240" w:lineRule="auto"/>
              <w:jc w:val="center"/>
              <w:rPr>
                <w:b/>
                <w:bCs/>
                <w:sz w:val="22"/>
              </w:rPr>
            </w:pPr>
            <w:r w:rsidRPr="00302D58">
              <w:rPr>
                <w:b/>
                <w:bCs/>
                <w:sz w:val="22"/>
              </w:rPr>
              <w:t>Erosão</w:t>
            </w:r>
          </w:p>
        </w:tc>
        <w:tc>
          <w:tcPr>
            <w:tcW w:w="3207" w:type="dxa"/>
            <w:gridSpan w:val="2"/>
            <w:shd w:val="clear" w:color="auto" w:fill="auto"/>
            <w:noWrap/>
            <w:vAlign w:val="center"/>
            <w:hideMark/>
          </w:tcPr>
          <w:p w:rsidR="00154E42" w:rsidRPr="00302D58" w:rsidRDefault="00154E42" w:rsidP="00154E42">
            <w:pPr>
              <w:spacing w:line="240" w:lineRule="auto"/>
              <w:jc w:val="center"/>
              <w:rPr>
                <w:b/>
                <w:bCs/>
                <w:sz w:val="22"/>
              </w:rPr>
            </w:pPr>
            <w:r w:rsidRPr="00302D58">
              <w:rPr>
                <w:b/>
                <w:bCs/>
                <w:sz w:val="22"/>
              </w:rPr>
              <w:t>Coordenadas UTM (m)</w:t>
            </w:r>
          </w:p>
        </w:tc>
      </w:tr>
      <w:tr w:rsidR="00154E42" w:rsidRPr="00302D58" w:rsidTr="00154E42">
        <w:trPr>
          <w:trHeight w:val="330"/>
          <w:jc w:val="center"/>
        </w:trPr>
        <w:tc>
          <w:tcPr>
            <w:tcW w:w="3297" w:type="dxa"/>
            <w:vMerge/>
            <w:vAlign w:val="center"/>
            <w:hideMark/>
          </w:tcPr>
          <w:p w:rsidR="00154E42" w:rsidRPr="00302D58" w:rsidRDefault="00154E42" w:rsidP="00154E42">
            <w:pPr>
              <w:spacing w:line="240" w:lineRule="auto"/>
              <w:rPr>
                <w:b/>
                <w:bCs/>
                <w:sz w:val="22"/>
              </w:rPr>
            </w:pPr>
          </w:p>
        </w:tc>
        <w:tc>
          <w:tcPr>
            <w:tcW w:w="1648" w:type="dxa"/>
            <w:shd w:val="clear" w:color="auto" w:fill="auto"/>
            <w:noWrap/>
            <w:vAlign w:val="center"/>
            <w:hideMark/>
          </w:tcPr>
          <w:p w:rsidR="00154E42" w:rsidRPr="00302D58" w:rsidRDefault="00154E42" w:rsidP="00154E42">
            <w:pPr>
              <w:spacing w:line="240" w:lineRule="auto"/>
              <w:jc w:val="center"/>
              <w:rPr>
                <w:b/>
                <w:bCs/>
                <w:sz w:val="22"/>
              </w:rPr>
            </w:pPr>
            <w:r w:rsidRPr="00302D58">
              <w:rPr>
                <w:b/>
                <w:bCs/>
                <w:sz w:val="22"/>
              </w:rPr>
              <w:t>E</w:t>
            </w:r>
          </w:p>
        </w:tc>
        <w:tc>
          <w:tcPr>
            <w:tcW w:w="1559" w:type="dxa"/>
            <w:shd w:val="clear" w:color="auto" w:fill="auto"/>
            <w:noWrap/>
            <w:vAlign w:val="center"/>
            <w:hideMark/>
          </w:tcPr>
          <w:p w:rsidR="00154E42" w:rsidRPr="00302D58" w:rsidRDefault="00154E42" w:rsidP="00154E42">
            <w:pPr>
              <w:spacing w:line="240" w:lineRule="auto"/>
              <w:jc w:val="center"/>
              <w:rPr>
                <w:b/>
                <w:bCs/>
                <w:sz w:val="22"/>
              </w:rPr>
            </w:pPr>
            <w:r w:rsidRPr="00302D58">
              <w:rPr>
                <w:b/>
                <w:bCs/>
                <w:sz w:val="22"/>
              </w:rPr>
              <w:t>N</w:t>
            </w:r>
          </w:p>
        </w:tc>
      </w:tr>
      <w:tr w:rsidR="00154E42" w:rsidRPr="00302D58" w:rsidTr="00154E42">
        <w:trPr>
          <w:trHeight w:val="315"/>
          <w:jc w:val="center"/>
        </w:trPr>
        <w:tc>
          <w:tcPr>
            <w:tcW w:w="3297" w:type="dxa"/>
            <w:shd w:val="clear" w:color="000000" w:fill="FFFFFF"/>
            <w:noWrap/>
            <w:vAlign w:val="center"/>
            <w:hideMark/>
          </w:tcPr>
          <w:p w:rsidR="00154E42" w:rsidRPr="00302D58" w:rsidRDefault="00154E42" w:rsidP="00154E42">
            <w:pPr>
              <w:spacing w:line="240" w:lineRule="auto"/>
              <w:jc w:val="center"/>
              <w:rPr>
                <w:sz w:val="22"/>
              </w:rPr>
            </w:pPr>
            <w:r w:rsidRPr="00302D58">
              <w:rPr>
                <w:sz w:val="22"/>
              </w:rPr>
              <w:t>1</w:t>
            </w:r>
          </w:p>
        </w:tc>
        <w:tc>
          <w:tcPr>
            <w:tcW w:w="1648" w:type="dxa"/>
            <w:shd w:val="clear" w:color="000000" w:fill="FFFFFF"/>
            <w:noWrap/>
            <w:vAlign w:val="center"/>
          </w:tcPr>
          <w:p w:rsidR="00154E42" w:rsidRPr="00302D58" w:rsidRDefault="00154E42" w:rsidP="00154E42">
            <w:pPr>
              <w:spacing w:line="240" w:lineRule="auto"/>
              <w:jc w:val="center"/>
              <w:rPr>
                <w:sz w:val="22"/>
              </w:rPr>
            </w:pPr>
            <w:r w:rsidRPr="00302D58">
              <w:rPr>
                <w:sz w:val="22"/>
              </w:rPr>
              <w:t>770.460,67</w:t>
            </w:r>
          </w:p>
        </w:tc>
        <w:tc>
          <w:tcPr>
            <w:tcW w:w="1559" w:type="dxa"/>
            <w:shd w:val="clear" w:color="000000" w:fill="FFFFFF"/>
            <w:noWrap/>
            <w:vAlign w:val="center"/>
          </w:tcPr>
          <w:p w:rsidR="00154E42" w:rsidRPr="00302D58" w:rsidRDefault="00154E42" w:rsidP="00154E42">
            <w:pPr>
              <w:spacing w:line="240" w:lineRule="auto"/>
              <w:jc w:val="center"/>
              <w:rPr>
                <w:sz w:val="22"/>
              </w:rPr>
            </w:pPr>
            <w:r w:rsidRPr="00302D58">
              <w:rPr>
                <w:sz w:val="22"/>
              </w:rPr>
              <w:t>7.806.465,76</w:t>
            </w:r>
          </w:p>
        </w:tc>
      </w:tr>
      <w:tr w:rsidR="00154E42" w:rsidRPr="00302D58" w:rsidTr="00154E42">
        <w:trPr>
          <w:trHeight w:val="315"/>
          <w:jc w:val="center"/>
        </w:trPr>
        <w:tc>
          <w:tcPr>
            <w:tcW w:w="3297" w:type="dxa"/>
            <w:shd w:val="clear" w:color="000000" w:fill="FFFFFF"/>
            <w:noWrap/>
            <w:vAlign w:val="center"/>
          </w:tcPr>
          <w:p w:rsidR="00154E42" w:rsidRPr="00302D58" w:rsidRDefault="00154E42" w:rsidP="00154E42">
            <w:pPr>
              <w:spacing w:line="240" w:lineRule="auto"/>
              <w:jc w:val="center"/>
              <w:rPr>
                <w:sz w:val="22"/>
              </w:rPr>
            </w:pPr>
            <w:r w:rsidRPr="00302D58">
              <w:rPr>
                <w:sz w:val="22"/>
              </w:rPr>
              <w:t>2</w:t>
            </w:r>
          </w:p>
        </w:tc>
        <w:tc>
          <w:tcPr>
            <w:tcW w:w="1648" w:type="dxa"/>
            <w:shd w:val="clear" w:color="000000" w:fill="FFFFFF"/>
            <w:noWrap/>
            <w:vAlign w:val="center"/>
          </w:tcPr>
          <w:p w:rsidR="00154E42" w:rsidRPr="00302D58" w:rsidRDefault="00154E42" w:rsidP="00154E42">
            <w:pPr>
              <w:spacing w:line="240" w:lineRule="auto"/>
              <w:jc w:val="center"/>
              <w:rPr>
                <w:sz w:val="22"/>
              </w:rPr>
            </w:pPr>
            <w:r w:rsidRPr="00302D58">
              <w:rPr>
                <w:sz w:val="22"/>
              </w:rPr>
              <w:t>769.140,49</w:t>
            </w:r>
          </w:p>
        </w:tc>
        <w:tc>
          <w:tcPr>
            <w:tcW w:w="1559" w:type="dxa"/>
            <w:shd w:val="clear" w:color="000000" w:fill="FFFFFF"/>
            <w:noWrap/>
            <w:vAlign w:val="center"/>
          </w:tcPr>
          <w:p w:rsidR="00154E42" w:rsidRPr="00302D58" w:rsidRDefault="00154E42" w:rsidP="00154E42">
            <w:pPr>
              <w:spacing w:line="240" w:lineRule="auto"/>
              <w:jc w:val="center"/>
              <w:rPr>
                <w:sz w:val="22"/>
              </w:rPr>
            </w:pPr>
            <w:r w:rsidRPr="00302D58">
              <w:rPr>
                <w:sz w:val="22"/>
              </w:rPr>
              <w:t>7.809.499,44</w:t>
            </w:r>
          </w:p>
        </w:tc>
      </w:tr>
      <w:tr w:rsidR="00154E42" w:rsidRPr="00302D58" w:rsidTr="00154E42">
        <w:trPr>
          <w:trHeight w:val="315"/>
          <w:jc w:val="center"/>
        </w:trPr>
        <w:tc>
          <w:tcPr>
            <w:tcW w:w="3297" w:type="dxa"/>
            <w:shd w:val="clear" w:color="000000" w:fill="FFFFFF"/>
            <w:noWrap/>
            <w:vAlign w:val="center"/>
          </w:tcPr>
          <w:p w:rsidR="00154E42" w:rsidRPr="00302D58" w:rsidRDefault="00154E42" w:rsidP="00154E42">
            <w:pPr>
              <w:spacing w:line="240" w:lineRule="auto"/>
              <w:jc w:val="center"/>
              <w:rPr>
                <w:sz w:val="22"/>
              </w:rPr>
            </w:pPr>
            <w:r w:rsidRPr="00302D58">
              <w:rPr>
                <w:sz w:val="22"/>
              </w:rPr>
              <w:t>3</w:t>
            </w:r>
          </w:p>
        </w:tc>
        <w:tc>
          <w:tcPr>
            <w:tcW w:w="1648" w:type="dxa"/>
            <w:shd w:val="clear" w:color="000000" w:fill="FFFFFF"/>
            <w:noWrap/>
            <w:vAlign w:val="center"/>
          </w:tcPr>
          <w:p w:rsidR="00154E42" w:rsidRPr="00302D58" w:rsidRDefault="00154E42" w:rsidP="00154E42">
            <w:pPr>
              <w:spacing w:line="240" w:lineRule="auto"/>
              <w:jc w:val="center"/>
              <w:rPr>
                <w:sz w:val="22"/>
              </w:rPr>
            </w:pPr>
            <w:r w:rsidRPr="00302D58">
              <w:rPr>
                <w:sz w:val="22"/>
              </w:rPr>
              <w:t>768.626,45</w:t>
            </w:r>
          </w:p>
        </w:tc>
        <w:tc>
          <w:tcPr>
            <w:tcW w:w="1559" w:type="dxa"/>
            <w:shd w:val="clear" w:color="000000" w:fill="FFFFFF"/>
            <w:noWrap/>
            <w:vAlign w:val="center"/>
          </w:tcPr>
          <w:p w:rsidR="00154E42" w:rsidRPr="00302D58" w:rsidRDefault="00154E42" w:rsidP="00154E42">
            <w:pPr>
              <w:spacing w:line="240" w:lineRule="auto"/>
              <w:jc w:val="center"/>
              <w:rPr>
                <w:sz w:val="22"/>
              </w:rPr>
            </w:pPr>
            <w:r w:rsidRPr="00302D58">
              <w:rPr>
                <w:sz w:val="22"/>
              </w:rPr>
              <w:t>7.809.634,32</w:t>
            </w:r>
          </w:p>
        </w:tc>
      </w:tr>
      <w:tr w:rsidR="00154E42" w:rsidRPr="00302D58" w:rsidTr="00154E42">
        <w:trPr>
          <w:trHeight w:val="315"/>
          <w:jc w:val="center"/>
        </w:trPr>
        <w:tc>
          <w:tcPr>
            <w:tcW w:w="3297" w:type="dxa"/>
            <w:shd w:val="clear" w:color="000000" w:fill="FFFFFF"/>
            <w:noWrap/>
            <w:vAlign w:val="center"/>
          </w:tcPr>
          <w:p w:rsidR="00154E42" w:rsidRPr="00302D58" w:rsidRDefault="00154E42" w:rsidP="00154E42">
            <w:pPr>
              <w:spacing w:line="240" w:lineRule="auto"/>
              <w:jc w:val="center"/>
              <w:rPr>
                <w:sz w:val="22"/>
              </w:rPr>
            </w:pPr>
            <w:r w:rsidRPr="00302D58">
              <w:rPr>
                <w:sz w:val="22"/>
              </w:rPr>
              <w:t>4</w:t>
            </w:r>
          </w:p>
        </w:tc>
        <w:tc>
          <w:tcPr>
            <w:tcW w:w="1648" w:type="dxa"/>
            <w:shd w:val="clear" w:color="000000" w:fill="FFFFFF"/>
            <w:noWrap/>
            <w:vAlign w:val="center"/>
          </w:tcPr>
          <w:p w:rsidR="00154E42" w:rsidRPr="00302D58" w:rsidRDefault="00154E42" w:rsidP="00154E42">
            <w:pPr>
              <w:spacing w:line="240" w:lineRule="auto"/>
              <w:jc w:val="center"/>
              <w:rPr>
                <w:sz w:val="22"/>
              </w:rPr>
            </w:pPr>
            <w:r w:rsidRPr="00302D58">
              <w:rPr>
                <w:sz w:val="22"/>
              </w:rPr>
              <w:t>775.691,94</w:t>
            </w:r>
          </w:p>
        </w:tc>
        <w:tc>
          <w:tcPr>
            <w:tcW w:w="1559" w:type="dxa"/>
            <w:shd w:val="clear" w:color="000000" w:fill="FFFFFF"/>
            <w:noWrap/>
            <w:vAlign w:val="center"/>
          </w:tcPr>
          <w:p w:rsidR="00154E42" w:rsidRPr="00302D58" w:rsidRDefault="00154E42" w:rsidP="00154E42">
            <w:pPr>
              <w:spacing w:line="240" w:lineRule="auto"/>
              <w:jc w:val="center"/>
              <w:rPr>
                <w:sz w:val="22"/>
              </w:rPr>
            </w:pPr>
            <w:r w:rsidRPr="00302D58">
              <w:rPr>
                <w:sz w:val="22"/>
              </w:rPr>
              <w:t>7.808.097,71</w:t>
            </w:r>
          </w:p>
        </w:tc>
      </w:tr>
      <w:tr w:rsidR="00154E42" w:rsidRPr="00302D58" w:rsidTr="00154E42">
        <w:trPr>
          <w:trHeight w:val="315"/>
          <w:jc w:val="center"/>
        </w:trPr>
        <w:tc>
          <w:tcPr>
            <w:tcW w:w="3297" w:type="dxa"/>
            <w:shd w:val="clear" w:color="000000" w:fill="FFFFFF"/>
            <w:noWrap/>
            <w:vAlign w:val="center"/>
          </w:tcPr>
          <w:p w:rsidR="00154E42" w:rsidRPr="00302D58" w:rsidRDefault="00154E42" w:rsidP="00154E42">
            <w:pPr>
              <w:spacing w:line="240" w:lineRule="auto"/>
              <w:jc w:val="center"/>
              <w:rPr>
                <w:sz w:val="22"/>
              </w:rPr>
            </w:pPr>
            <w:r w:rsidRPr="00302D58">
              <w:rPr>
                <w:sz w:val="22"/>
              </w:rPr>
              <w:t>5</w:t>
            </w:r>
          </w:p>
        </w:tc>
        <w:tc>
          <w:tcPr>
            <w:tcW w:w="1648" w:type="dxa"/>
            <w:shd w:val="clear" w:color="000000" w:fill="FFFFFF"/>
            <w:noWrap/>
            <w:vAlign w:val="center"/>
          </w:tcPr>
          <w:p w:rsidR="00154E42" w:rsidRPr="00302D58" w:rsidRDefault="00154E42" w:rsidP="00154E42">
            <w:pPr>
              <w:spacing w:line="240" w:lineRule="auto"/>
              <w:jc w:val="center"/>
              <w:rPr>
                <w:sz w:val="22"/>
              </w:rPr>
            </w:pPr>
            <w:r w:rsidRPr="00302D58">
              <w:rPr>
                <w:sz w:val="22"/>
              </w:rPr>
              <w:t>773.047,43</w:t>
            </w:r>
          </w:p>
        </w:tc>
        <w:tc>
          <w:tcPr>
            <w:tcW w:w="1559" w:type="dxa"/>
            <w:shd w:val="clear" w:color="000000" w:fill="FFFFFF"/>
            <w:noWrap/>
            <w:vAlign w:val="center"/>
          </w:tcPr>
          <w:p w:rsidR="00154E42" w:rsidRPr="00302D58" w:rsidRDefault="00154E42" w:rsidP="00154E42">
            <w:pPr>
              <w:spacing w:line="240" w:lineRule="auto"/>
              <w:jc w:val="center"/>
              <w:rPr>
                <w:sz w:val="22"/>
              </w:rPr>
            </w:pPr>
            <w:r w:rsidRPr="00302D58">
              <w:rPr>
                <w:sz w:val="22"/>
              </w:rPr>
              <w:t>7.805.128,13</w:t>
            </w:r>
          </w:p>
        </w:tc>
      </w:tr>
    </w:tbl>
    <w:p w:rsidR="00154E42" w:rsidRPr="00302D58" w:rsidRDefault="00154E42" w:rsidP="00154E42">
      <w:pPr>
        <w:pStyle w:val="Fonte"/>
      </w:pPr>
      <w:r w:rsidRPr="00302D58">
        <w:t>Fonte: SHS, 2017b.</w:t>
      </w:r>
    </w:p>
    <w:p w:rsidR="00154E42" w:rsidRPr="00302D58" w:rsidRDefault="00154E42" w:rsidP="00E819C1">
      <w:pPr>
        <w:pStyle w:val="Ttulo4"/>
      </w:pPr>
      <w:bookmarkStart w:id="544" w:name="_Toc404325723"/>
      <w:bookmarkStart w:id="545" w:name="_Toc480784925"/>
      <w:bookmarkStart w:id="546" w:name="_Toc481738394"/>
      <w:r w:rsidRPr="00302D58">
        <w:t>Assoreamento</w:t>
      </w:r>
      <w:bookmarkEnd w:id="544"/>
      <w:bookmarkEnd w:id="545"/>
      <w:bookmarkEnd w:id="546"/>
    </w:p>
    <w:p w:rsidR="00154E42" w:rsidRPr="00302D58" w:rsidRDefault="00154E42" w:rsidP="00E17D31">
      <w:pPr>
        <w:pStyle w:val="shs-texto"/>
        <w:spacing w:before="120" w:after="120"/>
        <w:ind w:firstLine="709"/>
        <w:contextualSpacing/>
      </w:pPr>
      <w:r w:rsidRPr="00302D58">
        <w:t>O assoreamento é um processo natural que</w:t>
      </w:r>
      <w:r w:rsidRPr="00D711A8">
        <w:t xml:space="preserve"> ocorre nos corpos d’água e consiste no depósito de sedimentos que foram erodidos durante o processo de formação do leito do rio. Este processo pode ser acelerado com uso e ocupação indevidos do solo, como po</w:t>
      </w:r>
      <w:r w:rsidRPr="00C72264">
        <w:t xml:space="preserve">r exemplo, a retirada </w:t>
      </w:r>
      <w:r w:rsidRPr="0041267F">
        <w:t>de cobertura vegetal das APPs,</w:t>
      </w:r>
      <w:r w:rsidRPr="00C72264">
        <w:t xml:space="preserve"> matas ciliares e encostas. Segundo Carvalho (1994</w:t>
      </w:r>
      <w:r w:rsidRPr="00302D58">
        <w:t>), a sedimentação é um processo que abrange a erosão, o transporte e a deposição de sedimentos nos cursos d’água.</w:t>
      </w:r>
    </w:p>
    <w:p w:rsidR="00154E42" w:rsidRDefault="00154E42" w:rsidP="00E17D31">
      <w:pPr>
        <w:pStyle w:val="shs-texto"/>
        <w:spacing w:before="120" w:after="120"/>
        <w:ind w:firstLine="709"/>
        <w:contextualSpacing/>
        <w:rPr>
          <w:rFonts w:cs="Arial"/>
          <w:szCs w:val="24"/>
        </w:rPr>
      </w:pPr>
      <w:r w:rsidRPr="00302D58">
        <w:rPr>
          <w:rFonts w:cs="Arial"/>
          <w:szCs w:val="24"/>
        </w:rPr>
        <w:t>A limpeza e o desassoreamento dos cursos d’água são realizados apenas em casos de extrema necessidade, devido às exigências ambientais que impossibilitam a manutenção constante, apesar de existirem pontos de assoreamento nos rios e canais do município. A partir do ponto localizado nas coordenadas UTM 770.781,83 m E; 7.805.494,06 m S (23K) há trechos com assoreamento no curso d’água (SHS, 2017b).</w:t>
      </w:r>
    </w:p>
    <w:p w:rsidR="00154E42" w:rsidRPr="00302D58" w:rsidRDefault="00154E42" w:rsidP="00E819C1">
      <w:pPr>
        <w:pStyle w:val="Ttulo4"/>
      </w:pPr>
      <w:bookmarkStart w:id="547" w:name="_Toc481738395"/>
      <w:r w:rsidRPr="00302D58">
        <w:t>Escorregamento</w:t>
      </w:r>
      <w:bookmarkEnd w:id="547"/>
    </w:p>
    <w:p w:rsidR="00154E42" w:rsidRPr="00A84F22" w:rsidRDefault="00154E42" w:rsidP="00E17D31">
      <w:pPr>
        <w:pStyle w:val="shs-texto"/>
        <w:spacing w:before="120" w:after="120"/>
        <w:ind w:firstLine="708"/>
        <w:contextualSpacing/>
      </w:pPr>
      <w:r w:rsidRPr="00302D58">
        <w:t xml:space="preserve">Movimentos de massas são processos que ocorrem devido à ação da força da gravidade sobre rochas ou solos, ocasionando sua movimentação. Nesse processo, ocorre também a ação de outro meio, como por exemplo, a água, que reduz a resistência dos materiais das vertentes e encostas. Os escorregamentos são um tipo </w:t>
      </w:r>
      <w:r w:rsidRPr="00302D58">
        <w:lastRenderedPageBreak/>
        <w:t xml:space="preserve">de movimentos de massa, que consistem no deslocamento de médias a grandes quantidades de solos e rochas, com velocidades de médias </w:t>
      </w:r>
      <w:r w:rsidRPr="00A84F22">
        <w:t>a altas (BRASIL, 2014; TOMINAGA, SANTORO E AMARAL, 2009).</w:t>
      </w:r>
    </w:p>
    <w:p w:rsidR="00154E42" w:rsidRPr="00302D58" w:rsidRDefault="00154E42" w:rsidP="00E17D31">
      <w:pPr>
        <w:pStyle w:val="shs-texto"/>
        <w:spacing w:before="120" w:after="120"/>
        <w:ind w:firstLine="708"/>
        <w:contextualSpacing/>
        <w:rPr>
          <w:rFonts w:cs="Arial"/>
          <w:szCs w:val="24"/>
        </w:rPr>
      </w:pPr>
      <w:r w:rsidRPr="00A84F22">
        <w:rPr>
          <w:rFonts w:cs="Arial"/>
          <w:szCs w:val="24"/>
        </w:rPr>
        <w:t>No ponto localizado nas coordenadas UTM 771.667,43 m E; 7</w:t>
      </w:r>
      <w:r w:rsidRPr="00302D58">
        <w:rPr>
          <w:rFonts w:cs="Arial"/>
          <w:szCs w:val="24"/>
        </w:rPr>
        <w:t>.805.046,62 m S (23K), ocorrem escorregamentos esporadicamente (SHS, 2017b).</w:t>
      </w:r>
    </w:p>
    <w:p w:rsidR="00154E42" w:rsidRPr="0068404E" w:rsidRDefault="00154E42" w:rsidP="00E819C1">
      <w:pPr>
        <w:pStyle w:val="Ttulo4"/>
      </w:pPr>
      <w:bookmarkStart w:id="548" w:name="_Toc480784926"/>
      <w:bookmarkStart w:id="549" w:name="_Toc481738396"/>
      <w:r w:rsidRPr="0068404E">
        <w:t>Enchentes, inundações e alagamentos</w:t>
      </w:r>
      <w:bookmarkEnd w:id="548"/>
      <w:bookmarkEnd w:id="549"/>
    </w:p>
    <w:p w:rsidR="00154E42" w:rsidRPr="0068404E" w:rsidRDefault="00154E42" w:rsidP="00E17D31">
      <w:pPr>
        <w:spacing w:before="120" w:after="120"/>
        <w:ind w:firstLine="708"/>
        <w:contextualSpacing/>
        <w:jc w:val="both"/>
      </w:pPr>
      <w:r w:rsidRPr="0068404E">
        <w:t xml:space="preserve">As </w:t>
      </w:r>
      <w:r w:rsidRPr="0068404E">
        <w:rPr>
          <w:b/>
        </w:rPr>
        <w:t>enchentes</w:t>
      </w:r>
      <w:r w:rsidRPr="0068404E">
        <w:t xml:space="preserve"> ou </w:t>
      </w:r>
      <w:r w:rsidRPr="0068404E">
        <w:rPr>
          <w:b/>
        </w:rPr>
        <w:t>cheias</w:t>
      </w:r>
      <w:r w:rsidRPr="0068404E">
        <w:t xml:space="preserve"> são processos que ocorrem nos cursos d’água nos quais há a elevação do nível d’água no canal de drenagem, devido ao aumento da vazão, até a cota máxima do mesmo, sem ocorrer extravasamento. As </w:t>
      </w:r>
      <w:r w:rsidRPr="0068404E">
        <w:rPr>
          <w:b/>
        </w:rPr>
        <w:t>inundações</w:t>
      </w:r>
      <w:r w:rsidRPr="0068404E">
        <w:t xml:space="preserve"> são caracterizadas pelo transbordamento das águas de um curso d’água, que atingem as planícies de inundação ou as áreas de várzea. Os </w:t>
      </w:r>
      <w:r w:rsidRPr="0068404E">
        <w:rPr>
          <w:b/>
        </w:rPr>
        <w:t>alagamentos</w:t>
      </w:r>
      <w:r w:rsidRPr="0068404E">
        <w:t xml:space="preserve"> são acúmulos momentâneos de águas em determinadas áreas devido à deficiência no sistema de drenagem (TOMINAGA; SANTORO; AMARAL, 2009). A </w:t>
      </w:r>
      <w:r w:rsidRPr="0068404E">
        <w:fldChar w:fldCharType="begin"/>
      </w:r>
      <w:r w:rsidRPr="0068404E">
        <w:instrText xml:space="preserve"> REF _Ref476298069 \h </w:instrText>
      </w:r>
      <w:r w:rsidRPr="0068404E">
        <w:fldChar w:fldCharType="separate"/>
      </w:r>
      <w:r w:rsidR="00E819C1" w:rsidRPr="0068404E">
        <w:t xml:space="preserve">Figura </w:t>
      </w:r>
      <w:r w:rsidR="00E819C1">
        <w:rPr>
          <w:noProof/>
        </w:rPr>
        <w:t>60</w:t>
      </w:r>
      <w:r w:rsidRPr="0068404E">
        <w:fldChar w:fldCharType="end"/>
      </w:r>
      <w:r w:rsidRPr="0068404E">
        <w:t xml:space="preserve"> apresenta um esquema ilustrativo sobre enchente, inundação e alagamento.</w:t>
      </w:r>
    </w:p>
    <w:p w:rsidR="00154E42" w:rsidRPr="0068404E" w:rsidRDefault="00154E42" w:rsidP="00154E42">
      <w:pPr>
        <w:pStyle w:val="Legenda"/>
      </w:pPr>
      <w:bookmarkStart w:id="550" w:name="_Ref476298069"/>
      <w:bookmarkStart w:id="551" w:name="_Toc481738528"/>
      <w:r w:rsidRPr="0068404E">
        <w:t xml:space="preserve">Figura </w:t>
      </w:r>
      <w:r w:rsidR="005A111B">
        <w:fldChar w:fldCharType="begin"/>
      </w:r>
      <w:r w:rsidR="005A111B">
        <w:instrText xml:space="preserve"> SEQ Figura \* ARABIC </w:instrText>
      </w:r>
      <w:r w:rsidR="005A111B">
        <w:fldChar w:fldCharType="separate"/>
      </w:r>
      <w:r w:rsidR="00E819C1">
        <w:rPr>
          <w:noProof/>
        </w:rPr>
        <w:t>60</w:t>
      </w:r>
      <w:r w:rsidR="005A111B">
        <w:rPr>
          <w:noProof/>
        </w:rPr>
        <w:fldChar w:fldCharType="end"/>
      </w:r>
      <w:bookmarkEnd w:id="550"/>
      <w:r w:rsidRPr="0068404E">
        <w:rPr>
          <w:lang w:val="pt-BR"/>
        </w:rPr>
        <w:t xml:space="preserve"> - Esquema ilustrativo sobre enchente, inundação e alagamento</w:t>
      </w:r>
      <w:bookmarkEnd w:id="551"/>
    </w:p>
    <w:p w:rsidR="00154E42" w:rsidRPr="00302D58" w:rsidRDefault="00D63F3A" w:rsidP="00154E42">
      <w:pPr>
        <w:spacing w:line="240" w:lineRule="auto"/>
      </w:pPr>
      <w:r w:rsidRPr="00302D58">
        <w:rPr>
          <w:noProof/>
          <w:lang w:eastAsia="pt-BR"/>
        </w:rPr>
        <w:drawing>
          <wp:inline distT="0" distB="0" distL="0" distR="0" wp14:anchorId="28D149E5" wp14:editId="000C9549">
            <wp:extent cx="5934710" cy="1828800"/>
            <wp:effectExtent l="19050" t="19050" r="27940" b="19050"/>
            <wp:docPr id="99" name="Imagem 12" descr="Descrição: ench_inund_al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descr="Descrição: ench_inund_alag"/>
                    <pic:cNvPicPr>
                      <a:picLocks noChangeAspect="1" noChangeArrowheads="1"/>
                    </pic:cNvPicPr>
                  </pic:nvPicPr>
                  <pic:blipFill>
                    <a:blip r:embed="rId106">
                      <a:extLst>
                        <a:ext uri="{28A0092B-C50C-407E-A947-70E740481C1C}">
                          <a14:useLocalDpi xmlns:a14="http://schemas.microsoft.com/office/drawing/2010/main"/>
                        </a:ext>
                      </a:extLst>
                    </a:blip>
                    <a:srcRect/>
                    <a:stretch>
                      <a:fillRect/>
                    </a:stretch>
                  </pic:blipFill>
                  <pic:spPr bwMode="auto">
                    <a:xfrm>
                      <a:off x="0" y="0"/>
                      <a:ext cx="5934710" cy="1828800"/>
                    </a:xfrm>
                    <a:prstGeom prst="rect">
                      <a:avLst/>
                    </a:prstGeom>
                    <a:noFill/>
                    <a:ln w="6350" cmpd="sng">
                      <a:solidFill>
                        <a:srgbClr val="000000"/>
                      </a:solidFill>
                      <a:miter lim="800000"/>
                      <a:headEnd/>
                      <a:tailEnd/>
                    </a:ln>
                    <a:effectLst/>
                  </pic:spPr>
                </pic:pic>
              </a:graphicData>
            </a:graphic>
          </wp:inline>
        </w:drawing>
      </w:r>
    </w:p>
    <w:p w:rsidR="00154E42" w:rsidRPr="00302D58" w:rsidRDefault="00154E42" w:rsidP="00154E42">
      <w:pPr>
        <w:pStyle w:val="Fonte"/>
      </w:pPr>
      <w:r w:rsidRPr="00302D58">
        <w:t>Fonte: Proteção e Defesa Civil São Bernardo do Campo, 2011.</w:t>
      </w:r>
    </w:p>
    <w:p w:rsidR="00154E42" w:rsidRDefault="00154E42" w:rsidP="00154E42">
      <w:pPr>
        <w:ind w:firstLine="709"/>
        <w:contextualSpacing/>
        <w:jc w:val="both"/>
        <w:rPr>
          <w:rFonts w:cs="Arial"/>
          <w:szCs w:val="24"/>
        </w:rPr>
      </w:pPr>
      <w:r w:rsidRPr="00302D58">
        <w:rPr>
          <w:rFonts w:cs="Arial"/>
          <w:szCs w:val="24"/>
        </w:rPr>
        <w:t xml:space="preserve">No município há dois pontos onde ocorrem esporadicamente inundações, apenas quando o volume de chuva é muito alto. Quando ocorrem, as inundações atingem as moradias mais baixas e causam assoreamento nos leitos dos córregos (SHS, 2017b). A </w:t>
      </w:r>
      <w:r w:rsidRPr="00302D58">
        <w:rPr>
          <w:rFonts w:cs="Arial"/>
          <w:szCs w:val="24"/>
        </w:rPr>
        <w:fldChar w:fldCharType="begin"/>
      </w:r>
      <w:r w:rsidRPr="00302D58">
        <w:rPr>
          <w:rFonts w:cs="Arial"/>
          <w:szCs w:val="24"/>
        </w:rPr>
        <w:instrText xml:space="preserve"> REF _Ref480896757 \h </w:instrText>
      </w:r>
      <w:r w:rsidR="00302D58">
        <w:rPr>
          <w:rFonts w:cs="Arial"/>
          <w:szCs w:val="24"/>
        </w:rPr>
        <w:instrText xml:space="preserve"> \* MERGEFORMAT </w:instrText>
      </w:r>
      <w:r w:rsidRPr="00302D58">
        <w:rPr>
          <w:rFonts w:cs="Arial"/>
          <w:szCs w:val="24"/>
        </w:rPr>
      </w:r>
      <w:r w:rsidRPr="00302D58">
        <w:rPr>
          <w:rFonts w:cs="Arial"/>
          <w:szCs w:val="24"/>
        </w:rPr>
        <w:fldChar w:fldCharType="separate"/>
      </w:r>
      <w:r w:rsidR="00E819C1" w:rsidRPr="00302D58">
        <w:t xml:space="preserve">Tabela </w:t>
      </w:r>
      <w:r w:rsidR="00E819C1">
        <w:rPr>
          <w:noProof/>
        </w:rPr>
        <w:t>10</w:t>
      </w:r>
      <w:r w:rsidRPr="00302D58">
        <w:rPr>
          <w:rFonts w:cs="Arial"/>
          <w:szCs w:val="24"/>
        </w:rPr>
        <w:fldChar w:fldCharType="end"/>
      </w:r>
      <w:r w:rsidRPr="00302D58">
        <w:rPr>
          <w:rFonts w:cs="Arial"/>
          <w:szCs w:val="24"/>
        </w:rPr>
        <w:t xml:space="preserve"> apresenta a localização desses pontos.</w:t>
      </w:r>
    </w:p>
    <w:p w:rsidR="00E17D31" w:rsidRDefault="00E17D31" w:rsidP="00154E42">
      <w:pPr>
        <w:ind w:firstLine="709"/>
        <w:contextualSpacing/>
        <w:jc w:val="both"/>
        <w:rPr>
          <w:rFonts w:cs="Arial"/>
          <w:szCs w:val="24"/>
        </w:rPr>
      </w:pPr>
    </w:p>
    <w:p w:rsidR="00E17D31" w:rsidRPr="00302D58" w:rsidRDefault="00E17D31" w:rsidP="00154E42">
      <w:pPr>
        <w:ind w:firstLine="709"/>
        <w:contextualSpacing/>
        <w:jc w:val="both"/>
        <w:rPr>
          <w:rFonts w:cs="Arial"/>
          <w:szCs w:val="24"/>
        </w:rPr>
      </w:pPr>
    </w:p>
    <w:p w:rsidR="00154E42" w:rsidRPr="00302D58" w:rsidRDefault="00154E42" w:rsidP="00154E42">
      <w:pPr>
        <w:pStyle w:val="Legenda"/>
        <w:rPr>
          <w:lang w:val="pt-BR"/>
        </w:rPr>
      </w:pPr>
      <w:bookmarkStart w:id="552" w:name="_Ref480896757"/>
      <w:bookmarkStart w:id="553" w:name="_Toc481738588"/>
      <w:r w:rsidRPr="00302D58">
        <w:lastRenderedPageBreak/>
        <w:t xml:space="preserve">Tabela </w:t>
      </w:r>
      <w:r w:rsidR="005A111B">
        <w:fldChar w:fldCharType="begin"/>
      </w:r>
      <w:r w:rsidR="005A111B">
        <w:instrText xml:space="preserve"> SEQ Tabela \* ARABIC </w:instrText>
      </w:r>
      <w:r w:rsidR="005A111B">
        <w:fldChar w:fldCharType="separate"/>
      </w:r>
      <w:r w:rsidR="00E819C1">
        <w:rPr>
          <w:noProof/>
        </w:rPr>
        <w:t>10</w:t>
      </w:r>
      <w:r w:rsidR="005A111B">
        <w:rPr>
          <w:noProof/>
        </w:rPr>
        <w:fldChar w:fldCharType="end"/>
      </w:r>
      <w:bookmarkEnd w:id="552"/>
      <w:r w:rsidRPr="00302D58">
        <w:t xml:space="preserve"> </w:t>
      </w:r>
      <w:r w:rsidRPr="00302D58">
        <w:rPr>
          <w:lang w:val="pt-BR"/>
        </w:rPr>
        <w:t xml:space="preserve">- </w:t>
      </w:r>
      <w:r w:rsidRPr="00302D58">
        <w:t xml:space="preserve">Localização </w:t>
      </w:r>
      <w:r w:rsidRPr="00302D58">
        <w:rPr>
          <w:lang w:val="pt-BR"/>
        </w:rPr>
        <w:t xml:space="preserve">dos pontos de </w:t>
      </w:r>
      <w:r w:rsidR="00716C3B" w:rsidRPr="00302D58">
        <w:rPr>
          <w:lang w:val="pt-BR"/>
        </w:rPr>
        <w:t>inundação</w:t>
      </w:r>
      <w:r w:rsidRPr="00302D58">
        <w:rPr>
          <w:lang w:val="pt-BR"/>
        </w:rPr>
        <w:t xml:space="preserve"> de Córrego Novo</w:t>
      </w:r>
      <w:bookmarkEnd w:id="553"/>
    </w:p>
    <w:tbl>
      <w:tblPr>
        <w:tblW w:w="6504"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97"/>
        <w:gridCol w:w="1648"/>
        <w:gridCol w:w="1559"/>
      </w:tblGrid>
      <w:tr w:rsidR="00154E42" w:rsidRPr="00302D58" w:rsidTr="00154E42">
        <w:trPr>
          <w:trHeight w:val="330"/>
          <w:jc w:val="center"/>
        </w:trPr>
        <w:tc>
          <w:tcPr>
            <w:tcW w:w="3297" w:type="dxa"/>
            <w:vMerge w:val="restart"/>
            <w:shd w:val="clear" w:color="000000" w:fill="FFFFFF"/>
            <w:noWrap/>
            <w:vAlign w:val="center"/>
            <w:hideMark/>
          </w:tcPr>
          <w:p w:rsidR="00154E42" w:rsidRPr="00302D58" w:rsidRDefault="00154E42" w:rsidP="00154E42">
            <w:pPr>
              <w:spacing w:line="240" w:lineRule="auto"/>
              <w:jc w:val="center"/>
              <w:rPr>
                <w:b/>
                <w:bCs/>
                <w:sz w:val="22"/>
              </w:rPr>
            </w:pPr>
            <w:r w:rsidRPr="00302D58">
              <w:rPr>
                <w:b/>
                <w:bCs/>
                <w:sz w:val="22"/>
              </w:rPr>
              <w:t>Ponto</w:t>
            </w:r>
          </w:p>
        </w:tc>
        <w:tc>
          <w:tcPr>
            <w:tcW w:w="3207" w:type="dxa"/>
            <w:gridSpan w:val="2"/>
            <w:shd w:val="clear" w:color="auto" w:fill="auto"/>
            <w:noWrap/>
            <w:vAlign w:val="center"/>
            <w:hideMark/>
          </w:tcPr>
          <w:p w:rsidR="00154E42" w:rsidRPr="00302D58" w:rsidRDefault="00154E42" w:rsidP="00154E42">
            <w:pPr>
              <w:spacing w:line="240" w:lineRule="auto"/>
              <w:jc w:val="center"/>
              <w:rPr>
                <w:b/>
                <w:bCs/>
                <w:sz w:val="22"/>
              </w:rPr>
            </w:pPr>
            <w:r w:rsidRPr="00302D58">
              <w:rPr>
                <w:b/>
                <w:bCs/>
                <w:sz w:val="22"/>
              </w:rPr>
              <w:t>Coordenadas UTM (m)</w:t>
            </w:r>
          </w:p>
        </w:tc>
      </w:tr>
      <w:tr w:rsidR="00154E42" w:rsidRPr="00302D58" w:rsidTr="00154E42">
        <w:trPr>
          <w:trHeight w:val="330"/>
          <w:jc w:val="center"/>
        </w:trPr>
        <w:tc>
          <w:tcPr>
            <w:tcW w:w="3297" w:type="dxa"/>
            <w:vMerge/>
            <w:vAlign w:val="center"/>
            <w:hideMark/>
          </w:tcPr>
          <w:p w:rsidR="00154E42" w:rsidRPr="00302D58" w:rsidRDefault="00154E42" w:rsidP="00154E42">
            <w:pPr>
              <w:spacing w:line="240" w:lineRule="auto"/>
              <w:rPr>
                <w:b/>
                <w:bCs/>
                <w:sz w:val="22"/>
              </w:rPr>
            </w:pPr>
          </w:p>
        </w:tc>
        <w:tc>
          <w:tcPr>
            <w:tcW w:w="1648" w:type="dxa"/>
            <w:shd w:val="clear" w:color="auto" w:fill="auto"/>
            <w:noWrap/>
            <w:vAlign w:val="center"/>
            <w:hideMark/>
          </w:tcPr>
          <w:p w:rsidR="00154E42" w:rsidRPr="00302D58" w:rsidRDefault="00154E42" w:rsidP="00154E42">
            <w:pPr>
              <w:spacing w:line="240" w:lineRule="auto"/>
              <w:jc w:val="center"/>
              <w:rPr>
                <w:b/>
                <w:bCs/>
                <w:sz w:val="22"/>
              </w:rPr>
            </w:pPr>
            <w:r w:rsidRPr="00302D58">
              <w:rPr>
                <w:b/>
                <w:bCs/>
                <w:sz w:val="22"/>
              </w:rPr>
              <w:t>E</w:t>
            </w:r>
          </w:p>
        </w:tc>
        <w:tc>
          <w:tcPr>
            <w:tcW w:w="1559" w:type="dxa"/>
            <w:shd w:val="clear" w:color="auto" w:fill="auto"/>
            <w:noWrap/>
            <w:vAlign w:val="center"/>
            <w:hideMark/>
          </w:tcPr>
          <w:p w:rsidR="00154E42" w:rsidRPr="00302D58" w:rsidRDefault="00154E42" w:rsidP="00154E42">
            <w:pPr>
              <w:spacing w:line="240" w:lineRule="auto"/>
              <w:jc w:val="center"/>
              <w:rPr>
                <w:b/>
                <w:bCs/>
                <w:sz w:val="22"/>
              </w:rPr>
            </w:pPr>
            <w:r w:rsidRPr="00302D58">
              <w:rPr>
                <w:b/>
                <w:bCs/>
                <w:sz w:val="22"/>
              </w:rPr>
              <w:t>N</w:t>
            </w:r>
          </w:p>
        </w:tc>
      </w:tr>
      <w:tr w:rsidR="00154E42" w:rsidRPr="00302D58" w:rsidTr="00154E42">
        <w:trPr>
          <w:trHeight w:val="315"/>
          <w:jc w:val="center"/>
        </w:trPr>
        <w:tc>
          <w:tcPr>
            <w:tcW w:w="3297" w:type="dxa"/>
            <w:shd w:val="clear" w:color="000000" w:fill="FFFFFF"/>
            <w:noWrap/>
            <w:vAlign w:val="center"/>
            <w:hideMark/>
          </w:tcPr>
          <w:p w:rsidR="00154E42" w:rsidRPr="00302D58" w:rsidRDefault="00154E42" w:rsidP="00154E42">
            <w:pPr>
              <w:spacing w:line="240" w:lineRule="auto"/>
              <w:jc w:val="center"/>
              <w:rPr>
                <w:sz w:val="22"/>
              </w:rPr>
            </w:pPr>
            <w:r w:rsidRPr="00302D58">
              <w:rPr>
                <w:sz w:val="22"/>
              </w:rPr>
              <w:t>1</w:t>
            </w:r>
          </w:p>
        </w:tc>
        <w:tc>
          <w:tcPr>
            <w:tcW w:w="1648" w:type="dxa"/>
            <w:shd w:val="clear" w:color="000000" w:fill="FFFFFF"/>
            <w:noWrap/>
            <w:vAlign w:val="center"/>
          </w:tcPr>
          <w:p w:rsidR="00154E42" w:rsidRPr="00302D58" w:rsidRDefault="00154E42" w:rsidP="00154E42">
            <w:pPr>
              <w:spacing w:line="240" w:lineRule="auto"/>
              <w:jc w:val="center"/>
              <w:rPr>
                <w:sz w:val="22"/>
              </w:rPr>
            </w:pPr>
            <w:r w:rsidRPr="00302D58">
              <w:rPr>
                <w:sz w:val="22"/>
              </w:rPr>
              <w:t>771.715,76</w:t>
            </w:r>
          </w:p>
        </w:tc>
        <w:tc>
          <w:tcPr>
            <w:tcW w:w="1559" w:type="dxa"/>
            <w:shd w:val="clear" w:color="000000" w:fill="FFFFFF"/>
            <w:noWrap/>
            <w:vAlign w:val="center"/>
          </w:tcPr>
          <w:p w:rsidR="00154E42" w:rsidRPr="00302D58" w:rsidRDefault="00154E42" w:rsidP="00154E42">
            <w:pPr>
              <w:spacing w:line="240" w:lineRule="auto"/>
              <w:jc w:val="center"/>
              <w:rPr>
                <w:sz w:val="22"/>
              </w:rPr>
            </w:pPr>
            <w:r w:rsidRPr="00302D58">
              <w:rPr>
                <w:sz w:val="22"/>
              </w:rPr>
              <w:t>7.805.197,88</w:t>
            </w:r>
          </w:p>
        </w:tc>
      </w:tr>
      <w:tr w:rsidR="00154E42" w:rsidRPr="00302D58" w:rsidTr="00154E42">
        <w:trPr>
          <w:trHeight w:val="315"/>
          <w:jc w:val="center"/>
        </w:trPr>
        <w:tc>
          <w:tcPr>
            <w:tcW w:w="3297" w:type="dxa"/>
            <w:shd w:val="clear" w:color="000000" w:fill="FFFFFF"/>
            <w:noWrap/>
            <w:vAlign w:val="center"/>
          </w:tcPr>
          <w:p w:rsidR="00154E42" w:rsidRPr="00302D58" w:rsidRDefault="00154E42" w:rsidP="00154E42">
            <w:pPr>
              <w:spacing w:line="240" w:lineRule="auto"/>
              <w:jc w:val="center"/>
              <w:rPr>
                <w:sz w:val="22"/>
              </w:rPr>
            </w:pPr>
            <w:r w:rsidRPr="00302D58">
              <w:rPr>
                <w:sz w:val="22"/>
              </w:rPr>
              <w:t>2</w:t>
            </w:r>
          </w:p>
        </w:tc>
        <w:tc>
          <w:tcPr>
            <w:tcW w:w="1648" w:type="dxa"/>
            <w:shd w:val="clear" w:color="000000" w:fill="FFFFFF"/>
            <w:noWrap/>
            <w:vAlign w:val="center"/>
          </w:tcPr>
          <w:p w:rsidR="00154E42" w:rsidRPr="00302D58" w:rsidRDefault="00154E42" w:rsidP="00154E42">
            <w:pPr>
              <w:spacing w:line="240" w:lineRule="auto"/>
              <w:jc w:val="center"/>
              <w:rPr>
                <w:sz w:val="22"/>
              </w:rPr>
            </w:pPr>
            <w:r w:rsidRPr="00302D58">
              <w:rPr>
                <w:sz w:val="22"/>
              </w:rPr>
              <w:t>772.020,73</w:t>
            </w:r>
          </w:p>
        </w:tc>
        <w:tc>
          <w:tcPr>
            <w:tcW w:w="1559" w:type="dxa"/>
            <w:shd w:val="clear" w:color="000000" w:fill="FFFFFF"/>
            <w:noWrap/>
            <w:vAlign w:val="center"/>
          </w:tcPr>
          <w:p w:rsidR="00154E42" w:rsidRPr="00302D58" w:rsidRDefault="00154E42" w:rsidP="00154E42">
            <w:pPr>
              <w:spacing w:line="240" w:lineRule="auto"/>
              <w:jc w:val="center"/>
              <w:rPr>
                <w:sz w:val="22"/>
              </w:rPr>
            </w:pPr>
            <w:r w:rsidRPr="00302D58">
              <w:rPr>
                <w:sz w:val="22"/>
              </w:rPr>
              <w:t>7.804.447,32</w:t>
            </w:r>
          </w:p>
        </w:tc>
      </w:tr>
    </w:tbl>
    <w:p w:rsidR="00154E42" w:rsidRPr="00302D58" w:rsidRDefault="00154E42" w:rsidP="00154E42">
      <w:pPr>
        <w:pStyle w:val="Fonte"/>
        <w:rPr>
          <w:rFonts w:cs="Arial"/>
          <w:szCs w:val="24"/>
        </w:rPr>
      </w:pPr>
      <w:r w:rsidRPr="00302D58">
        <w:t>Fonte: SHS, 2017b.</w:t>
      </w:r>
    </w:p>
    <w:p w:rsidR="00154E42" w:rsidRPr="00302D58" w:rsidRDefault="00154E42" w:rsidP="00154E42">
      <w:pPr>
        <w:ind w:firstLine="709"/>
        <w:contextualSpacing/>
        <w:jc w:val="both"/>
        <w:rPr>
          <w:lang w:eastAsia="x-none"/>
        </w:rPr>
      </w:pPr>
      <w:r w:rsidRPr="00302D58">
        <w:rPr>
          <w:rFonts w:cs="Arial"/>
          <w:szCs w:val="24"/>
        </w:rPr>
        <w:t xml:space="preserve">O município não sofre com alagamentos na área urbana. </w:t>
      </w:r>
      <w:r w:rsidRPr="00302D58">
        <w:rPr>
          <w:lang w:eastAsia="x-none"/>
        </w:rPr>
        <w:t>Nos períodos de chuva ocorrem alagamentos e cortes de estradas na área rural (SHS, 2017b).</w:t>
      </w:r>
    </w:p>
    <w:p w:rsidR="00154E42" w:rsidRPr="00302D58" w:rsidRDefault="00154E42" w:rsidP="00E819C1">
      <w:pPr>
        <w:pStyle w:val="Ttulo4"/>
      </w:pPr>
      <w:bookmarkStart w:id="554" w:name="_Toc480784928"/>
      <w:bookmarkStart w:id="555" w:name="_Toc481738397"/>
      <w:r w:rsidRPr="00302D58">
        <w:t>Mapa dos principais pontos críticos no município</w:t>
      </w:r>
      <w:bookmarkEnd w:id="554"/>
      <w:bookmarkEnd w:id="555"/>
    </w:p>
    <w:p w:rsidR="00154E42" w:rsidRPr="0068404E" w:rsidRDefault="00154E42" w:rsidP="00154E42">
      <w:pPr>
        <w:pStyle w:val="shs-texto"/>
        <w:ind w:firstLine="708"/>
        <w:rPr>
          <w:rFonts w:cs="Arial"/>
          <w:szCs w:val="24"/>
        </w:rPr>
      </w:pPr>
      <w:r w:rsidRPr="0068404E">
        <w:rPr>
          <w:rFonts w:cs="Arial"/>
          <w:szCs w:val="24"/>
        </w:rPr>
        <w:t>Para melhor compreensão do SDU, elaborou-se um mapa dos principais pontos críticos apresentados anteriormente (</w:t>
      </w:r>
      <w:r w:rsidRPr="0068404E">
        <w:rPr>
          <w:rFonts w:cs="Arial"/>
          <w:szCs w:val="24"/>
        </w:rPr>
        <w:fldChar w:fldCharType="begin"/>
      </w:r>
      <w:r w:rsidRPr="0068404E">
        <w:rPr>
          <w:rFonts w:cs="Arial"/>
          <w:szCs w:val="24"/>
        </w:rPr>
        <w:instrText xml:space="preserve"> REF _Ref423530313 \h  \* MERGEFORMAT </w:instrText>
      </w:r>
      <w:r w:rsidRPr="0068404E">
        <w:rPr>
          <w:rFonts w:cs="Arial"/>
          <w:szCs w:val="24"/>
        </w:rPr>
      </w:r>
      <w:r w:rsidRPr="0068404E">
        <w:rPr>
          <w:rFonts w:cs="Arial"/>
          <w:szCs w:val="24"/>
        </w:rPr>
        <w:fldChar w:fldCharType="separate"/>
      </w:r>
      <w:r w:rsidR="00E819C1" w:rsidRPr="001806A8">
        <w:t xml:space="preserve">Figura </w:t>
      </w:r>
      <w:r w:rsidR="00E819C1">
        <w:rPr>
          <w:noProof/>
        </w:rPr>
        <w:t>61</w:t>
      </w:r>
      <w:r w:rsidRPr="0068404E">
        <w:rPr>
          <w:rFonts w:cs="Arial"/>
          <w:szCs w:val="24"/>
        </w:rPr>
        <w:fldChar w:fldCharType="end"/>
      </w:r>
      <w:r w:rsidRPr="0068404E">
        <w:rPr>
          <w:rFonts w:cs="Arial"/>
          <w:szCs w:val="24"/>
        </w:rPr>
        <w:t>).</w:t>
      </w:r>
    </w:p>
    <w:p w:rsidR="00154E42" w:rsidRPr="0068404E" w:rsidRDefault="00154E42" w:rsidP="00154E42">
      <w:pPr>
        <w:pStyle w:val="shs-texto"/>
        <w:ind w:firstLine="708"/>
        <w:rPr>
          <w:rFonts w:cs="Arial"/>
          <w:szCs w:val="24"/>
        </w:rPr>
        <w:sectPr w:rsidR="00154E42" w:rsidRPr="0068404E" w:rsidSect="005A2A2B">
          <w:footerReference w:type="default" r:id="rId107"/>
          <w:pgSz w:w="11906" w:h="16838"/>
          <w:pgMar w:top="1134" w:right="1134" w:bottom="1134" w:left="1418" w:header="709" w:footer="709" w:gutter="0"/>
          <w:cols w:space="708"/>
          <w:docGrid w:linePitch="360"/>
        </w:sectPr>
      </w:pPr>
    </w:p>
    <w:p w:rsidR="00154E42" w:rsidRDefault="00154E42" w:rsidP="00154E42">
      <w:pPr>
        <w:pStyle w:val="Legenda"/>
        <w:rPr>
          <w:color w:val="FF0000"/>
          <w:lang w:val="pt-BR"/>
        </w:rPr>
      </w:pPr>
      <w:bookmarkStart w:id="556" w:name="_Ref423530313"/>
      <w:bookmarkStart w:id="557" w:name="_Toc474163020"/>
      <w:bookmarkStart w:id="558" w:name="_Toc481738529"/>
      <w:r w:rsidRPr="001806A8">
        <w:lastRenderedPageBreak/>
        <w:t xml:space="preserve">Figura </w:t>
      </w:r>
      <w:r w:rsidRPr="001806A8">
        <w:fldChar w:fldCharType="begin"/>
      </w:r>
      <w:r w:rsidRPr="001806A8">
        <w:instrText xml:space="preserve"> SEQ Figura \* ARABIC </w:instrText>
      </w:r>
      <w:r w:rsidRPr="001806A8">
        <w:fldChar w:fldCharType="separate"/>
      </w:r>
      <w:r w:rsidR="00E819C1">
        <w:rPr>
          <w:noProof/>
        </w:rPr>
        <w:t>61</w:t>
      </w:r>
      <w:r w:rsidRPr="001806A8">
        <w:rPr>
          <w:noProof/>
        </w:rPr>
        <w:fldChar w:fldCharType="end"/>
      </w:r>
      <w:bookmarkEnd w:id="556"/>
      <w:r w:rsidRPr="001806A8">
        <w:t xml:space="preserve"> </w:t>
      </w:r>
      <w:r w:rsidRPr="001806A8">
        <w:rPr>
          <w:lang w:val="pt-BR"/>
        </w:rPr>
        <w:t>-</w:t>
      </w:r>
      <w:r w:rsidRPr="001806A8">
        <w:t xml:space="preserve"> </w:t>
      </w:r>
      <w:r w:rsidRPr="001806A8">
        <w:rPr>
          <w:lang w:val="pt-BR"/>
        </w:rPr>
        <w:t>Mapa</w:t>
      </w:r>
      <w:r w:rsidRPr="001806A8">
        <w:t xml:space="preserve"> dos principais pontos </w:t>
      </w:r>
      <w:bookmarkEnd w:id="557"/>
      <w:r w:rsidRPr="001806A8">
        <w:rPr>
          <w:lang w:val="pt-BR"/>
        </w:rPr>
        <w:t xml:space="preserve">críticos do município </w:t>
      </w:r>
      <w:r w:rsidRPr="00A407B2">
        <w:rPr>
          <w:lang w:val="pt-BR"/>
        </w:rPr>
        <w:t>de Córrego Novo</w:t>
      </w:r>
      <w:bookmarkEnd w:id="558"/>
    </w:p>
    <w:p w:rsidR="00154E42" w:rsidRPr="00755CB0" w:rsidRDefault="001806A8" w:rsidP="001806A8">
      <w:pPr>
        <w:jc w:val="center"/>
        <w:rPr>
          <w:lang w:eastAsia="x-none"/>
        </w:rPr>
      </w:pPr>
      <w:r>
        <w:rPr>
          <w:noProof/>
          <w:lang w:eastAsia="pt-BR"/>
        </w:rPr>
        <w:drawing>
          <wp:inline distT="0" distB="0" distL="0" distR="0" wp14:anchorId="7DC7C2BE" wp14:editId="73870030">
            <wp:extent cx="6666614" cy="4714720"/>
            <wp:effectExtent l="0" t="0" r="1270" b="0"/>
            <wp:docPr id="41" name="Imagem 41" descr="\\SHS-SRV1\Projetos\2016\IBIO\RELATÓRIOS INICIAIS\P7 - Sistema de Informações\Córrego Novo\Pontos críticos SDU e MAP 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HS-SRV1\Projetos\2016\IBIO\RELATÓRIOS INICIAIS\P7 - Sistema de Informações\Córrego Novo\Pontos críticos SDU e MAP A3.png"/>
                    <pic:cNvPicPr>
                      <a:picLocks noChangeAspect="1" noChangeArrowheads="1"/>
                    </pic:cNvPicPr>
                  </pic:nvPicPr>
                  <pic:blipFill>
                    <a:blip r:embed="rId108" cstate="screen">
                      <a:extLst>
                        <a:ext uri="{28A0092B-C50C-407E-A947-70E740481C1C}">
                          <a14:useLocalDpi xmlns:a14="http://schemas.microsoft.com/office/drawing/2010/main"/>
                        </a:ext>
                      </a:extLst>
                    </a:blip>
                    <a:srcRect/>
                    <a:stretch>
                      <a:fillRect/>
                    </a:stretch>
                  </pic:blipFill>
                  <pic:spPr bwMode="auto">
                    <a:xfrm>
                      <a:off x="0" y="0"/>
                      <a:ext cx="6676296" cy="4721567"/>
                    </a:xfrm>
                    <a:prstGeom prst="rect">
                      <a:avLst/>
                    </a:prstGeom>
                    <a:noFill/>
                    <a:ln>
                      <a:noFill/>
                    </a:ln>
                  </pic:spPr>
                </pic:pic>
              </a:graphicData>
            </a:graphic>
          </wp:inline>
        </w:drawing>
      </w:r>
    </w:p>
    <w:p w:rsidR="00154E42" w:rsidRPr="00755CB0" w:rsidRDefault="00154E42" w:rsidP="00154E42">
      <w:pPr>
        <w:pStyle w:val="Fonte"/>
        <w:sectPr w:rsidR="00154E42" w:rsidRPr="00755CB0" w:rsidSect="00154E42">
          <w:footerReference w:type="default" r:id="rId109"/>
          <w:pgSz w:w="16838" w:h="11906" w:orient="landscape"/>
          <w:pgMar w:top="1418" w:right="1134" w:bottom="1134" w:left="1134" w:header="709" w:footer="709" w:gutter="0"/>
          <w:cols w:space="708"/>
          <w:docGrid w:linePitch="360"/>
        </w:sectPr>
      </w:pPr>
    </w:p>
    <w:p w:rsidR="00154E42" w:rsidRPr="0068404E" w:rsidRDefault="00154E42" w:rsidP="00EA78CE">
      <w:pPr>
        <w:pStyle w:val="Ttulo3"/>
      </w:pPr>
      <w:bookmarkStart w:id="559" w:name="_Toc404325720"/>
      <w:bookmarkStart w:id="560" w:name="_Toc480784927"/>
      <w:bookmarkStart w:id="561" w:name="_Toc481738398"/>
      <w:bookmarkStart w:id="562" w:name="_Toc480784929"/>
      <w:r w:rsidRPr="0068404E">
        <w:lastRenderedPageBreak/>
        <w:t xml:space="preserve">Áreas </w:t>
      </w:r>
      <w:bookmarkEnd w:id="559"/>
      <w:r w:rsidRPr="0068404E">
        <w:t>de preservação permanente</w:t>
      </w:r>
      <w:bookmarkEnd w:id="560"/>
      <w:bookmarkEnd w:id="561"/>
    </w:p>
    <w:p w:rsidR="00154E42" w:rsidRPr="00BB6B67" w:rsidRDefault="00154E42" w:rsidP="00E17D31">
      <w:pPr>
        <w:pStyle w:val="shs-texto"/>
        <w:spacing w:before="120" w:after="120"/>
        <w:ind w:firstLine="709"/>
        <w:contextualSpacing/>
        <w:rPr>
          <w:rFonts w:cs="Arial"/>
          <w:szCs w:val="24"/>
        </w:rPr>
      </w:pPr>
      <w:r w:rsidRPr="0068404E">
        <w:t xml:space="preserve">As Áreas de Preservação Permanente (APPs) são espaços públicos ou privados que </w:t>
      </w:r>
      <w:r w:rsidRPr="0068404E">
        <w:rPr>
          <w:rFonts w:cs="Arial"/>
          <w:szCs w:val="24"/>
        </w:rPr>
        <w:t>não podem ser alterados pelo homem, ou seja, sob hipótese alguma pode haver desmatamento, construções ou alteração da paisagem natural. O Código Florestal (Lei nº 12.651/2012) define que a APP é “</w:t>
      </w:r>
      <w:r w:rsidRPr="0068404E">
        <w:rPr>
          <w:rFonts w:cs="Arial"/>
        </w:rPr>
        <w:t xml:space="preserve">área protegida, coberta ou não por vegetação nativa, com a função ambiental de preservar os recursos hídricos, a paisagem, a estabilidade geológica e a biodiversidade, facilitar o fluxo gênico de fauna e flora, proteger o solo e assegurar o bem-estar das populações humanas”. </w:t>
      </w:r>
      <w:r w:rsidRPr="0068404E">
        <w:rPr>
          <w:rFonts w:cs="Arial"/>
          <w:szCs w:val="24"/>
        </w:rPr>
        <w:t xml:space="preserve">Como exemplos de APP têm-se as áreas </w:t>
      </w:r>
      <w:r w:rsidRPr="00494CF8">
        <w:rPr>
          <w:rFonts w:cs="Arial"/>
          <w:szCs w:val="24"/>
        </w:rPr>
        <w:t>de entorno de mananciais subterrâneos ou superficiais, as encostas com mais de 45 graus de declividade, os manguezais e as matas ciliares.</w:t>
      </w:r>
      <w:r>
        <w:rPr>
          <w:rFonts w:cs="Arial"/>
          <w:szCs w:val="24"/>
        </w:rPr>
        <w:t xml:space="preserve"> </w:t>
      </w:r>
      <w:r w:rsidRPr="00494CF8">
        <w:rPr>
          <w:rFonts w:cs="Arial"/>
          <w:szCs w:val="24"/>
        </w:rPr>
        <w:t xml:space="preserve">Destaca-se que tais áreas são muitas vezes ocupadas irregularmente para atividades antrópicas, apesar de </w:t>
      </w:r>
      <w:r w:rsidRPr="00BB6B67">
        <w:rPr>
          <w:rFonts w:cs="Arial"/>
          <w:szCs w:val="24"/>
        </w:rPr>
        <w:t>serem reconhecidas legalmente como áreas a serem preservadas.</w:t>
      </w:r>
    </w:p>
    <w:p w:rsidR="00154E42" w:rsidRPr="00BB6B67" w:rsidRDefault="00154E42" w:rsidP="00E17D31">
      <w:pPr>
        <w:pStyle w:val="shs-texto"/>
        <w:spacing w:before="120" w:after="120"/>
        <w:ind w:firstLine="709"/>
        <w:contextualSpacing/>
        <w:rPr>
          <w:rFonts w:cs="Arial"/>
          <w:szCs w:val="24"/>
        </w:rPr>
      </w:pPr>
      <w:r w:rsidRPr="00BB6B67">
        <w:rPr>
          <w:rFonts w:cs="Arial"/>
          <w:szCs w:val="24"/>
        </w:rPr>
        <w:t xml:space="preserve">As APPs dos cursos d’água do município de Córrego Novo foram delimitadas de acordo com o Código Florestal, conforme pode-se observar no </w:t>
      </w:r>
      <w:r w:rsidR="00725D9A" w:rsidRPr="00BB6B67">
        <w:rPr>
          <w:rFonts w:cs="Arial"/>
          <w:szCs w:val="24"/>
        </w:rPr>
        <w:fldChar w:fldCharType="begin"/>
      </w:r>
      <w:r w:rsidR="00725D9A" w:rsidRPr="00BB6B67">
        <w:rPr>
          <w:rFonts w:cs="Arial"/>
          <w:szCs w:val="24"/>
        </w:rPr>
        <w:instrText xml:space="preserve"> REF _Ref481504400 \h </w:instrText>
      </w:r>
      <w:r w:rsidR="001C56E6" w:rsidRPr="00BB6B67">
        <w:rPr>
          <w:rFonts w:cs="Arial"/>
          <w:szCs w:val="24"/>
        </w:rPr>
        <w:instrText xml:space="preserve"> \* MERGEFORMAT </w:instrText>
      </w:r>
      <w:r w:rsidR="00725D9A" w:rsidRPr="00BB6B67">
        <w:rPr>
          <w:rFonts w:cs="Arial"/>
          <w:szCs w:val="24"/>
        </w:rPr>
      </w:r>
      <w:r w:rsidR="00725D9A" w:rsidRPr="00BB6B67">
        <w:rPr>
          <w:rFonts w:cs="Arial"/>
          <w:szCs w:val="24"/>
        </w:rPr>
        <w:fldChar w:fldCharType="separate"/>
      </w:r>
      <w:r w:rsidR="00E819C1" w:rsidRPr="00A61957">
        <w:t xml:space="preserve">Anexo </w:t>
      </w:r>
      <w:r w:rsidR="00E819C1">
        <w:rPr>
          <w:noProof/>
        </w:rPr>
        <w:t>1</w:t>
      </w:r>
      <w:r w:rsidR="00725D9A" w:rsidRPr="00BB6B67">
        <w:rPr>
          <w:rFonts w:cs="Arial"/>
          <w:szCs w:val="24"/>
        </w:rPr>
        <w:fldChar w:fldCharType="end"/>
      </w:r>
      <w:r w:rsidRPr="00BB6B67">
        <w:rPr>
          <w:rFonts w:cs="Arial"/>
          <w:szCs w:val="24"/>
        </w:rPr>
        <w:t>.</w:t>
      </w:r>
    </w:p>
    <w:p w:rsidR="00154E42" w:rsidRPr="00BB6B67" w:rsidRDefault="00154E42" w:rsidP="00E17D31">
      <w:pPr>
        <w:pStyle w:val="shs-texto"/>
        <w:spacing w:before="120" w:after="120"/>
        <w:ind w:firstLine="709"/>
        <w:contextualSpacing/>
        <w:rPr>
          <w:rFonts w:cs="Arial"/>
          <w:szCs w:val="24"/>
        </w:rPr>
      </w:pPr>
      <w:bookmarkStart w:id="563" w:name="_Ref423446849"/>
      <w:bookmarkStart w:id="564" w:name="_Toc474163023"/>
      <w:r w:rsidRPr="00BB6B67">
        <w:rPr>
          <w:rFonts w:cs="Arial"/>
          <w:szCs w:val="24"/>
        </w:rPr>
        <w:t>As APPs dos cursos d’água do município de Córrego Novo, das margens e nascentes, totalizam 2.016,05 ha.</w:t>
      </w:r>
    </w:p>
    <w:p w:rsidR="00154E42" w:rsidRPr="00BB6B67" w:rsidRDefault="00154E42" w:rsidP="00E17D31">
      <w:pPr>
        <w:spacing w:before="120" w:after="120"/>
        <w:ind w:firstLine="709"/>
        <w:contextualSpacing/>
        <w:jc w:val="both"/>
        <w:rPr>
          <w:rFonts w:cs="Arial"/>
          <w:szCs w:val="24"/>
        </w:rPr>
      </w:pPr>
      <w:r w:rsidRPr="00BB6B67">
        <w:rPr>
          <w:rFonts w:cs="Arial"/>
          <w:szCs w:val="24"/>
        </w:rPr>
        <w:t xml:space="preserve">Ao analisar a imagem de satélite do </w:t>
      </w:r>
      <w:r w:rsidRPr="00BB6B67">
        <w:rPr>
          <w:rFonts w:cs="Arial"/>
          <w:i/>
          <w:szCs w:val="24"/>
        </w:rPr>
        <w:t>Google Earth</w:t>
      </w:r>
      <w:r w:rsidRPr="00BB6B67">
        <w:rPr>
          <w:rFonts w:cs="Arial"/>
          <w:szCs w:val="24"/>
        </w:rPr>
        <w:t xml:space="preserve"> de 02 de março de 2014 e durante a visita técnica, verificou-se que a maior parte das APPs dos cursos d’água que drenam a área urbana e de suas nascentes encontra-se degradada. Há trechos ocupados por edificações e arruamentos, totalizando 3,93 ha. Algumas nascentes desses cursos d’água encontram-se conservadas e se localizam em fragmentos remanescentes da Mata Atlântica. </w:t>
      </w:r>
    </w:p>
    <w:p w:rsidR="00154E42" w:rsidRPr="00BB6B67" w:rsidRDefault="00154E42" w:rsidP="00E17D31">
      <w:pPr>
        <w:spacing w:before="120" w:after="120"/>
        <w:ind w:firstLine="709"/>
        <w:contextualSpacing/>
        <w:jc w:val="both"/>
        <w:rPr>
          <w:rFonts w:cs="Arial"/>
          <w:szCs w:val="24"/>
        </w:rPr>
      </w:pPr>
      <w:r w:rsidRPr="00BB6B67">
        <w:rPr>
          <w:rFonts w:cs="Arial"/>
          <w:szCs w:val="24"/>
        </w:rPr>
        <w:t>Na área rural fora do território da APA, as APPs estão bastante degradadas. Dentro do território da APA, a vegetação é mais densa, assim, as APPs apresentam-se mais conservadas, porém há APPs degradadas.</w:t>
      </w:r>
    </w:p>
    <w:p w:rsidR="00154E42" w:rsidRPr="00BB6B67" w:rsidRDefault="00154E42" w:rsidP="00E17D31">
      <w:pPr>
        <w:pStyle w:val="shs-texto"/>
        <w:spacing w:before="120" w:after="120"/>
        <w:ind w:firstLine="709"/>
        <w:contextualSpacing/>
        <w:rPr>
          <w:rFonts w:cs="Arial"/>
          <w:szCs w:val="24"/>
        </w:rPr>
      </w:pPr>
      <w:r w:rsidRPr="00BB6B67">
        <w:rPr>
          <w:rFonts w:cs="Arial"/>
          <w:szCs w:val="24"/>
        </w:rPr>
        <w:t xml:space="preserve">A </w:t>
      </w:r>
      <w:r w:rsidRPr="00BB6B67">
        <w:rPr>
          <w:rFonts w:cs="Arial"/>
          <w:szCs w:val="24"/>
        </w:rPr>
        <w:fldChar w:fldCharType="begin"/>
      </w:r>
      <w:r w:rsidRPr="00BB6B67">
        <w:rPr>
          <w:rFonts w:cs="Arial"/>
          <w:szCs w:val="24"/>
        </w:rPr>
        <w:instrText xml:space="preserve"> REF _Ref479080578 \h </w:instrText>
      </w:r>
      <w:r w:rsidR="00BB6B67">
        <w:rPr>
          <w:rFonts w:cs="Arial"/>
          <w:szCs w:val="24"/>
        </w:rPr>
        <w:instrText xml:space="preserve"> \* MERGEFORMAT </w:instrText>
      </w:r>
      <w:r w:rsidRPr="00BB6B67">
        <w:rPr>
          <w:rFonts w:cs="Arial"/>
          <w:szCs w:val="24"/>
        </w:rPr>
      </w:r>
      <w:r w:rsidRPr="00BB6B67">
        <w:rPr>
          <w:rFonts w:cs="Arial"/>
          <w:szCs w:val="24"/>
        </w:rPr>
        <w:fldChar w:fldCharType="separate"/>
      </w:r>
      <w:r w:rsidR="00E819C1" w:rsidRPr="00BB6B67">
        <w:t xml:space="preserve">Figura </w:t>
      </w:r>
      <w:r w:rsidR="00E819C1">
        <w:rPr>
          <w:noProof/>
        </w:rPr>
        <w:t>62</w:t>
      </w:r>
      <w:r w:rsidRPr="00BB6B67">
        <w:rPr>
          <w:rFonts w:cs="Arial"/>
          <w:szCs w:val="24"/>
        </w:rPr>
        <w:fldChar w:fldCharType="end"/>
      </w:r>
      <w:r w:rsidRPr="00BB6B67">
        <w:rPr>
          <w:rFonts w:cs="Arial"/>
          <w:szCs w:val="24"/>
        </w:rPr>
        <w:t xml:space="preserve"> mostra um trecho da APP ocupada por moradias.</w:t>
      </w:r>
    </w:p>
    <w:p w:rsidR="00154E42" w:rsidRPr="00BB6B67" w:rsidRDefault="00154E42" w:rsidP="00154E42">
      <w:pPr>
        <w:pStyle w:val="Legenda"/>
        <w:rPr>
          <w:lang w:val="pt-BR"/>
        </w:rPr>
      </w:pPr>
      <w:bookmarkStart w:id="565" w:name="_Ref479080578"/>
      <w:bookmarkStart w:id="566" w:name="_Toc481738530"/>
      <w:r w:rsidRPr="00BB6B67">
        <w:lastRenderedPageBreak/>
        <w:t xml:space="preserve">Figura </w:t>
      </w:r>
      <w:r w:rsidR="005A111B">
        <w:fldChar w:fldCharType="begin"/>
      </w:r>
      <w:r w:rsidR="005A111B">
        <w:instrText xml:space="preserve"> SEQ Figura \* ARABIC </w:instrText>
      </w:r>
      <w:r w:rsidR="005A111B">
        <w:fldChar w:fldCharType="separate"/>
      </w:r>
      <w:r w:rsidR="00E819C1">
        <w:rPr>
          <w:noProof/>
        </w:rPr>
        <w:t>62</w:t>
      </w:r>
      <w:r w:rsidR="005A111B">
        <w:rPr>
          <w:noProof/>
        </w:rPr>
        <w:fldChar w:fldCharType="end"/>
      </w:r>
      <w:bookmarkEnd w:id="563"/>
      <w:bookmarkEnd w:id="565"/>
      <w:r w:rsidRPr="00BB6B67">
        <w:t xml:space="preserve"> </w:t>
      </w:r>
      <w:r w:rsidRPr="00BB6B67">
        <w:rPr>
          <w:lang w:val="pt-BR"/>
        </w:rPr>
        <w:t>-</w:t>
      </w:r>
      <w:r w:rsidRPr="00BB6B67">
        <w:t xml:space="preserve"> </w:t>
      </w:r>
      <w:bookmarkEnd w:id="564"/>
      <w:r w:rsidRPr="00BB6B67">
        <w:rPr>
          <w:lang w:val="pt-BR"/>
        </w:rPr>
        <w:t>Área de Preservação Permanente do curso d’água próxim</w:t>
      </w:r>
      <w:r w:rsidR="00BB6B67">
        <w:rPr>
          <w:lang w:val="pt-BR"/>
        </w:rPr>
        <w:t>o</w:t>
      </w:r>
      <w:r w:rsidRPr="00BB6B67">
        <w:rPr>
          <w:lang w:val="pt-BR"/>
        </w:rPr>
        <w:t xml:space="preserve"> à ponte 1 – </w:t>
      </w:r>
      <w:r w:rsidR="00BB6B67">
        <w:rPr>
          <w:lang w:val="pt-BR"/>
        </w:rPr>
        <w:t>R</w:t>
      </w:r>
      <w:r w:rsidRPr="00BB6B67">
        <w:rPr>
          <w:lang w:val="pt-BR"/>
        </w:rPr>
        <w:t>ua Francisco Caetano</w:t>
      </w:r>
      <w:bookmarkEnd w:id="566"/>
    </w:p>
    <w:p w:rsidR="00154E42" w:rsidRPr="00BB6B67" w:rsidRDefault="00D63F3A" w:rsidP="00154E42">
      <w:pPr>
        <w:pStyle w:val="Fonte"/>
        <w:rPr>
          <w:noProof/>
        </w:rPr>
      </w:pPr>
      <w:r w:rsidRPr="00BB6B67">
        <w:rPr>
          <w:rFonts w:cs="Arial"/>
          <w:noProof/>
          <w:szCs w:val="24"/>
        </w:rPr>
        <w:drawing>
          <wp:inline distT="0" distB="0" distL="0" distR="0" wp14:anchorId="1D1F2102" wp14:editId="4E420F09">
            <wp:extent cx="1802765" cy="3200400"/>
            <wp:effectExtent l="19050" t="19050" r="26035" b="19050"/>
            <wp:docPr id="100" name="Imagem 4" descr="Descrição: 20170124_10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Descrição: 20170124_101152"/>
                    <pic:cNvPicPr>
                      <a:picLocks noChangeAspect="1" noChangeArrowheads="1"/>
                    </pic:cNvPicPr>
                  </pic:nvPicPr>
                  <pic:blipFill>
                    <a:blip r:embed="rId85" cstate="screen">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p w:rsidR="00154E42" w:rsidRPr="00BB6B67" w:rsidRDefault="00154E42" w:rsidP="00154E42">
      <w:pPr>
        <w:pStyle w:val="Fonte"/>
      </w:pPr>
      <w:r w:rsidRPr="00BB6B67">
        <w:t>Fonte: SHS, 2017a.</w:t>
      </w:r>
    </w:p>
    <w:p w:rsidR="00154E42" w:rsidRPr="00755CB0" w:rsidRDefault="00154E42" w:rsidP="00EA78CE">
      <w:pPr>
        <w:pStyle w:val="Ttulo3"/>
      </w:pPr>
      <w:bookmarkStart w:id="567" w:name="_Toc481738399"/>
      <w:r w:rsidRPr="00755CB0">
        <w:t>Obras, manutenção e fiscalização do SDU</w:t>
      </w:r>
      <w:bookmarkEnd w:id="562"/>
      <w:bookmarkEnd w:id="567"/>
    </w:p>
    <w:p w:rsidR="00154E42" w:rsidRPr="009A426B" w:rsidRDefault="00154E42" w:rsidP="00E17D31">
      <w:pPr>
        <w:spacing w:before="120" w:after="120"/>
        <w:ind w:firstLine="708"/>
        <w:contextualSpacing/>
        <w:jc w:val="both"/>
        <w:rPr>
          <w:rFonts w:cs="Arial"/>
          <w:szCs w:val="24"/>
        </w:rPr>
      </w:pPr>
      <w:r w:rsidRPr="00755CB0">
        <w:rPr>
          <w:rFonts w:cs="Arial"/>
          <w:szCs w:val="24"/>
        </w:rPr>
        <w:t xml:space="preserve">As obras de </w:t>
      </w:r>
      <w:r w:rsidRPr="009A426B">
        <w:rPr>
          <w:rFonts w:cs="Arial"/>
          <w:szCs w:val="24"/>
        </w:rPr>
        <w:t>novas instalações do sistema de drenagem, bem como a manutenção da rede existente, limpeza de logradouros públicos, e fiscalização são feitas pela Prefeitura Municipal, através do Departamento Municipal de Transporte e Obras Públicas.</w:t>
      </w:r>
    </w:p>
    <w:p w:rsidR="00154E42" w:rsidRPr="009A426B" w:rsidRDefault="00154E42" w:rsidP="00E17D31">
      <w:pPr>
        <w:spacing w:before="120" w:after="120"/>
        <w:ind w:firstLine="708"/>
        <w:contextualSpacing/>
        <w:jc w:val="both"/>
        <w:rPr>
          <w:rFonts w:cs="Arial"/>
          <w:szCs w:val="24"/>
        </w:rPr>
      </w:pPr>
      <w:r w:rsidRPr="009A426B">
        <w:rPr>
          <w:rFonts w:cs="Arial"/>
          <w:szCs w:val="24"/>
        </w:rPr>
        <w:t xml:space="preserve">No município de Córrego Novo, no momento não há nenhuma obra de drenagem em andamento ou em fase de aprovação (SHS, 2017b). </w:t>
      </w:r>
    </w:p>
    <w:p w:rsidR="00154E42" w:rsidRPr="009A426B" w:rsidRDefault="00154E42" w:rsidP="00E17D31">
      <w:pPr>
        <w:spacing w:before="120" w:after="120"/>
        <w:ind w:firstLine="708"/>
        <w:contextualSpacing/>
        <w:jc w:val="both"/>
        <w:rPr>
          <w:rFonts w:cs="Arial"/>
          <w:szCs w:val="24"/>
        </w:rPr>
      </w:pPr>
      <w:r w:rsidRPr="009A426B">
        <w:rPr>
          <w:rFonts w:cs="Arial"/>
          <w:szCs w:val="24"/>
        </w:rPr>
        <w:t xml:space="preserve">O município não possui plano sistemático de manutenção preventiva, portanto, não há uma rotina para a manutenção ou obras a serem executadas. Não foram disponibilizadas informações sobre como é realizada a manutenção do sistema (SHS, 2017b). </w:t>
      </w:r>
    </w:p>
    <w:p w:rsidR="00154E42" w:rsidRPr="00755CB0" w:rsidRDefault="00154E42" w:rsidP="00E17D31">
      <w:pPr>
        <w:spacing w:before="120" w:after="120"/>
        <w:ind w:firstLine="708"/>
        <w:contextualSpacing/>
        <w:jc w:val="both"/>
        <w:rPr>
          <w:rFonts w:cs="Arial"/>
          <w:szCs w:val="24"/>
        </w:rPr>
      </w:pPr>
      <w:r w:rsidRPr="009A426B">
        <w:rPr>
          <w:rFonts w:cs="Arial"/>
          <w:szCs w:val="24"/>
        </w:rPr>
        <w:t xml:space="preserve">No município não existe canal de atendimento à população específico para o SDU (SHS, 2017b). A comunicação com a população ocorre através do telefone ou </w:t>
      </w:r>
      <w:r w:rsidRPr="009A426B">
        <w:rPr>
          <w:rFonts w:cs="Arial"/>
          <w:i/>
          <w:szCs w:val="24"/>
        </w:rPr>
        <w:t>site</w:t>
      </w:r>
      <w:r w:rsidRPr="009A426B">
        <w:rPr>
          <w:rFonts w:cs="Arial"/>
          <w:szCs w:val="24"/>
        </w:rPr>
        <w:t xml:space="preserve"> da Prefeitura, de forma que uma secretaria</w:t>
      </w:r>
      <w:r w:rsidRPr="00755CB0">
        <w:rPr>
          <w:rFonts w:cs="Arial"/>
          <w:szCs w:val="24"/>
        </w:rPr>
        <w:t xml:space="preserve"> anota os dados da pessoa e a ocorrência e encaminha para o responsável de cada área.</w:t>
      </w:r>
    </w:p>
    <w:p w:rsidR="00154E42" w:rsidRPr="00CB1DFF" w:rsidRDefault="00154E42" w:rsidP="00E17D31">
      <w:pPr>
        <w:pStyle w:val="Ttulo3"/>
        <w:contextualSpacing/>
      </w:pPr>
      <w:bookmarkStart w:id="568" w:name="_Toc480784930"/>
      <w:bookmarkStart w:id="569" w:name="_Toc481738400"/>
      <w:r w:rsidRPr="00755CB0">
        <w:lastRenderedPageBreak/>
        <w:t xml:space="preserve">Análise </w:t>
      </w:r>
      <w:r w:rsidRPr="00253DB6">
        <w:t>da capacidade-limite e croqui</w:t>
      </w:r>
      <w:r w:rsidRPr="00755CB0">
        <w:t xml:space="preserve"> das bacias contribuintes para </w:t>
      </w:r>
      <w:r w:rsidRPr="00CB1DFF">
        <w:t>o sistema de microdrenagem</w:t>
      </w:r>
      <w:bookmarkEnd w:id="568"/>
      <w:bookmarkEnd w:id="569"/>
    </w:p>
    <w:p w:rsidR="00154E42" w:rsidRPr="00B57309" w:rsidRDefault="00154E42" w:rsidP="00E17D31">
      <w:pPr>
        <w:pStyle w:val="shs-texto"/>
        <w:spacing w:before="120" w:after="120"/>
        <w:ind w:firstLine="708"/>
        <w:contextualSpacing/>
      </w:pPr>
      <w:r w:rsidRPr="00755CB0">
        <w:t>A capacidade</w:t>
      </w:r>
      <w:r>
        <w:t>-</w:t>
      </w:r>
      <w:r w:rsidRPr="00755CB0">
        <w:t xml:space="preserve">limite do sistema de microdrenagem é calculada a partir da </w:t>
      </w:r>
      <w:r w:rsidRPr="00253DB6">
        <w:t xml:space="preserve">capacidade-limite de seus componentes: </w:t>
      </w:r>
      <w:r w:rsidRPr="00253DB6">
        <w:rPr>
          <w:szCs w:val="24"/>
        </w:rPr>
        <w:t>sarjetas, sarjetões, bocas de lobo, redes coletoras, poços de visita, etc. Para verificar a capacidade-limite de</w:t>
      </w:r>
      <w:r w:rsidRPr="00755CB0">
        <w:rPr>
          <w:szCs w:val="24"/>
        </w:rPr>
        <w:t xml:space="preserve"> cada um desses componentes é necessário saber as dimensões e </w:t>
      </w:r>
      <w:r w:rsidRPr="00270D2D">
        <w:rPr>
          <w:szCs w:val="24"/>
        </w:rPr>
        <w:t xml:space="preserve">características dos mesmos. O projeto do sistema é uma importante fonte de </w:t>
      </w:r>
      <w:r w:rsidRPr="00764295">
        <w:rPr>
          <w:szCs w:val="24"/>
        </w:rPr>
        <w:t xml:space="preserve">informações, </w:t>
      </w:r>
      <w:r w:rsidRPr="007F525A">
        <w:rPr>
          <w:szCs w:val="24"/>
        </w:rPr>
        <w:t>caso a construção tenha sido executada seguindo o projeto rigorosamente. Outros documentos podem ser utilizados, como o “</w:t>
      </w:r>
      <w:r w:rsidRPr="007F525A">
        <w:rPr>
          <w:i/>
          <w:szCs w:val="24"/>
        </w:rPr>
        <w:t>as built</w:t>
      </w:r>
      <w:r w:rsidRPr="007F525A">
        <w:rPr>
          <w:szCs w:val="24"/>
        </w:rPr>
        <w:t>” (desenho do que foi construído) ou o</w:t>
      </w:r>
      <w:r w:rsidRPr="00B57309">
        <w:rPr>
          <w:szCs w:val="24"/>
        </w:rPr>
        <w:t xml:space="preserve"> cadastro do sistema, pois também mostram as dimensões e características do que foi implantado.</w:t>
      </w:r>
    </w:p>
    <w:p w:rsidR="00154E42" w:rsidRPr="00B57309" w:rsidRDefault="00154E42" w:rsidP="00E17D31">
      <w:pPr>
        <w:pStyle w:val="shs-texto"/>
        <w:spacing w:before="120" w:after="120"/>
        <w:ind w:firstLine="708"/>
        <w:contextualSpacing/>
        <w:rPr>
          <w:rFonts w:cs="Arial"/>
          <w:szCs w:val="24"/>
        </w:rPr>
      </w:pPr>
      <w:r w:rsidRPr="00B57309">
        <w:rPr>
          <w:szCs w:val="24"/>
        </w:rPr>
        <w:t xml:space="preserve">Para a definição das bacias contribuintes para a microdrenagem utiliza-se o mapa de </w:t>
      </w:r>
      <w:r w:rsidR="006D5D9A">
        <w:rPr>
          <w:szCs w:val="24"/>
        </w:rPr>
        <w:t xml:space="preserve">quadras e </w:t>
      </w:r>
      <w:r w:rsidRPr="00B57309">
        <w:rPr>
          <w:szCs w:val="24"/>
        </w:rPr>
        <w:t>arruamento georreferenciado digital do município e curvas de nível de metro em metro da área urbana</w:t>
      </w:r>
      <w:r w:rsidRPr="00CB1DFF">
        <w:rPr>
          <w:szCs w:val="24"/>
        </w:rPr>
        <w:t xml:space="preserve">. </w:t>
      </w:r>
    </w:p>
    <w:p w:rsidR="00154E42" w:rsidRPr="00B57309" w:rsidRDefault="00154E42" w:rsidP="00E17D31">
      <w:pPr>
        <w:pStyle w:val="shs-texto"/>
        <w:spacing w:before="120" w:after="120"/>
        <w:ind w:firstLine="708"/>
        <w:contextualSpacing/>
        <w:rPr>
          <w:szCs w:val="24"/>
        </w:rPr>
      </w:pPr>
      <w:r w:rsidRPr="00B57309">
        <w:t>Como o município não possui projeto do sistema de drenagem</w:t>
      </w:r>
      <w:r w:rsidRPr="00CB1DFF">
        <w:t xml:space="preserve">, </w:t>
      </w:r>
      <w:r w:rsidRPr="00CB1DFF">
        <w:rPr>
          <w:szCs w:val="24"/>
        </w:rPr>
        <w:t>“</w:t>
      </w:r>
      <w:r w:rsidRPr="00CB1DFF">
        <w:rPr>
          <w:i/>
          <w:szCs w:val="24"/>
        </w:rPr>
        <w:t>as built</w:t>
      </w:r>
      <w:r w:rsidRPr="00CB1DFF">
        <w:rPr>
          <w:szCs w:val="24"/>
        </w:rPr>
        <w:t>”,</w:t>
      </w:r>
      <w:r w:rsidRPr="00B57309">
        <w:rPr>
          <w:szCs w:val="24"/>
        </w:rPr>
        <w:t xml:space="preserve"> nem cadastro do mesmo, não </w:t>
      </w:r>
      <w:r>
        <w:rPr>
          <w:szCs w:val="24"/>
        </w:rPr>
        <w:t>foi</w:t>
      </w:r>
      <w:r w:rsidRPr="00B57309">
        <w:rPr>
          <w:szCs w:val="24"/>
        </w:rPr>
        <w:t xml:space="preserve"> possível verificar sua capacidade</w:t>
      </w:r>
      <w:r>
        <w:rPr>
          <w:szCs w:val="24"/>
        </w:rPr>
        <w:t>-</w:t>
      </w:r>
      <w:r w:rsidRPr="00B57309">
        <w:rPr>
          <w:szCs w:val="24"/>
        </w:rPr>
        <w:t>limite.</w:t>
      </w:r>
    </w:p>
    <w:p w:rsidR="00154E42" w:rsidRPr="00CB1DFF" w:rsidRDefault="00154E42" w:rsidP="00E17D31">
      <w:pPr>
        <w:pStyle w:val="shs-texto"/>
        <w:spacing w:before="120" w:after="120"/>
        <w:ind w:firstLine="708"/>
        <w:contextualSpacing/>
        <w:rPr>
          <w:szCs w:val="24"/>
        </w:rPr>
      </w:pPr>
      <w:r w:rsidRPr="00B57309">
        <w:rPr>
          <w:szCs w:val="24"/>
        </w:rPr>
        <w:t>Não havendo curvas de nível de metro em metro</w:t>
      </w:r>
      <w:r w:rsidR="003F09EB">
        <w:rPr>
          <w:szCs w:val="24"/>
        </w:rPr>
        <w:t xml:space="preserve"> da área urbana</w:t>
      </w:r>
      <w:r w:rsidRPr="00B57309">
        <w:rPr>
          <w:szCs w:val="24"/>
        </w:rPr>
        <w:t xml:space="preserve">, também não </w:t>
      </w:r>
      <w:r>
        <w:rPr>
          <w:szCs w:val="24"/>
        </w:rPr>
        <w:t>foi</w:t>
      </w:r>
      <w:r w:rsidRPr="00B57309">
        <w:rPr>
          <w:szCs w:val="24"/>
        </w:rPr>
        <w:t xml:space="preserve"> possível definir as </w:t>
      </w:r>
      <w:r w:rsidRPr="00CB1DFF">
        <w:rPr>
          <w:szCs w:val="24"/>
        </w:rPr>
        <w:t>bacias contribuintes para a microdrenagem.</w:t>
      </w:r>
    </w:p>
    <w:p w:rsidR="00154E42" w:rsidRPr="00CB1DFF" w:rsidRDefault="00154E42" w:rsidP="00E17D31">
      <w:pPr>
        <w:pStyle w:val="Ttulo3"/>
        <w:contextualSpacing/>
      </w:pPr>
      <w:bookmarkStart w:id="570" w:name="_Ref480461415"/>
      <w:bookmarkStart w:id="571" w:name="_Toc480784931"/>
      <w:bookmarkStart w:id="572" w:name="_Toc481738401"/>
      <w:r w:rsidRPr="00CB1DFF">
        <w:t>Simulações hidrológicas</w:t>
      </w:r>
      <w:bookmarkEnd w:id="570"/>
      <w:bookmarkEnd w:id="571"/>
      <w:bookmarkEnd w:id="572"/>
    </w:p>
    <w:p w:rsidR="00154E42" w:rsidRPr="009A426B" w:rsidRDefault="00154E42" w:rsidP="00E17D31">
      <w:pPr>
        <w:pStyle w:val="shs-texto"/>
        <w:spacing w:before="120" w:after="120"/>
        <w:ind w:firstLine="708"/>
        <w:contextualSpacing/>
        <w:rPr>
          <w:rFonts w:cs="Arial"/>
          <w:szCs w:val="24"/>
        </w:rPr>
      </w:pPr>
      <w:r w:rsidRPr="00CB1DFF">
        <w:rPr>
          <w:rFonts w:cs="Arial"/>
          <w:szCs w:val="24"/>
        </w:rPr>
        <w:t xml:space="preserve">Através de </w:t>
      </w:r>
      <w:r w:rsidRPr="009A426B">
        <w:rPr>
          <w:rFonts w:cs="Arial"/>
          <w:szCs w:val="24"/>
        </w:rPr>
        <w:t>simulações hidrológicas é possível estimar a vazão de um curso d’água em uma seção de interesse, enquanto simulações hidráulicas fornecem estimativas da capacidade de escoamento de estruturas hidráulicas.</w:t>
      </w:r>
    </w:p>
    <w:p w:rsidR="00154E42" w:rsidRPr="009A426B" w:rsidRDefault="00154E42" w:rsidP="00E17D31">
      <w:pPr>
        <w:pStyle w:val="shs-texto"/>
        <w:spacing w:before="120" w:after="120"/>
        <w:ind w:firstLine="708"/>
        <w:contextualSpacing/>
        <w:rPr>
          <w:rFonts w:cs="Arial"/>
          <w:szCs w:val="24"/>
        </w:rPr>
      </w:pPr>
      <w:r w:rsidRPr="009A426B">
        <w:rPr>
          <w:rFonts w:cs="Arial"/>
          <w:szCs w:val="24"/>
        </w:rPr>
        <w:t>Estudando-se essas simulações, é possível avaliar se as estruturas hidráulicas suportam a vazão que passará por elas e, a partir desse estudo, propor medidas para evitar problemas.</w:t>
      </w:r>
    </w:p>
    <w:p w:rsidR="00154E42" w:rsidRPr="009A426B" w:rsidRDefault="00154E42" w:rsidP="00E17D31">
      <w:pPr>
        <w:pStyle w:val="shs-texto"/>
        <w:spacing w:before="120" w:after="120"/>
        <w:ind w:firstLine="708"/>
        <w:contextualSpacing/>
        <w:rPr>
          <w:rFonts w:cs="Arial"/>
          <w:szCs w:val="24"/>
        </w:rPr>
        <w:sectPr w:rsidR="00154E42" w:rsidRPr="009A426B" w:rsidSect="005A2A2B">
          <w:footerReference w:type="default" r:id="rId110"/>
          <w:pgSz w:w="11906" w:h="16838"/>
          <w:pgMar w:top="1134" w:right="1134" w:bottom="1134" w:left="1418" w:header="709" w:footer="709" w:gutter="0"/>
          <w:cols w:space="708"/>
          <w:docGrid w:linePitch="360"/>
        </w:sectPr>
      </w:pPr>
      <w:r w:rsidRPr="009A426B">
        <w:rPr>
          <w:rFonts w:cs="Arial"/>
          <w:szCs w:val="24"/>
        </w:rPr>
        <w:t xml:space="preserve">O estudo hidrológico foi realizado para o córrego Novo e seus afluentes e teve como objetivo estimar as vazões dos cursos d’água, nas pontes localizadas na área urbana. A </w:t>
      </w:r>
      <w:r w:rsidRPr="009A426B">
        <w:rPr>
          <w:rFonts w:cs="Arial"/>
          <w:szCs w:val="24"/>
        </w:rPr>
        <w:fldChar w:fldCharType="begin"/>
      </w:r>
      <w:r w:rsidRPr="009A426B">
        <w:rPr>
          <w:rFonts w:cs="Arial"/>
          <w:szCs w:val="24"/>
        </w:rPr>
        <w:instrText xml:space="preserve"> REF _Ref479318306 \h </w:instrText>
      </w:r>
      <w:r w:rsidR="009A426B">
        <w:rPr>
          <w:rFonts w:cs="Arial"/>
          <w:szCs w:val="24"/>
        </w:rPr>
        <w:instrText xml:space="preserve"> \* MERGEFORMAT </w:instrText>
      </w:r>
      <w:r w:rsidRPr="009A426B">
        <w:rPr>
          <w:rFonts w:cs="Arial"/>
          <w:szCs w:val="24"/>
        </w:rPr>
      </w:r>
      <w:r w:rsidRPr="009A426B">
        <w:rPr>
          <w:rFonts w:cs="Arial"/>
          <w:szCs w:val="24"/>
        </w:rPr>
        <w:fldChar w:fldCharType="separate"/>
      </w:r>
      <w:r w:rsidR="00E819C1" w:rsidRPr="009A426B">
        <w:t xml:space="preserve">Figura </w:t>
      </w:r>
      <w:r w:rsidR="00E819C1">
        <w:rPr>
          <w:noProof/>
        </w:rPr>
        <w:t>63</w:t>
      </w:r>
      <w:r w:rsidRPr="009A426B">
        <w:rPr>
          <w:rFonts w:cs="Arial"/>
          <w:szCs w:val="24"/>
        </w:rPr>
        <w:fldChar w:fldCharType="end"/>
      </w:r>
      <w:r w:rsidRPr="009A426B">
        <w:rPr>
          <w:rFonts w:cs="Arial"/>
          <w:szCs w:val="24"/>
        </w:rPr>
        <w:t xml:space="preserve"> apresenta as bacias de contribuição nos locais estudados.</w:t>
      </w:r>
    </w:p>
    <w:p w:rsidR="00154E42" w:rsidRPr="009A426B" w:rsidRDefault="00154E42" w:rsidP="00154E42">
      <w:pPr>
        <w:pStyle w:val="Legenda"/>
        <w:rPr>
          <w:lang w:val="pt-BR"/>
        </w:rPr>
      </w:pPr>
      <w:bookmarkStart w:id="573" w:name="_Ref479318306"/>
      <w:bookmarkStart w:id="574" w:name="_Toc481738531"/>
      <w:r w:rsidRPr="009A426B">
        <w:lastRenderedPageBreak/>
        <w:t xml:space="preserve">Figura </w:t>
      </w:r>
      <w:r w:rsidR="005A111B">
        <w:fldChar w:fldCharType="begin"/>
      </w:r>
      <w:r w:rsidR="005A111B">
        <w:instrText xml:space="preserve"> SEQ Figura \* ARABIC </w:instrText>
      </w:r>
      <w:r w:rsidR="005A111B">
        <w:fldChar w:fldCharType="separate"/>
      </w:r>
      <w:r w:rsidR="00E819C1">
        <w:rPr>
          <w:noProof/>
        </w:rPr>
        <w:t>63</w:t>
      </w:r>
      <w:r w:rsidR="005A111B">
        <w:rPr>
          <w:noProof/>
        </w:rPr>
        <w:fldChar w:fldCharType="end"/>
      </w:r>
      <w:bookmarkEnd w:id="573"/>
      <w:r w:rsidRPr="009A426B">
        <w:t xml:space="preserve"> </w:t>
      </w:r>
      <w:r w:rsidRPr="009A426B">
        <w:rPr>
          <w:lang w:val="pt-BR"/>
        </w:rPr>
        <w:t>-</w:t>
      </w:r>
      <w:r w:rsidRPr="009A426B">
        <w:t xml:space="preserve"> </w:t>
      </w:r>
      <w:r w:rsidRPr="009A426B">
        <w:rPr>
          <w:lang w:val="pt-BR"/>
        </w:rPr>
        <w:t>Mapa</w:t>
      </w:r>
      <w:r w:rsidRPr="009A426B">
        <w:t xml:space="preserve"> </w:t>
      </w:r>
      <w:r w:rsidRPr="009A426B">
        <w:rPr>
          <w:lang w:val="pt-BR"/>
        </w:rPr>
        <w:t>das bacias de contribuição nas pontes da área urbana do município de Córrego Novo</w:t>
      </w:r>
      <w:bookmarkEnd w:id="574"/>
    </w:p>
    <w:p w:rsidR="00154E42" w:rsidRPr="009A426B" w:rsidRDefault="00D63F3A" w:rsidP="00154E42">
      <w:pPr>
        <w:jc w:val="center"/>
      </w:pPr>
      <w:r w:rsidRPr="009A426B">
        <w:rPr>
          <w:noProof/>
          <w:lang w:eastAsia="pt-BR"/>
        </w:rPr>
        <w:drawing>
          <wp:inline distT="0" distB="0" distL="0" distR="0" wp14:anchorId="5747A6C8" wp14:editId="72D630AD">
            <wp:extent cx="10472420" cy="7409815"/>
            <wp:effectExtent l="0" t="0" r="5080" b="635"/>
            <wp:docPr id="101" name="Imagem 9" descr="Descrição: \\SHS-SRV1\Projetos\2016\IBIO\RELATÓRIOS INICIAIS\P3 - Diagnóstico\Apoio\SDU MAP\Córrego Novo\Figura_bacias_Córrego Novo_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descr="Descrição: \\SHS-SRV1\Projetos\2016\IBIO\RELATÓRIOS INICIAIS\P3 - Diagnóstico\Apoio\SDU MAP\Córrego Novo\Figura_bacias_Córrego Novo_001.png"/>
                    <pic:cNvPicPr>
                      <a:picLocks noChangeAspect="1" noChangeArrowheads="1"/>
                    </pic:cNvPicPr>
                  </pic:nvPicPr>
                  <pic:blipFill>
                    <a:blip r:embed="rId111">
                      <a:extLst>
                        <a:ext uri="{28A0092B-C50C-407E-A947-70E740481C1C}">
                          <a14:useLocalDpi xmlns:a14="http://schemas.microsoft.com/office/drawing/2010/main"/>
                        </a:ext>
                      </a:extLst>
                    </a:blip>
                    <a:srcRect/>
                    <a:stretch>
                      <a:fillRect/>
                    </a:stretch>
                  </pic:blipFill>
                  <pic:spPr bwMode="auto">
                    <a:xfrm>
                      <a:off x="0" y="0"/>
                      <a:ext cx="10472420" cy="7409815"/>
                    </a:xfrm>
                    <a:prstGeom prst="rect">
                      <a:avLst/>
                    </a:prstGeom>
                    <a:noFill/>
                    <a:ln>
                      <a:noFill/>
                    </a:ln>
                  </pic:spPr>
                </pic:pic>
              </a:graphicData>
            </a:graphic>
          </wp:inline>
        </w:drawing>
      </w:r>
    </w:p>
    <w:p w:rsidR="00154E42" w:rsidRPr="009A426B" w:rsidRDefault="00154E42" w:rsidP="009A426B">
      <w:pPr>
        <w:pStyle w:val="Fonte"/>
      </w:pPr>
      <w:r w:rsidRPr="009A426B">
        <w:t>Fonte: IBGE, 1980.</w:t>
      </w:r>
    </w:p>
    <w:p w:rsidR="00154E42" w:rsidRDefault="00154E42" w:rsidP="00154E42">
      <w:pPr>
        <w:pStyle w:val="shs-texto"/>
        <w:ind w:firstLine="708"/>
        <w:rPr>
          <w:rFonts w:cs="Arial"/>
          <w:szCs w:val="24"/>
        </w:rPr>
        <w:sectPr w:rsidR="00154E42" w:rsidSect="00154E42">
          <w:footerReference w:type="default" r:id="rId112"/>
          <w:pgSz w:w="23814" w:h="16839" w:orient="landscape" w:code="8"/>
          <w:pgMar w:top="1418" w:right="1134" w:bottom="1134" w:left="1134" w:header="709" w:footer="709" w:gutter="0"/>
          <w:cols w:space="708"/>
          <w:docGrid w:linePitch="360"/>
        </w:sectPr>
      </w:pPr>
    </w:p>
    <w:p w:rsidR="00154E42" w:rsidRPr="00041185" w:rsidRDefault="00154E42" w:rsidP="00E17D31">
      <w:pPr>
        <w:pStyle w:val="shs-texto"/>
        <w:spacing w:before="120" w:after="120"/>
        <w:ind w:firstLine="708"/>
        <w:contextualSpacing/>
        <w:rPr>
          <w:rFonts w:cs="Arial"/>
          <w:szCs w:val="24"/>
        </w:rPr>
      </w:pPr>
      <w:r w:rsidRPr="00041185">
        <w:rPr>
          <w:rFonts w:cs="Arial"/>
          <w:szCs w:val="24"/>
        </w:rPr>
        <w:lastRenderedPageBreak/>
        <w:t xml:space="preserve">Existem diversos modelos matemáticos cuja função é transformar as precipitações que ocorrem em uma bacia hidrográfica em vazão. Neste diagnóstico, para se estimar as vazões máximas das bacias em questão, foi utilizado o </w:t>
      </w:r>
      <w:r w:rsidR="00041185" w:rsidRPr="00041185">
        <w:rPr>
          <w:rFonts w:cs="Arial"/>
          <w:szCs w:val="24"/>
        </w:rPr>
        <w:t>M</w:t>
      </w:r>
      <w:r w:rsidRPr="00041185">
        <w:rPr>
          <w:rFonts w:cs="Arial"/>
          <w:szCs w:val="24"/>
        </w:rPr>
        <w:t>étodo Racional e o método modificado de I-PAI-WU. O Método Racional é indicado para pequenas bacias hidrográficas, com área de drenagem inferior a 5 km</w:t>
      </w:r>
      <w:r w:rsidRPr="00041185">
        <w:rPr>
          <w:rFonts w:cs="Arial"/>
          <w:szCs w:val="24"/>
          <w:vertAlign w:val="superscript"/>
        </w:rPr>
        <w:t>2</w:t>
      </w:r>
      <w:r w:rsidRPr="00041185">
        <w:rPr>
          <w:rFonts w:cs="Arial"/>
          <w:szCs w:val="24"/>
        </w:rPr>
        <w:t xml:space="preserve"> (WILKEN, 1978). Já o Método Modificado de I-PAI-WU é recomendado para bacias hidrográficas com área de drenagem de até 260 km</w:t>
      </w:r>
      <w:r w:rsidRPr="00041185">
        <w:rPr>
          <w:rFonts w:cs="Arial"/>
          <w:szCs w:val="24"/>
          <w:vertAlign w:val="superscript"/>
        </w:rPr>
        <w:t>2</w:t>
      </w:r>
      <w:r w:rsidRPr="00041185">
        <w:rPr>
          <w:rFonts w:cs="Arial"/>
          <w:szCs w:val="24"/>
        </w:rPr>
        <w:t xml:space="preserve"> (WU, 1963).</w:t>
      </w:r>
    </w:p>
    <w:p w:rsidR="00154E42" w:rsidRPr="00A84DE0" w:rsidRDefault="00154E42" w:rsidP="00E17D31">
      <w:pPr>
        <w:pStyle w:val="shs-texto"/>
        <w:spacing w:before="120" w:after="120"/>
        <w:ind w:firstLine="708"/>
        <w:contextualSpacing/>
        <w:rPr>
          <w:rFonts w:cs="Arial"/>
          <w:szCs w:val="24"/>
        </w:rPr>
      </w:pPr>
      <w:r w:rsidRPr="00041185">
        <w:rPr>
          <w:rFonts w:cs="Arial"/>
          <w:szCs w:val="24"/>
        </w:rPr>
        <w:t xml:space="preserve">Para estimar as vazões de pico foi necessário determinar e calcular os parâmetros dos modelos, </w:t>
      </w:r>
      <w:r w:rsidRPr="00A84DE0">
        <w:rPr>
          <w:rFonts w:cs="Arial"/>
          <w:szCs w:val="24"/>
        </w:rPr>
        <w:t>conforme apresentado a seguir.</w:t>
      </w:r>
    </w:p>
    <w:p w:rsidR="00154E42" w:rsidRPr="00A84DE0" w:rsidRDefault="00154E42" w:rsidP="00E819C1">
      <w:pPr>
        <w:pStyle w:val="Ttulo4"/>
      </w:pPr>
      <w:bookmarkStart w:id="575" w:name="_Toc480784932"/>
      <w:bookmarkStart w:id="576" w:name="_Toc481738402"/>
      <w:r w:rsidRPr="00A84DE0">
        <w:t>Área da bacia de contribuição</w:t>
      </w:r>
      <w:bookmarkEnd w:id="575"/>
      <w:bookmarkEnd w:id="576"/>
    </w:p>
    <w:p w:rsidR="00154E42" w:rsidRPr="00A84DE0" w:rsidRDefault="00154E42" w:rsidP="00E17D31">
      <w:pPr>
        <w:spacing w:before="120" w:after="120"/>
        <w:ind w:firstLine="709"/>
        <w:contextualSpacing/>
        <w:jc w:val="both"/>
      </w:pPr>
      <w:r w:rsidRPr="00A84DE0">
        <w:t>A delimitação das bacias de contribuição foi realizada a partir da carta do IBGE (Instituto Brasileiro de Geografia e Estatística) denominada Caratinga</w:t>
      </w:r>
      <w:r w:rsidRPr="00A84DE0">
        <w:rPr>
          <w:bCs/>
        </w:rPr>
        <w:t>.</w:t>
      </w:r>
    </w:p>
    <w:p w:rsidR="00154E42" w:rsidRPr="00A84DE0" w:rsidRDefault="00154E42" w:rsidP="00E17D31">
      <w:pPr>
        <w:spacing w:before="120" w:after="120"/>
        <w:ind w:firstLine="709"/>
        <w:contextualSpacing/>
        <w:jc w:val="both"/>
      </w:pPr>
      <w:r w:rsidRPr="00A84DE0">
        <w:t xml:space="preserve">As áreas das bacias de contribuição limitadas pelas seções nos pontos escolhidos para estudo, pontes localizadas na área urbana, são apresentadas na </w:t>
      </w:r>
      <w:r w:rsidRPr="00A84DE0">
        <w:fldChar w:fldCharType="begin"/>
      </w:r>
      <w:r w:rsidRPr="00A84DE0">
        <w:instrText xml:space="preserve"> REF _Ref479317822 \h  \* MERGEFORMAT </w:instrText>
      </w:r>
      <w:r w:rsidRPr="00A84DE0">
        <w:fldChar w:fldCharType="separate"/>
      </w:r>
      <w:r w:rsidR="00E819C1" w:rsidRPr="00A84DE0">
        <w:t xml:space="preserve">Tabela </w:t>
      </w:r>
      <w:r w:rsidR="00E819C1">
        <w:rPr>
          <w:noProof/>
        </w:rPr>
        <w:t>11</w:t>
      </w:r>
      <w:r w:rsidRPr="00A84DE0">
        <w:fldChar w:fldCharType="end"/>
      </w:r>
      <w:r w:rsidRPr="00A84DE0">
        <w:t xml:space="preserve"> e na </w:t>
      </w:r>
      <w:r w:rsidRPr="00A84DE0">
        <w:fldChar w:fldCharType="begin"/>
      </w:r>
      <w:r w:rsidRPr="00A84DE0">
        <w:instrText xml:space="preserve"> REF _Ref479318306 \h  \* MERGEFORMAT </w:instrText>
      </w:r>
      <w:r w:rsidRPr="00A84DE0">
        <w:fldChar w:fldCharType="separate"/>
      </w:r>
      <w:r w:rsidR="00E819C1" w:rsidRPr="009A426B">
        <w:t xml:space="preserve">Figura </w:t>
      </w:r>
      <w:r w:rsidR="00E819C1">
        <w:rPr>
          <w:noProof/>
        </w:rPr>
        <w:t>63</w:t>
      </w:r>
      <w:r w:rsidRPr="00A84DE0">
        <w:fldChar w:fldCharType="end"/>
      </w:r>
      <w:r w:rsidRPr="00A84DE0">
        <w:t>.</w:t>
      </w:r>
    </w:p>
    <w:p w:rsidR="00154E42" w:rsidRPr="00A84DE0" w:rsidRDefault="00154E42" w:rsidP="00154E42">
      <w:pPr>
        <w:pStyle w:val="Legenda"/>
        <w:rPr>
          <w:lang w:val="pt-BR"/>
        </w:rPr>
      </w:pPr>
      <w:bookmarkStart w:id="577" w:name="_Ref479317822"/>
      <w:bookmarkStart w:id="578" w:name="_Toc363028689"/>
      <w:bookmarkStart w:id="579" w:name="_Toc481738589"/>
      <w:r w:rsidRPr="00A84DE0">
        <w:t xml:space="preserve">Tabela </w:t>
      </w:r>
      <w:r w:rsidR="005A111B">
        <w:fldChar w:fldCharType="begin"/>
      </w:r>
      <w:r w:rsidR="005A111B">
        <w:instrText xml:space="preserve"> SEQ Tabela \* ARABIC </w:instrText>
      </w:r>
      <w:r w:rsidR="005A111B">
        <w:fldChar w:fldCharType="separate"/>
      </w:r>
      <w:r w:rsidR="00E819C1">
        <w:rPr>
          <w:noProof/>
        </w:rPr>
        <w:t>11</w:t>
      </w:r>
      <w:r w:rsidR="005A111B">
        <w:rPr>
          <w:noProof/>
        </w:rPr>
        <w:fldChar w:fldCharType="end"/>
      </w:r>
      <w:bookmarkEnd w:id="577"/>
      <w:r w:rsidRPr="00A84DE0">
        <w:t xml:space="preserve"> </w:t>
      </w:r>
      <w:r w:rsidRPr="00A84DE0">
        <w:rPr>
          <w:lang w:val="pt-BR"/>
        </w:rPr>
        <w:t xml:space="preserve">- </w:t>
      </w:r>
      <w:r w:rsidRPr="00A84DE0">
        <w:t xml:space="preserve">Localização e área de contribuição </w:t>
      </w:r>
      <w:r w:rsidRPr="00A84DE0">
        <w:rPr>
          <w:lang w:val="pt-BR"/>
        </w:rPr>
        <w:t>nas seções</w:t>
      </w:r>
      <w:r w:rsidRPr="00A84DE0">
        <w:t xml:space="preserve"> estudada</w:t>
      </w:r>
      <w:bookmarkEnd w:id="578"/>
      <w:r w:rsidRPr="00A84DE0">
        <w:rPr>
          <w:lang w:val="pt-BR"/>
        </w:rPr>
        <w:t>s</w:t>
      </w:r>
      <w:bookmarkEnd w:id="579"/>
    </w:p>
    <w:tbl>
      <w:tblPr>
        <w:tblW w:w="9494"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73"/>
        <w:gridCol w:w="1119"/>
        <w:gridCol w:w="936"/>
        <w:gridCol w:w="2972"/>
        <w:gridCol w:w="2194"/>
      </w:tblGrid>
      <w:tr w:rsidR="00154E42" w:rsidRPr="00026117" w:rsidTr="00154E42">
        <w:trPr>
          <w:trHeight w:val="330"/>
          <w:jc w:val="center"/>
        </w:trPr>
        <w:tc>
          <w:tcPr>
            <w:tcW w:w="2273" w:type="dxa"/>
            <w:vMerge w:val="restart"/>
            <w:shd w:val="clear" w:color="000000" w:fill="FFFFFF"/>
            <w:noWrap/>
            <w:vAlign w:val="center"/>
            <w:hideMark/>
          </w:tcPr>
          <w:p w:rsidR="00154E42" w:rsidRPr="00026117" w:rsidRDefault="00154E42" w:rsidP="00154E42">
            <w:pPr>
              <w:spacing w:line="240" w:lineRule="auto"/>
              <w:jc w:val="center"/>
              <w:rPr>
                <w:b/>
                <w:bCs/>
                <w:sz w:val="22"/>
              </w:rPr>
            </w:pPr>
            <w:r w:rsidRPr="00026117">
              <w:rPr>
                <w:b/>
                <w:bCs/>
                <w:sz w:val="22"/>
              </w:rPr>
              <w:t>Seção</w:t>
            </w:r>
          </w:p>
        </w:tc>
        <w:tc>
          <w:tcPr>
            <w:tcW w:w="2055" w:type="dxa"/>
            <w:gridSpan w:val="2"/>
            <w:shd w:val="clear" w:color="auto" w:fill="auto"/>
            <w:noWrap/>
            <w:vAlign w:val="center"/>
            <w:hideMark/>
          </w:tcPr>
          <w:p w:rsidR="00154E42" w:rsidRPr="00026117" w:rsidRDefault="00154E42" w:rsidP="00154E42">
            <w:pPr>
              <w:spacing w:line="240" w:lineRule="auto"/>
              <w:jc w:val="center"/>
              <w:rPr>
                <w:b/>
                <w:bCs/>
                <w:sz w:val="22"/>
              </w:rPr>
            </w:pPr>
            <w:r w:rsidRPr="00026117">
              <w:rPr>
                <w:b/>
                <w:bCs/>
                <w:sz w:val="22"/>
              </w:rPr>
              <w:t>Coordenadas UTM (m)</w:t>
            </w:r>
          </w:p>
        </w:tc>
        <w:tc>
          <w:tcPr>
            <w:tcW w:w="2972" w:type="dxa"/>
            <w:vMerge w:val="restart"/>
            <w:shd w:val="clear" w:color="auto" w:fill="auto"/>
            <w:noWrap/>
            <w:vAlign w:val="center"/>
            <w:hideMark/>
          </w:tcPr>
          <w:p w:rsidR="00154E42" w:rsidRPr="00026117" w:rsidRDefault="00154E42" w:rsidP="00154E42">
            <w:pPr>
              <w:spacing w:line="240" w:lineRule="auto"/>
              <w:jc w:val="center"/>
              <w:rPr>
                <w:b/>
                <w:bCs/>
                <w:sz w:val="22"/>
              </w:rPr>
            </w:pPr>
            <w:r w:rsidRPr="00026117">
              <w:rPr>
                <w:b/>
                <w:bCs/>
                <w:sz w:val="22"/>
              </w:rPr>
              <w:t>Curso d’água</w:t>
            </w:r>
          </w:p>
        </w:tc>
        <w:tc>
          <w:tcPr>
            <w:tcW w:w="2194" w:type="dxa"/>
            <w:vMerge w:val="restart"/>
            <w:shd w:val="clear" w:color="auto" w:fill="auto"/>
            <w:vAlign w:val="center"/>
            <w:hideMark/>
          </w:tcPr>
          <w:p w:rsidR="00154E42" w:rsidRPr="00026117" w:rsidRDefault="00154E42" w:rsidP="00154E42">
            <w:pPr>
              <w:spacing w:line="240" w:lineRule="auto"/>
              <w:jc w:val="center"/>
              <w:rPr>
                <w:b/>
                <w:bCs/>
                <w:sz w:val="22"/>
              </w:rPr>
            </w:pPr>
            <w:r w:rsidRPr="00026117">
              <w:rPr>
                <w:b/>
                <w:bCs/>
                <w:sz w:val="22"/>
              </w:rPr>
              <w:t>Área de contribuição (km²)</w:t>
            </w:r>
          </w:p>
        </w:tc>
      </w:tr>
      <w:tr w:rsidR="00154E42" w:rsidRPr="00026117" w:rsidTr="00154E42">
        <w:trPr>
          <w:trHeight w:val="330"/>
          <w:jc w:val="center"/>
        </w:trPr>
        <w:tc>
          <w:tcPr>
            <w:tcW w:w="2273" w:type="dxa"/>
            <w:vMerge/>
            <w:vAlign w:val="center"/>
            <w:hideMark/>
          </w:tcPr>
          <w:p w:rsidR="00154E42" w:rsidRPr="00026117" w:rsidRDefault="00154E42" w:rsidP="00154E42">
            <w:pPr>
              <w:spacing w:line="240" w:lineRule="auto"/>
              <w:rPr>
                <w:b/>
                <w:bCs/>
                <w:sz w:val="22"/>
              </w:rPr>
            </w:pPr>
          </w:p>
        </w:tc>
        <w:tc>
          <w:tcPr>
            <w:tcW w:w="1119" w:type="dxa"/>
            <w:shd w:val="clear" w:color="auto" w:fill="auto"/>
            <w:noWrap/>
            <w:vAlign w:val="center"/>
            <w:hideMark/>
          </w:tcPr>
          <w:p w:rsidR="00154E42" w:rsidRPr="00026117" w:rsidRDefault="00154E42" w:rsidP="00154E42">
            <w:pPr>
              <w:spacing w:line="240" w:lineRule="auto"/>
              <w:jc w:val="center"/>
              <w:rPr>
                <w:b/>
                <w:bCs/>
                <w:sz w:val="22"/>
              </w:rPr>
            </w:pPr>
            <w:r w:rsidRPr="00026117">
              <w:rPr>
                <w:b/>
                <w:bCs/>
                <w:sz w:val="22"/>
              </w:rPr>
              <w:t>N</w:t>
            </w:r>
          </w:p>
        </w:tc>
        <w:tc>
          <w:tcPr>
            <w:tcW w:w="936" w:type="dxa"/>
            <w:shd w:val="clear" w:color="auto" w:fill="auto"/>
            <w:noWrap/>
            <w:vAlign w:val="center"/>
            <w:hideMark/>
          </w:tcPr>
          <w:p w:rsidR="00154E42" w:rsidRPr="00026117" w:rsidRDefault="00154E42" w:rsidP="00154E42">
            <w:pPr>
              <w:spacing w:line="240" w:lineRule="auto"/>
              <w:jc w:val="center"/>
              <w:rPr>
                <w:b/>
                <w:bCs/>
                <w:sz w:val="22"/>
              </w:rPr>
            </w:pPr>
            <w:r w:rsidRPr="00026117">
              <w:rPr>
                <w:b/>
                <w:bCs/>
                <w:sz w:val="22"/>
              </w:rPr>
              <w:t>E</w:t>
            </w:r>
          </w:p>
        </w:tc>
        <w:tc>
          <w:tcPr>
            <w:tcW w:w="2972" w:type="dxa"/>
            <w:vMerge/>
            <w:vAlign w:val="center"/>
            <w:hideMark/>
          </w:tcPr>
          <w:p w:rsidR="00154E42" w:rsidRPr="00026117" w:rsidRDefault="00154E42" w:rsidP="00154E42">
            <w:pPr>
              <w:spacing w:line="240" w:lineRule="auto"/>
              <w:rPr>
                <w:b/>
                <w:bCs/>
                <w:sz w:val="22"/>
              </w:rPr>
            </w:pPr>
          </w:p>
        </w:tc>
        <w:tc>
          <w:tcPr>
            <w:tcW w:w="2194" w:type="dxa"/>
            <w:vMerge/>
            <w:vAlign w:val="center"/>
            <w:hideMark/>
          </w:tcPr>
          <w:p w:rsidR="00154E42" w:rsidRPr="00026117" w:rsidRDefault="00154E42" w:rsidP="00154E42">
            <w:pPr>
              <w:spacing w:line="240" w:lineRule="auto"/>
              <w:rPr>
                <w:b/>
                <w:bCs/>
                <w:sz w:val="22"/>
              </w:rPr>
            </w:pPr>
          </w:p>
        </w:tc>
      </w:tr>
      <w:tr w:rsidR="00154E42" w:rsidRPr="00026117" w:rsidTr="00154E42">
        <w:trPr>
          <w:trHeight w:val="315"/>
          <w:jc w:val="center"/>
        </w:trPr>
        <w:tc>
          <w:tcPr>
            <w:tcW w:w="2273" w:type="dxa"/>
            <w:shd w:val="clear" w:color="000000" w:fill="FFFFFF"/>
            <w:noWrap/>
            <w:vAlign w:val="center"/>
          </w:tcPr>
          <w:p w:rsidR="00154E42" w:rsidRPr="00026117" w:rsidRDefault="00154E42" w:rsidP="00154E42">
            <w:pPr>
              <w:spacing w:line="240" w:lineRule="auto"/>
              <w:jc w:val="center"/>
              <w:rPr>
                <w:sz w:val="22"/>
              </w:rPr>
            </w:pPr>
            <w:r w:rsidRPr="00026117">
              <w:rPr>
                <w:sz w:val="22"/>
              </w:rPr>
              <w:t>1</w:t>
            </w:r>
          </w:p>
        </w:tc>
        <w:tc>
          <w:tcPr>
            <w:tcW w:w="1119" w:type="dxa"/>
            <w:shd w:val="clear" w:color="000000" w:fill="FFFFFF"/>
            <w:noWrap/>
            <w:vAlign w:val="center"/>
          </w:tcPr>
          <w:p w:rsidR="00154E42" w:rsidRPr="00026117" w:rsidRDefault="00154E42" w:rsidP="00154E42">
            <w:pPr>
              <w:spacing w:line="240" w:lineRule="auto"/>
              <w:rPr>
                <w:sz w:val="22"/>
              </w:rPr>
            </w:pPr>
            <w:r w:rsidRPr="00026117">
              <w:rPr>
                <w:sz w:val="22"/>
              </w:rPr>
              <w:t>7.804.450</w:t>
            </w:r>
          </w:p>
        </w:tc>
        <w:tc>
          <w:tcPr>
            <w:tcW w:w="936" w:type="dxa"/>
            <w:shd w:val="clear" w:color="000000" w:fill="FFFFFF"/>
            <w:noWrap/>
            <w:vAlign w:val="center"/>
          </w:tcPr>
          <w:p w:rsidR="00154E42" w:rsidRPr="00026117" w:rsidRDefault="00154E42" w:rsidP="00154E42">
            <w:pPr>
              <w:spacing w:line="240" w:lineRule="auto"/>
              <w:rPr>
                <w:sz w:val="22"/>
              </w:rPr>
            </w:pPr>
            <w:r w:rsidRPr="00026117">
              <w:rPr>
                <w:sz w:val="22"/>
              </w:rPr>
              <w:t>772.036</w:t>
            </w:r>
          </w:p>
        </w:tc>
        <w:tc>
          <w:tcPr>
            <w:tcW w:w="2972" w:type="dxa"/>
            <w:shd w:val="clear" w:color="000000" w:fill="FFFFFF"/>
            <w:noWrap/>
            <w:vAlign w:val="center"/>
          </w:tcPr>
          <w:p w:rsidR="00154E42" w:rsidRPr="00026117" w:rsidRDefault="00154E42" w:rsidP="00154E42">
            <w:pPr>
              <w:spacing w:line="240" w:lineRule="auto"/>
              <w:jc w:val="center"/>
              <w:rPr>
                <w:sz w:val="22"/>
              </w:rPr>
            </w:pPr>
            <w:r w:rsidRPr="00026117">
              <w:rPr>
                <w:sz w:val="22"/>
              </w:rPr>
              <w:t>Afluente do córrego Novo</w:t>
            </w:r>
          </w:p>
        </w:tc>
        <w:tc>
          <w:tcPr>
            <w:tcW w:w="2194" w:type="dxa"/>
            <w:shd w:val="clear" w:color="auto" w:fill="auto"/>
            <w:noWrap/>
            <w:vAlign w:val="center"/>
          </w:tcPr>
          <w:p w:rsidR="00154E42" w:rsidRPr="00026117" w:rsidRDefault="00154E42" w:rsidP="00A84DE0">
            <w:pPr>
              <w:spacing w:line="240" w:lineRule="auto"/>
              <w:jc w:val="right"/>
              <w:rPr>
                <w:sz w:val="22"/>
              </w:rPr>
            </w:pPr>
            <w:r w:rsidRPr="00026117">
              <w:rPr>
                <w:sz w:val="22"/>
              </w:rPr>
              <w:t>1,10</w:t>
            </w:r>
          </w:p>
        </w:tc>
      </w:tr>
      <w:tr w:rsidR="00154E42" w:rsidRPr="00026117" w:rsidTr="00154E42">
        <w:trPr>
          <w:trHeight w:val="315"/>
          <w:jc w:val="center"/>
        </w:trPr>
        <w:tc>
          <w:tcPr>
            <w:tcW w:w="2273" w:type="dxa"/>
            <w:shd w:val="clear" w:color="000000" w:fill="FFFFFF"/>
            <w:noWrap/>
            <w:vAlign w:val="center"/>
          </w:tcPr>
          <w:p w:rsidR="00154E42" w:rsidRPr="00026117" w:rsidRDefault="00154E42" w:rsidP="00154E42">
            <w:pPr>
              <w:spacing w:line="240" w:lineRule="auto"/>
              <w:jc w:val="center"/>
              <w:rPr>
                <w:sz w:val="22"/>
              </w:rPr>
            </w:pPr>
            <w:r w:rsidRPr="00026117">
              <w:rPr>
                <w:sz w:val="22"/>
              </w:rPr>
              <w:t>2</w:t>
            </w:r>
          </w:p>
        </w:tc>
        <w:tc>
          <w:tcPr>
            <w:tcW w:w="1119" w:type="dxa"/>
            <w:shd w:val="clear" w:color="000000" w:fill="FFFFFF"/>
            <w:noWrap/>
            <w:vAlign w:val="center"/>
          </w:tcPr>
          <w:p w:rsidR="00154E42" w:rsidRPr="00026117" w:rsidRDefault="00154E42" w:rsidP="00154E42">
            <w:pPr>
              <w:spacing w:line="240" w:lineRule="auto"/>
              <w:rPr>
                <w:sz w:val="22"/>
              </w:rPr>
            </w:pPr>
            <w:r w:rsidRPr="00026117">
              <w:rPr>
                <w:sz w:val="22"/>
              </w:rPr>
              <w:t>7.805.181</w:t>
            </w:r>
          </w:p>
        </w:tc>
        <w:tc>
          <w:tcPr>
            <w:tcW w:w="936" w:type="dxa"/>
            <w:shd w:val="clear" w:color="000000" w:fill="FFFFFF"/>
            <w:noWrap/>
            <w:vAlign w:val="center"/>
          </w:tcPr>
          <w:p w:rsidR="00154E42" w:rsidRPr="00026117" w:rsidRDefault="00154E42" w:rsidP="00154E42">
            <w:pPr>
              <w:spacing w:line="240" w:lineRule="auto"/>
              <w:rPr>
                <w:sz w:val="22"/>
              </w:rPr>
            </w:pPr>
            <w:r w:rsidRPr="00026117">
              <w:rPr>
                <w:sz w:val="22"/>
              </w:rPr>
              <w:t>771.736</w:t>
            </w:r>
          </w:p>
        </w:tc>
        <w:tc>
          <w:tcPr>
            <w:tcW w:w="2972" w:type="dxa"/>
            <w:shd w:val="clear" w:color="000000" w:fill="FFFFFF"/>
            <w:noWrap/>
            <w:vAlign w:val="center"/>
          </w:tcPr>
          <w:p w:rsidR="00154E42" w:rsidRPr="00026117" w:rsidRDefault="00154E42" w:rsidP="00154E42">
            <w:pPr>
              <w:spacing w:line="240" w:lineRule="auto"/>
              <w:jc w:val="center"/>
              <w:rPr>
                <w:sz w:val="22"/>
              </w:rPr>
            </w:pPr>
            <w:r w:rsidRPr="00026117">
              <w:rPr>
                <w:sz w:val="22"/>
              </w:rPr>
              <w:t>Córrego Novo</w:t>
            </w:r>
          </w:p>
        </w:tc>
        <w:tc>
          <w:tcPr>
            <w:tcW w:w="2194" w:type="dxa"/>
            <w:shd w:val="clear" w:color="auto" w:fill="auto"/>
            <w:noWrap/>
            <w:vAlign w:val="center"/>
          </w:tcPr>
          <w:p w:rsidR="00154E42" w:rsidRPr="00026117" w:rsidRDefault="00154E42" w:rsidP="00A84DE0">
            <w:pPr>
              <w:spacing w:line="240" w:lineRule="auto"/>
              <w:jc w:val="right"/>
              <w:rPr>
                <w:sz w:val="22"/>
              </w:rPr>
            </w:pPr>
            <w:r w:rsidRPr="00026117">
              <w:rPr>
                <w:sz w:val="22"/>
              </w:rPr>
              <w:t>7,43</w:t>
            </w:r>
          </w:p>
        </w:tc>
      </w:tr>
      <w:tr w:rsidR="00154E42" w:rsidRPr="00026117" w:rsidTr="00154E42">
        <w:trPr>
          <w:trHeight w:val="315"/>
          <w:jc w:val="center"/>
        </w:trPr>
        <w:tc>
          <w:tcPr>
            <w:tcW w:w="2273" w:type="dxa"/>
            <w:shd w:val="clear" w:color="000000" w:fill="FFFFFF"/>
            <w:noWrap/>
            <w:vAlign w:val="center"/>
          </w:tcPr>
          <w:p w:rsidR="00154E42" w:rsidRPr="00026117" w:rsidRDefault="00154E42" w:rsidP="00154E42">
            <w:pPr>
              <w:spacing w:line="240" w:lineRule="auto"/>
              <w:jc w:val="center"/>
              <w:rPr>
                <w:sz w:val="22"/>
              </w:rPr>
            </w:pPr>
            <w:r w:rsidRPr="00026117">
              <w:rPr>
                <w:sz w:val="22"/>
              </w:rPr>
              <w:t>3</w:t>
            </w:r>
          </w:p>
        </w:tc>
        <w:tc>
          <w:tcPr>
            <w:tcW w:w="1119" w:type="dxa"/>
            <w:shd w:val="clear" w:color="000000" w:fill="FFFFFF"/>
            <w:noWrap/>
            <w:vAlign w:val="center"/>
          </w:tcPr>
          <w:p w:rsidR="00154E42" w:rsidRPr="00026117" w:rsidRDefault="00154E42" w:rsidP="00154E42">
            <w:pPr>
              <w:spacing w:line="240" w:lineRule="auto"/>
              <w:rPr>
                <w:sz w:val="22"/>
              </w:rPr>
            </w:pPr>
            <w:r w:rsidRPr="00026117">
              <w:rPr>
                <w:sz w:val="22"/>
              </w:rPr>
              <w:t>7.805.263</w:t>
            </w:r>
          </w:p>
        </w:tc>
        <w:tc>
          <w:tcPr>
            <w:tcW w:w="936" w:type="dxa"/>
            <w:shd w:val="clear" w:color="000000" w:fill="FFFFFF"/>
            <w:noWrap/>
            <w:vAlign w:val="center"/>
          </w:tcPr>
          <w:p w:rsidR="00154E42" w:rsidRPr="00026117" w:rsidRDefault="00154E42" w:rsidP="00154E42">
            <w:pPr>
              <w:spacing w:line="240" w:lineRule="auto"/>
              <w:rPr>
                <w:sz w:val="22"/>
              </w:rPr>
            </w:pPr>
            <w:r w:rsidRPr="00026117">
              <w:rPr>
                <w:sz w:val="22"/>
              </w:rPr>
              <w:t>771.721</w:t>
            </w:r>
          </w:p>
        </w:tc>
        <w:tc>
          <w:tcPr>
            <w:tcW w:w="2972" w:type="dxa"/>
            <w:shd w:val="clear" w:color="000000" w:fill="FFFFFF"/>
            <w:noWrap/>
            <w:vAlign w:val="center"/>
          </w:tcPr>
          <w:p w:rsidR="00154E42" w:rsidRPr="00026117" w:rsidRDefault="00154E42" w:rsidP="00154E42">
            <w:pPr>
              <w:spacing w:line="240" w:lineRule="auto"/>
              <w:jc w:val="center"/>
              <w:rPr>
                <w:sz w:val="22"/>
              </w:rPr>
            </w:pPr>
            <w:r w:rsidRPr="00026117">
              <w:rPr>
                <w:sz w:val="22"/>
              </w:rPr>
              <w:t>Afluente do córrego Novo</w:t>
            </w:r>
          </w:p>
        </w:tc>
        <w:tc>
          <w:tcPr>
            <w:tcW w:w="2194" w:type="dxa"/>
            <w:shd w:val="clear" w:color="auto" w:fill="auto"/>
            <w:noWrap/>
            <w:vAlign w:val="center"/>
          </w:tcPr>
          <w:p w:rsidR="00154E42" w:rsidRPr="00026117" w:rsidRDefault="00154E42" w:rsidP="00A84DE0">
            <w:pPr>
              <w:spacing w:line="240" w:lineRule="auto"/>
              <w:jc w:val="right"/>
              <w:rPr>
                <w:sz w:val="22"/>
              </w:rPr>
            </w:pPr>
            <w:r w:rsidRPr="00026117">
              <w:rPr>
                <w:sz w:val="22"/>
              </w:rPr>
              <w:t>0,68</w:t>
            </w:r>
          </w:p>
        </w:tc>
      </w:tr>
      <w:tr w:rsidR="00154E42" w:rsidRPr="00026117" w:rsidTr="00154E42">
        <w:trPr>
          <w:trHeight w:val="315"/>
          <w:jc w:val="center"/>
        </w:trPr>
        <w:tc>
          <w:tcPr>
            <w:tcW w:w="2273" w:type="dxa"/>
            <w:shd w:val="clear" w:color="000000" w:fill="FFFFFF"/>
            <w:noWrap/>
            <w:vAlign w:val="center"/>
          </w:tcPr>
          <w:p w:rsidR="00154E42" w:rsidRPr="00026117" w:rsidRDefault="00154E42" w:rsidP="00154E42">
            <w:pPr>
              <w:spacing w:line="240" w:lineRule="auto"/>
              <w:jc w:val="center"/>
              <w:rPr>
                <w:sz w:val="22"/>
              </w:rPr>
            </w:pPr>
            <w:r w:rsidRPr="00026117">
              <w:rPr>
                <w:sz w:val="22"/>
              </w:rPr>
              <w:t>4</w:t>
            </w:r>
          </w:p>
        </w:tc>
        <w:tc>
          <w:tcPr>
            <w:tcW w:w="1119" w:type="dxa"/>
            <w:shd w:val="clear" w:color="000000" w:fill="FFFFFF"/>
            <w:noWrap/>
            <w:vAlign w:val="center"/>
          </w:tcPr>
          <w:p w:rsidR="00154E42" w:rsidRPr="00026117" w:rsidRDefault="00154E42" w:rsidP="00154E42">
            <w:pPr>
              <w:spacing w:line="240" w:lineRule="auto"/>
              <w:rPr>
                <w:sz w:val="22"/>
              </w:rPr>
            </w:pPr>
            <w:r w:rsidRPr="00026117">
              <w:rPr>
                <w:sz w:val="22"/>
              </w:rPr>
              <w:t>7.805.203</w:t>
            </w:r>
          </w:p>
        </w:tc>
        <w:tc>
          <w:tcPr>
            <w:tcW w:w="936" w:type="dxa"/>
            <w:shd w:val="clear" w:color="000000" w:fill="FFFFFF"/>
            <w:noWrap/>
            <w:vAlign w:val="center"/>
          </w:tcPr>
          <w:p w:rsidR="00154E42" w:rsidRPr="00026117" w:rsidRDefault="00154E42" w:rsidP="00154E42">
            <w:pPr>
              <w:spacing w:line="240" w:lineRule="auto"/>
              <w:rPr>
                <w:sz w:val="22"/>
              </w:rPr>
            </w:pPr>
            <w:r w:rsidRPr="00026117">
              <w:rPr>
                <w:sz w:val="22"/>
              </w:rPr>
              <w:t>771.544</w:t>
            </w:r>
          </w:p>
        </w:tc>
        <w:tc>
          <w:tcPr>
            <w:tcW w:w="2972" w:type="dxa"/>
            <w:shd w:val="clear" w:color="000000" w:fill="FFFFFF"/>
            <w:noWrap/>
            <w:vAlign w:val="center"/>
          </w:tcPr>
          <w:p w:rsidR="00154E42" w:rsidRPr="00026117" w:rsidRDefault="00154E42" w:rsidP="00154E42">
            <w:pPr>
              <w:spacing w:line="240" w:lineRule="auto"/>
              <w:jc w:val="center"/>
              <w:rPr>
                <w:sz w:val="22"/>
              </w:rPr>
            </w:pPr>
            <w:r w:rsidRPr="00026117">
              <w:rPr>
                <w:sz w:val="22"/>
              </w:rPr>
              <w:t>Córrego Novo</w:t>
            </w:r>
          </w:p>
        </w:tc>
        <w:tc>
          <w:tcPr>
            <w:tcW w:w="2194" w:type="dxa"/>
            <w:shd w:val="clear" w:color="auto" w:fill="auto"/>
            <w:noWrap/>
            <w:vAlign w:val="center"/>
          </w:tcPr>
          <w:p w:rsidR="00154E42" w:rsidRPr="00026117" w:rsidRDefault="00154E42" w:rsidP="00A84DE0">
            <w:pPr>
              <w:spacing w:line="240" w:lineRule="auto"/>
              <w:jc w:val="right"/>
              <w:rPr>
                <w:sz w:val="22"/>
              </w:rPr>
            </w:pPr>
            <w:r w:rsidRPr="00026117">
              <w:rPr>
                <w:sz w:val="22"/>
              </w:rPr>
              <w:t>8,24</w:t>
            </w:r>
          </w:p>
        </w:tc>
      </w:tr>
      <w:tr w:rsidR="00154E42" w:rsidRPr="00026117" w:rsidTr="00154E42">
        <w:trPr>
          <w:trHeight w:val="315"/>
          <w:jc w:val="center"/>
        </w:trPr>
        <w:tc>
          <w:tcPr>
            <w:tcW w:w="2273" w:type="dxa"/>
            <w:shd w:val="clear" w:color="000000" w:fill="FFFFFF"/>
            <w:noWrap/>
            <w:vAlign w:val="center"/>
          </w:tcPr>
          <w:p w:rsidR="00154E42" w:rsidRPr="00026117" w:rsidRDefault="00154E42" w:rsidP="00154E42">
            <w:pPr>
              <w:spacing w:line="240" w:lineRule="auto"/>
              <w:jc w:val="center"/>
              <w:rPr>
                <w:sz w:val="22"/>
              </w:rPr>
            </w:pPr>
            <w:r w:rsidRPr="00026117">
              <w:rPr>
                <w:sz w:val="22"/>
              </w:rPr>
              <w:t>5</w:t>
            </w:r>
          </w:p>
        </w:tc>
        <w:tc>
          <w:tcPr>
            <w:tcW w:w="1119" w:type="dxa"/>
            <w:shd w:val="clear" w:color="000000" w:fill="FFFFFF"/>
            <w:noWrap/>
            <w:vAlign w:val="center"/>
          </w:tcPr>
          <w:p w:rsidR="00154E42" w:rsidRPr="00026117" w:rsidRDefault="00154E42" w:rsidP="00154E42">
            <w:pPr>
              <w:spacing w:line="240" w:lineRule="auto"/>
              <w:rPr>
                <w:sz w:val="22"/>
              </w:rPr>
            </w:pPr>
            <w:r w:rsidRPr="00026117">
              <w:rPr>
                <w:sz w:val="22"/>
              </w:rPr>
              <w:t>7.804.934</w:t>
            </w:r>
          </w:p>
        </w:tc>
        <w:tc>
          <w:tcPr>
            <w:tcW w:w="936" w:type="dxa"/>
            <w:shd w:val="clear" w:color="000000" w:fill="FFFFFF"/>
            <w:noWrap/>
            <w:vAlign w:val="center"/>
          </w:tcPr>
          <w:p w:rsidR="00154E42" w:rsidRPr="00026117" w:rsidRDefault="00154E42" w:rsidP="00154E42">
            <w:pPr>
              <w:spacing w:line="240" w:lineRule="auto"/>
              <w:rPr>
                <w:sz w:val="22"/>
              </w:rPr>
            </w:pPr>
            <w:r w:rsidRPr="00026117">
              <w:rPr>
                <w:sz w:val="22"/>
              </w:rPr>
              <w:t>772.522</w:t>
            </w:r>
          </w:p>
        </w:tc>
        <w:tc>
          <w:tcPr>
            <w:tcW w:w="2972" w:type="dxa"/>
            <w:shd w:val="clear" w:color="000000" w:fill="FFFFFF"/>
            <w:noWrap/>
            <w:vAlign w:val="center"/>
          </w:tcPr>
          <w:p w:rsidR="00154E42" w:rsidRPr="00026117" w:rsidRDefault="00154E42" w:rsidP="00154E42">
            <w:pPr>
              <w:spacing w:line="240" w:lineRule="auto"/>
              <w:jc w:val="center"/>
              <w:rPr>
                <w:sz w:val="22"/>
              </w:rPr>
            </w:pPr>
            <w:r w:rsidRPr="00026117">
              <w:rPr>
                <w:sz w:val="22"/>
              </w:rPr>
              <w:t>Afluente do córrego Novo</w:t>
            </w:r>
          </w:p>
        </w:tc>
        <w:tc>
          <w:tcPr>
            <w:tcW w:w="2194" w:type="dxa"/>
            <w:shd w:val="clear" w:color="auto" w:fill="auto"/>
            <w:noWrap/>
            <w:vAlign w:val="center"/>
          </w:tcPr>
          <w:p w:rsidR="00154E42" w:rsidRPr="00026117" w:rsidRDefault="00154E42" w:rsidP="00A84DE0">
            <w:pPr>
              <w:spacing w:line="240" w:lineRule="auto"/>
              <w:jc w:val="right"/>
              <w:rPr>
                <w:sz w:val="22"/>
              </w:rPr>
            </w:pPr>
            <w:r w:rsidRPr="00026117">
              <w:rPr>
                <w:sz w:val="22"/>
              </w:rPr>
              <w:t>2,29</w:t>
            </w:r>
          </w:p>
        </w:tc>
      </w:tr>
      <w:tr w:rsidR="00154E42" w:rsidRPr="00026117" w:rsidTr="00154E42">
        <w:trPr>
          <w:trHeight w:val="315"/>
          <w:jc w:val="center"/>
        </w:trPr>
        <w:tc>
          <w:tcPr>
            <w:tcW w:w="2273" w:type="dxa"/>
            <w:shd w:val="clear" w:color="000000" w:fill="FFFFFF"/>
            <w:noWrap/>
            <w:vAlign w:val="center"/>
          </w:tcPr>
          <w:p w:rsidR="00154E42" w:rsidRPr="00026117" w:rsidRDefault="00154E42" w:rsidP="00154E42">
            <w:pPr>
              <w:spacing w:line="240" w:lineRule="auto"/>
              <w:jc w:val="center"/>
              <w:rPr>
                <w:sz w:val="22"/>
              </w:rPr>
            </w:pPr>
            <w:r w:rsidRPr="00026117">
              <w:rPr>
                <w:sz w:val="22"/>
              </w:rPr>
              <w:t>6</w:t>
            </w:r>
          </w:p>
        </w:tc>
        <w:tc>
          <w:tcPr>
            <w:tcW w:w="1119" w:type="dxa"/>
            <w:shd w:val="clear" w:color="000000" w:fill="FFFFFF"/>
            <w:noWrap/>
            <w:vAlign w:val="center"/>
          </w:tcPr>
          <w:p w:rsidR="00154E42" w:rsidRPr="00026117" w:rsidRDefault="00154E42" w:rsidP="00154E42">
            <w:pPr>
              <w:spacing w:line="240" w:lineRule="auto"/>
              <w:rPr>
                <w:sz w:val="22"/>
              </w:rPr>
            </w:pPr>
            <w:r w:rsidRPr="00026117">
              <w:rPr>
                <w:sz w:val="22"/>
              </w:rPr>
              <w:t>7.804.754</w:t>
            </w:r>
          </w:p>
        </w:tc>
        <w:tc>
          <w:tcPr>
            <w:tcW w:w="936" w:type="dxa"/>
            <w:shd w:val="clear" w:color="000000" w:fill="FFFFFF"/>
            <w:noWrap/>
            <w:vAlign w:val="center"/>
          </w:tcPr>
          <w:p w:rsidR="00154E42" w:rsidRPr="00026117" w:rsidRDefault="00154E42" w:rsidP="00154E42">
            <w:pPr>
              <w:spacing w:line="240" w:lineRule="auto"/>
              <w:rPr>
                <w:sz w:val="22"/>
              </w:rPr>
            </w:pPr>
            <w:r w:rsidRPr="00026117">
              <w:rPr>
                <w:sz w:val="22"/>
              </w:rPr>
              <w:t>772.627</w:t>
            </w:r>
          </w:p>
        </w:tc>
        <w:tc>
          <w:tcPr>
            <w:tcW w:w="2972" w:type="dxa"/>
            <w:shd w:val="clear" w:color="000000" w:fill="FFFFFF"/>
            <w:noWrap/>
            <w:vAlign w:val="center"/>
          </w:tcPr>
          <w:p w:rsidR="00154E42" w:rsidRPr="00026117" w:rsidRDefault="00154E42" w:rsidP="00154E42">
            <w:pPr>
              <w:spacing w:line="240" w:lineRule="auto"/>
              <w:jc w:val="center"/>
              <w:rPr>
                <w:sz w:val="22"/>
              </w:rPr>
            </w:pPr>
            <w:r w:rsidRPr="00026117">
              <w:rPr>
                <w:sz w:val="22"/>
              </w:rPr>
              <w:t>Córrego Novo</w:t>
            </w:r>
          </w:p>
        </w:tc>
        <w:tc>
          <w:tcPr>
            <w:tcW w:w="2194" w:type="dxa"/>
            <w:shd w:val="clear" w:color="auto" w:fill="auto"/>
            <w:noWrap/>
            <w:vAlign w:val="center"/>
          </w:tcPr>
          <w:p w:rsidR="00154E42" w:rsidRPr="00026117" w:rsidRDefault="00154E42" w:rsidP="00A84DE0">
            <w:pPr>
              <w:spacing w:line="240" w:lineRule="auto"/>
              <w:jc w:val="right"/>
              <w:rPr>
                <w:sz w:val="22"/>
              </w:rPr>
            </w:pPr>
            <w:r w:rsidRPr="00026117">
              <w:rPr>
                <w:sz w:val="22"/>
              </w:rPr>
              <w:t>3,08</w:t>
            </w:r>
          </w:p>
        </w:tc>
      </w:tr>
      <w:tr w:rsidR="00154E42" w:rsidRPr="00026117" w:rsidTr="00154E42">
        <w:trPr>
          <w:trHeight w:val="315"/>
          <w:jc w:val="center"/>
        </w:trPr>
        <w:tc>
          <w:tcPr>
            <w:tcW w:w="2273" w:type="dxa"/>
            <w:shd w:val="clear" w:color="000000" w:fill="FFFFFF"/>
            <w:noWrap/>
            <w:vAlign w:val="center"/>
          </w:tcPr>
          <w:p w:rsidR="00154E42" w:rsidRPr="00026117" w:rsidRDefault="00154E42" w:rsidP="00154E42">
            <w:pPr>
              <w:spacing w:line="240" w:lineRule="auto"/>
              <w:jc w:val="center"/>
              <w:rPr>
                <w:sz w:val="22"/>
              </w:rPr>
            </w:pPr>
            <w:r w:rsidRPr="00026117">
              <w:rPr>
                <w:sz w:val="22"/>
              </w:rPr>
              <w:t>7</w:t>
            </w:r>
          </w:p>
        </w:tc>
        <w:tc>
          <w:tcPr>
            <w:tcW w:w="1119" w:type="dxa"/>
            <w:shd w:val="clear" w:color="000000" w:fill="FFFFFF"/>
            <w:noWrap/>
            <w:vAlign w:val="center"/>
          </w:tcPr>
          <w:p w:rsidR="00154E42" w:rsidRPr="00026117" w:rsidRDefault="00154E42" w:rsidP="00154E42">
            <w:pPr>
              <w:spacing w:line="240" w:lineRule="auto"/>
              <w:rPr>
                <w:sz w:val="22"/>
              </w:rPr>
            </w:pPr>
            <w:r w:rsidRPr="00026117">
              <w:rPr>
                <w:sz w:val="22"/>
              </w:rPr>
              <w:t>7.804.794</w:t>
            </w:r>
          </w:p>
        </w:tc>
        <w:tc>
          <w:tcPr>
            <w:tcW w:w="936" w:type="dxa"/>
            <w:shd w:val="clear" w:color="000000" w:fill="FFFFFF"/>
            <w:noWrap/>
            <w:vAlign w:val="center"/>
          </w:tcPr>
          <w:p w:rsidR="00154E42" w:rsidRPr="00026117" w:rsidRDefault="00154E42" w:rsidP="00154E42">
            <w:pPr>
              <w:spacing w:line="240" w:lineRule="auto"/>
              <w:rPr>
                <w:sz w:val="22"/>
              </w:rPr>
            </w:pPr>
            <w:r w:rsidRPr="00026117">
              <w:rPr>
                <w:sz w:val="22"/>
              </w:rPr>
              <w:t>772.814</w:t>
            </w:r>
          </w:p>
        </w:tc>
        <w:tc>
          <w:tcPr>
            <w:tcW w:w="2972" w:type="dxa"/>
            <w:shd w:val="clear" w:color="000000" w:fill="FFFFFF"/>
            <w:noWrap/>
            <w:vAlign w:val="center"/>
          </w:tcPr>
          <w:p w:rsidR="00154E42" w:rsidRPr="00026117" w:rsidRDefault="00154E42" w:rsidP="00154E42">
            <w:pPr>
              <w:spacing w:line="240" w:lineRule="auto"/>
              <w:jc w:val="center"/>
              <w:rPr>
                <w:sz w:val="22"/>
              </w:rPr>
            </w:pPr>
            <w:r w:rsidRPr="00026117">
              <w:rPr>
                <w:sz w:val="22"/>
              </w:rPr>
              <w:t>Afluente do córrego Novo</w:t>
            </w:r>
          </w:p>
        </w:tc>
        <w:tc>
          <w:tcPr>
            <w:tcW w:w="2194" w:type="dxa"/>
            <w:shd w:val="clear" w:color="auto" w:fill="auto"/>
            <w:noWrap/>
            <w:vAlign w:val="center"/>
          </w:tcPr>
          <w:p w:rsidR="00154E42" w:rsidRPr="00026117" w:rsidRDefault="00154E42" w:rsidP="00A84DE0">
            <w:pPr>
              <w:spacing w:line="240" w:lineRule="auto"/>
              <w:jc w:val="right"/>
              <w:rPr>
                <w:sz w:val="22"/>
              </w:rPr>
            </w:pPr>
            <w:r w:rsidRPr="00026117">
              <w:rPr>
                <w:sz w:val="22"/>
              </w:rPr>
              <w:t>3,04</w:t>
            </w:r>
          </w:p>
        </w:tc>
      </w:tr>
      <w:tr w:rsidR="00154E42" w:rsidRPr="00026117" w:rsidTr="00154E42">
        <w:trPr>
          <w:trHeight w:val="315"/>
          <w:jc w:val="center"/>
        </w:trPr>
        <w:tc>
          <w:tcPr>
            <w:tcW w:w="2273" w:type="dxa"/>
            <w:shd w:val="clear" w:color="000000" w:fill="FFFFFF"/>
            <w:noWrap/>
            <w:vAlign w:val="center"/>
          </w:tcPr>
          <w:p w:rsidR="00154E42" w:rsidRPr="00026117" w:rsidRDefault="00154E42" w:rsidP="00154E42">
            <w:pPr>
              <w:spacing w:line="240" w:lineRule="auto"/>
              <w:jc w:val="center"/>
              <w:rPr>
                <w:sz w:val="22"/>
              </w:rPr>
            </w:pPr>
            <w:r w:rsidRPr="00026117">
              <w:rPr>
                <w:sz w:val="22"/>
              </w:rPr>
              <w:t>8</w:t>
            </w:r>
          </w:p>
        </w:tc>
        <w:tc>
          <w:tcPr>
            <w:tcW w:w="1119" w:type="dxa"/>
            <w:shd w:val="clear" w:color="000000" w:fill="FFFFFF"/>
            <w:noWrap/>
            <w:vAlign w:val="center"/>
          </w:tcPr>
          <w:p w:rsidR="00154E42" w:rsidRPr="00026117" w:rsidRDefault="00154E42" w:rsidP="00154E42">
            <w:pPr>
              <w:spacing w:line="240" w:lineRule="auto"/>
              <w:rPr>
                <w:sz w:val="22"/>
              </w:rPr>
            </w:pPr>
            <w:r w:rsidRPr="00026117">
              <w:rPr>
                <w:sz w:val="22"/>
              </w:rPr>
              <w:t>7.804.921</w:t>
            </w:r>
          </w:p>
        </w:tc>
        <w:tc>
          <w:tcPr>
            <w:tcW w:w="936" w:type="dxa"/>
            <w:shd w:val="clear" w:color="000000" w:fill="FFFFFF"/>
            <w:noWrap/>
            <w:vAlign w:val="center"/>
          </w:tcPr>
          <w:p w:rsidR="00154E42" w:rsidRPr="00026117" w:rsidRDefault="00154E42" w:rsidP="00154E42">
            <w:pPr>
              <w:spacing w:line="240" w:lineRule="auto"/>
              <w:rPr>
                <w:sz w:val="22"/>
              </w:rPr>
            </w:pPr>
            <w:r w:rsidRPr="00026117">
              <w:rPr>
                <w:sz w:val="22"/>
              </w:rPr>
              <w:t>772.625</w:t>
            </w:r>
          </w:p>
        </w:tc>
        <w:tc>
          <w:tcPr>
            <w:tcW w:w="2972" w:type="dxa"/>
            <w:shd w:val="clear" w:color="000000" w:fill="FFFFFF"/>
            <w:noWrap/>
            <w:vAlign w:val="center"/>
          </w:tcPr>
          <w:p w:rsidR="00154E42" w:rsidRPr="00026117" w:rsidRDefault="00154E42" w:rsidP="00154E42">
            <w:pPr>
              <w:spacing w:line="240" w:lineRule="auto"/>
              <w:jc w:val="center"/>
              <w:rPr>
                <w:sz w:val="22"/>
              </w:rPr>
            </w:pPr>
            <w:r w:rsidRPr="00026117">
              <w:rPr>
                <w:sz w:val="22"/>
              </w:rPr>
              <w:t>Afluente do córrego Novo</w:t>
            </w:r>
          </w:p>
        </w:tc>
        <w:tc>
          <w:tcPr>
            <w:tcW w:w="2194" w:type="dxa"/>
            <w:shd w:val="clear" w:color="auto" w:fill="auto"/>
            <w:noWrap/>
            <w:vAlign w:val="center"/>
          </w:tcPr>
          <w:p w:rsidR="00154E42" w:rsidRPr="00026117" w:rsidRDefault="00154E42" w:rsidP="00A84DE0">
            <w:pPr>
              <w:spacing w:line="240" w:lineRule="auto"/>
              <w:jc w:val="right"/>
              <w:rPr>
                <w:sz w:val="22"/>
              </w:rPr>
            </w:pPr>
            <w:r w:rsidRPr="00026117">
              <w:rPr>
                <w:sz w:val="22"/>
              </w:rPr>
              <w:t>2,25</w:t>
            </w:r>
          </w:p>
        </w:tc>
      </w:tr>
      <w:tr w:rsidR="00154E42" w:rsidRPr="00026117" w:rsidTr="00154E42">
        <w:trPr>
          <w:trHeight w:val="315"/>
          <w:jc w:val="center"/>
        </w:trPr>
        <w:tc>
          <w:tcPr>
            <w:tcW w:w="2273" w:type="dxa"/>
            <w:shd w:val="clear" w:color="000000" w:fill="FFFFFF"/>
            <w:noWrap/>
            <w:vAlign w:val="center"/>
          </w:tcPr>
          <w:p w:rsidR="00154E42" w:rsidRPr="00026117" w:rsidRDefault="00154E42" w:rsidP="00154E42">
            <w:pPr>
              <w:spacing w:line="240" w:lineRule="auto"/>
              <w:jc w:val="center"/>
              <w:rPr>
                <w:sz w:val="22"/>
              </w:rPr>
            </w:pPr>
            <w:r w:rsidRPr="00026117">
              <w:rPr>
                <w:sz w:val="22"/>
              </w:rPr>
              <w:t>9</w:t>
            </w:r>
          </w:p>
        </w:tc>
        <w:tc>
          <w:tcPr>
            <w:tcW w:w="1119" w:type="dxa"/>
            <w:shd w:val="clear" w:color="000000" w:fill="FFFFFF"/>
            <w:noWrap/>
            <w:vAlign w:val="center"/>
          </w:tcPr>
          <w:p w:rsidR="00154E42" w:rsidRPr="00026117" w:rsidRDefault="00154E42" w:rsidP="00154E42">
            <w:pPr>
              <w:spacing w:line="240" w:lineRule="auto"/>
              <w:rPr>
                <w:sz w:val="22"/>
              </w:rPr>
            </w:pPr>
            <w:r w:rsidRPr="00026117">
              <w:rPr>
                <w:sz w:val="22"/>
              </w:rPr>
              <w:t>7.804.877</w:t>
            </w:r>
          </w:p>
        </w:tc>
        <w:tc>
          <w:tcPr>
            <w:tcW w:w="936" w:type="dxa"/>
            <w:shd w:val="clear" w:color="000000" w:fill="FFFFFF"/>
            <w:noWrap/>
            <w:vAlign w:val="center"/>
          </w:tcPr>
          <w:p w:rsidR="00154E42" w:rsidRPr="00026117" w:rsidRDefault="00154E42" w:rsidP="00154E42">
            <w:pPr>
              <w:spacing w:line="240" w:lineRule="auto"/>
              <w:rPr>
                <w:sz w:val="22"/>
              </w:rPr>
            </w:pPr>
            <w:r w:rsidRPr="00026117">
              <w:rPr>
                <w:sz w:val="22"/>
              </w:rPr>
              <w:t>772.040</w:t>
            </w:r>
          </w:p>
        </w:tc>
        <w:tc>
          <w:tcPr>
            <w:tcW w:w="2972" w:type="dxa"/>
            <w:shd w:val="clear" w:color="000000" w:fill="FFFFFF"/>
            <w:noWrap/>
            <w:vAlign w:val="center"/>
          </w:tcPr>
          <w:p w:rsidR="00154E42" w:rsidRPr="00026117" w:rsidRDefault="00154E42" w:rsidP="00154E42">
            <w:pPr>
              <w:spacing w:line="240" w:lineRule="auto"/>
              <w:jc w:val="center"/>
              <w:rPr>
                <w:sz w:val="22"/>
              </w:rPr>
            </w:pPr>
            <w:r w:rsidRPr="00026117">
              <w:rPr>
                <w:sz w:val="22"/>
              </w:rPr>
              <w:t>Córrego Novo</w:t>
            </w:r>
          </w:p>
        </w:tc>
        <w:tc>
          <w:tcPr>
            <w:tcW w:w="2194" w:type="dxa"/>
            <w:shd w:val="clear" w:color="auto" w:fill="auto"/>
            <w:noWrap/>
            <w:vAlign w:val="center"/>
          </w:tcPr>
          <w:p w:rsidR="00154E42" w:rsidRPr="00026117" w:rsidRDefault="00154E42" w:rsidP="00A84DE0">
            <w:pPr>
              <w:spacing w:line="240" w:lineRule="auto"/>
              <w:jc w:val="right"/>
              <w:rPr>
                <w:sz w:val="22"/>
              </w:rPr>
            </w:pPr>
            <w:r w:rsidRPr="00026117">
              <w:rPr>
                <w:sz w:val="22"/>
              </w:rPr>
              <w:t>7,36</w:t>
            </w:r>
          </w:p>
        </w:tc>
      </w:tr>
      <w:tr w:rsidR="00154E42" w:rsidRPr="00026117" w:rsidTr="00154E42">
        <w:trPr>
          <w:trHeight w:val="315"/>
          <w:jc w:val="center"/>
        </w:trPr>
        <w:tc>
          <w:tcPr>
            <w:tcW w:w="2273" w:type="dxa"/>
            <w:shd w:val="clear" w:color="000000" w:fill="FFFFFF"/>
            <w:noWrap/>
            <w:vAlign w:val="center"/>
          </w:tcPr>
          <w:p w:rsidR="00154E42" w:rsidRPr="00026117" w:rsidRDefault="00154E42" w:rsidP="00154E42">
            <w:pPr>
              <w:spacing w:line="240" w:lineRule="auto"/>
              <w:jc w:val="center"/>
              <w:rPr>
                <w:sz w:val="22"/>
              </w:rPr>
            </w:pPr>
            <w:r w:rsidRPr="00026117">
              <w:rPr>
                <w:sz w:val="22"/>
              </w:rPr>
              <w:t>10</w:t>
            </w:r>
          </w:p>
        </w:tc>
        <w:tc>
          <w:tcPr>
            <w:tcW w:w="1119" w:type="dxa"/>
            <w:shd w:val="clear" w:color="000000" w:fill="FFFFFF"/>
            <w:noWrap/>
            <w:vAlign w:val="center"/>
          </w:tcPr>
          <w:p w:rsidR="00154E42" w:rsidRPr="00026117" w:rsidRDefault="00154E42" w:rsidP="00154E42">
            <w:pPr>
              <w:spacing w:line="240" w:lineRule="auto"/>
              <w:rPr>
                <w:sz w:val="22"/>
              </w:rPr>
            </w:pPr>
            <w:r w:rsidRPr="00026117">
              <w:rPr>
                <w:sz w:val="22"/>
              </w:rPr>
              <w:t>7.805.303</w:t>
            </w:r>
          </w:p>
        </w:tc>
        <w:tc>
          <w:tcPr>
            <w:tcW w:w="936" w:type="dxa"/>
            <w:shd w:val="clear" w:color="000000" w:fill="FFFFFF"/>
            <w:noWrap/>
            <w:vAlign w:val="center"/>
          </w:tcPr>
          <w:p w:rsidR="00154E42" w:rsidRPr="00026117" w:rsidRDefault="00154E42" w:rsidP="00154E42">
            <w:pPr>
              <w:spacing w:line="240" w:lineRule="auto"/>
              <w:rPr>
                <w:sz w:val="22"/>
              </w:rPr>
            </w:pPr>
            <w:r w:rsidRPr="00026117">
              <w:rPr>
                <w:sz w:val="22"/>
              </w:rPr>
              <w:t>771.959</w:t>
            </w:r>
          </w:p>
        </w:tc>
        <w:tc>
          <w:tcPr>
            <w:tcW w:w="2972" w:type="dxa"/>
            <w:shd w:val="clear" w:color="000000" w:fill="FFFFFF"/>
            <w:noWrap/>
            <w:vAlign w:val="center"/>
          </w:tcPr>
          <w:p w:rsidR="00154E42" w:rsidRPr="00026117" w:rsidRDefault="00154E42" w:rsidP="00154E42">
            <w:pPr>
              <w:spacing w:line="240" w:lineRule="auto"/>
              <w:jc w:val="center"/>
              <w:rPr>
                <w:sz w:val="22"/>
              </w:rPr>
            </w:pPr>
            <w:r w:rsidRPr="00026117">
              <w:rPr>
                <w:sz w:val="22"/>
              </w:rPr>
              <w:t>Córrego Jabuticabal</w:t>
            </w:r>
          </w:p>
        </w:tc>
        <w:tc>
          <w:tcPr>
            <w:tcW w:w="2194" w:type="dxa"/>
            <w:shd w:val="clear" w:color="auto" w:fill="auto"/>
            <w:noWrap/>
            <w:vAlign w:val="center"/>
          </w:tcPr>
          <w:p w:rsidR="00154E42" w:rsidRPr="00026117" w:rsidRDefault="00154E42" w:rsidP="00A84DE0">
            <w:pPr>
              <w:spacing w:line="240" w:lineRule="auto"/>
              <w:jc w:val="right"/>
              <w:rPr>
                <w:sz w:val="22"/>
              </w:rPr>
            </w:pPr>
            <w:r w:rsidRPr="00026117">
              <w:rPr>
                <w:sz w:val="22"/>
              </w:rPr>
              <w:t>0,63</w:t>
            </w:r>
          </w:p>
        </w:tc>
      </w:tr>
    </w:tbl>
    <w:p w:rsidR="00154E42" w:rsidRPr="00A84DE0" w:rsidRDefault="00154E42" w:rsidP="00154E42">
      <w:pPr>
        <w:pStyle w:val="Fonte"/>
      </w:pPr>
      <w:r w:rsidRPr="00A84DE0">
        <w:t>Fonte: SHS, 2017</w:t>
      </w:r>
      <w:r w:rsidR="00A84DE0" w:rsidRPr="00A84DE0">
        <w:t>.</w:t>
      </w:r>
    </w:p>
    <w:p w:rsidR="00154E42" w:rsidRPr="00A84DE0" w:rsidRDefault="00154E42" w:rsidP="00154E42">
      <w:pPr>
        <w:ind w:firstLine="709"/>
      </w:pPr>
    </w:p>
    <w:p w:rsidR="00154E42" w:rsidRDefault="00154E42" w:rsidP="00154E42">
      <w:pPr>
        <w:jc w:val="center"/>
        <w:rPr>
          <w:color w:val="00B050"/>
        </w:rPr>
        <w:sectPr w:rsidR="00154E42" w:rsidSect="005A2A2B">
          <w:footerReference w:type="default" r:id="rId113"/>
          <w:pgSz w:w="11906" w:h="16838"/>
          <w:pgMar w:top="1134" w:right="1134" w:bottom="1134" w:left="1418" w:header="709" w:footer="709" w:gutter="0"/>
          <w:cols w:space="708"/>
          <w:docGrid w:linePitch="360"/>
        </w:sectPr>
      </w:pPr>
    </w:p>
    <w:p w:rsidR="00154E42" w:rsidRPr="005064AB" w:rsidRDefault="00154E42" w:rsidP="00E819C1">
      <w:pPr>
        <w:pStyle w:val="Ttulo4"/>
      </w:pPr>
      <w:bookmarkStart w:id="580" w:name="_Toc480784933"/>
      <w:bookmarkStart w:id="581" w:name="_Toc481738403"/>
      <w:r w:rsidRPr="005064AB">
        <w:lastRenderedPageBreak/>
        <w:t>Talvegue da bacia de contribuição e declividade equivalente do talvegue</w:t>
      </w:r>
      <w:bookmarkEnd w:id="580"/>
      <w:bookmarkEnd w:id="581"/>
    </w:p>
    <w:p w:rsidR="00154E42" w:rsidRPr="005064AB" w:rsidRDefault="00154E42" w:rsidP="00154E42">
      <w:pPr>
        <w:ind w:firstLine="709"/>
        <w:jc w:val="both"/>
      </w:pPr>
      <w:r w:rsidRPr="005064AB">
        <w:t xml:space="preserve">Com base na bacia de contribuição delimitada, foi possível definir o talvegue, desde o divisor de água, no ponto mais alto da bacia, até a seção de estudo. Para traçar o talvegue </w:t>
      </w:r>
      <w:r w:rsidRPr="00E057E1">
        <w:t xml:space="preserve">foram consideradas as curvas de nível de 50 em 50 metros da carta de Caratinga do IBGE. </w:t>
      </w:r>
    </w:p>
    <w:p w:rsidR="00154E42" w:rsidRPr="005B1E85" w:rsidRDefault="00154E42" w:rsidP="00154E42">
      <w:pPr>
        <w:ind w:firstLine="709"/>
        <w:jc w:val="both"/>
      </w:pPr>
      <w:r w:rsidRPr="005064AB">
        <w:t xml:space="preserve">A declividade </w:t>
      </w:r>
      <w:r w:rsidRPr="005B1E85">
        <w:t>equivalente do talvegue da bacia de contribuição foi calculada a partir da seguinte expressão:</w:t>
      </w:r>
    </w:p>
    <w:p w:rsidR="00154E42" w:rsidRPr="005B1E85" w:rsidRDefault="00D63F3A" w:rsidP="00154E42">
      <w:pPr>
        <w:pStyle w:val="Legenda"/>
        <w:rPr>
          <w:lang w:val="pt-BR" w:eastAsia="en-US"/>
        </w:rPr>
      </w:pPr>
      <w:r w:rsidRPr="00154E42">
        <w:rPr>
          <w:noProof/>
          <w:lang w:val="pt-BR" w:eastAsia="pt-BR"/>
        </w:rPr>
        <w:drawing>
          <wp:inline distT="0" distB="0" distL="0" distR="0" wp14:anchorId="1E165DE0" wp14:editId="5B1C2BF8">
            <wp:extent cx="1345565" cy="733425"/>
            <wp:effectExtent l="0" t="0" r="6985" b="9525"/>
            <wp:docPr id="102"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114">
                      <a:extLst>
                        <a:ext uri="{28A0092B-C50C-407E-A947-70E740481C1C}">
                          <a14:useLocalDpi xmlns:a14="http://schemas.microsoft.com/office/drawing/2010/main"/>
                        </a:ext>
                      </a:extLst>
                    </a:blip>
                    <a:srcRect/>
                    <a:stretch>
                      <a:fillRect/>
                    </a:stretch>
                  </pic:blipFill>
                  <pic:spPr bwMode="auto">
                    <a:xfrm>
                      <a:off x="0" y="0"/>
                      <a:ext cx="1345565" cy="733425"/>
                    </a:xfrm>
                    <a:prstGeom prst="rect">
                      <a:avLst/>
                    </a:prstGeom>
                    <a:noFill/>
                    <a:ln>
                      <a:noFill/>
                    </a:ln>
                  </pic:spPr>
                </pic:pic>
              </a:graphicData>
            </a:graphic>
          </wp:inline>
        </w:drawing>
      </w:r>
    </w:p>
    <w:p w:rsidR="00154E42" w:rsidRPr="00467857" w:rsidRDefault="00154E42" w:rsidP="00154E42">
      <w:pPr>
        <w:ind w:firstLine="709"/>
      </w:pPr>
      <w:r w:rsidRPr="00467857">
        <w:t>Em que:</w:t>
      </w:r>
    </w:p>
    <w:p w:rsidR="00154E42" w:rsidRPr="00467857" w:rsidRDefault="00154E42" w:rsidP="00B37F0D">
      <w:pPr>
        <w:numPr>
          <w:ilvl w:val="0"/>
          <w:numId w:val="42"/>
        </w:numPr>
        <w:jc w:val="both"/>
      </w:pPr>
      <w:r w:rsidRPr="00467857">
        <w:t>L: comprimento do talvegue;</w:t>
      </w:r>
    </w:p>
    <w:p w:rsidR="00154E42" w:rsidRPr="00467857" w:rsidRDefault="00154E42" w:rsidP="00B37F0D">
      <w:pPr>
        <w:numPr>
          <w:ilvl w:val="0"/>
          <w:numId w:val="42"/>
        </w:numPr>
        <w:jc w:val="both"/>
      </w:pPr>
      <w:r w:rsidRPr="00467857">
        <w:t>lj: comprimento de cada trecho (com j= 1, 2,..., n);</w:t>
      </w:r>
    </w:p>
    <w:p w:rsidR="00154E42" w:rsidRPr="00A84DE0" w:rsidRDefault="00154E42" w:rsidP="00B37F0D">
      <w:pPr>
        <w:numPr>
          <w:ilvl w:val="0"/>
          <w:numId w:val="42"/>
        </w:numPr>
        <w:jc w:val="both"/>
      </w:pPr>
      <w:r w:rsidRPr="00467857">
        <w:t xml:space="preserve">Ij: declividade de cada </w:t>
      </w:r>
      <w:r w:rsidRPr="00A84DE0">
        <w:t>trecho (com j= 1, 2,..., n);</w:t>
      </w:r>
    </w:p>
    <w:p w:rsidR="00154E42" w:rsidRPr="00A84DE0" w:rsidRDefault="00154E42" w:rsidP="00B37F0D">
      <w:pPr>
        <w:numPr>
          <w:ilvl w:val="0"/>
          <w:numId w:val="42"/>
        </w:numPr>
        <w:jc w:val="both"/>
      </w:pPr>
      <w:r w:rsidRPr="00A84DE0">
        <w:t>n: o número de trechos considerado no cálculo.</w:t>
      </w:r>
    </w:p>
    <w:p w:rsidR="00154E42" w:rsidRPr="00A84DE0" w:rsidRDefault="00154E42" w:rsidP="00154E42">
      <w:pPr>
        <w:pStyle w:val="shs-texto"/>
        <w:ind w:firstLine="708"/>
        <w:rPr>
          <w:szCs w:val="24"/>
        </w:rPr>
      </w:pPr>
      <w:r w:rsidRPr="00A84DE0">
        <w:rPr>
          <w:szCs w:val="24"/>
        </w:rPr>
        <w:t xml:space="preserve">A </w:t>
      </w:r>
      <w:r w:rsidRPr="00A84DE0">
        <w:rPr>
          <w:szCs w:val="24"/>
        </w:rPr>
        <w:fldChar w:fldCharType="begin"/>
      </w:r>
      <w:r w:rsidRPr="00A84DE0">
        <w:rPr>
          <w:szCs w:val="24"/>
        </w:rPr>
        <w:instrText xml:space="preserve"> REF _Ref362705038 \h  \* MERGEFORMAT </w:instrText>
      </w:r>
      <w:r w:rsidRPr="00A84DE0">
        <w:rPr>
          <w:szCs w:val="24"/>
        </w:rPr>
      </w:r>
      <w:r w:rsidRPr="00A84DE0">
        <w:rPr>
          <w:szCs w:val="24"/>
        </w:rPr>
        <w:fldChar w:fldCharType="separate"/>
      </w:r>
      <w:r w:rsidR="00E819C1" w:rsidRPr="00A84DE0">
        <w:t xml:space="preserve">Tabela </w:t>
      </w:r>
      <w:r w:rsidR="00E819C1">
        <w:rPr>
          <w:noProof/>
        </w:rPr>
        <w:t>12</w:t>
      </w:r>
      <w:r w:rsidRPr="00A84DE0">
        <w:rPr>
          <w:szCs w:val="24"/>
        </w:rPr>
        <w:fldChar w:fldCharType="end"/>
      </w:r>
      <w:r w:rsidRPr="00A84DE0">
        <w:rPr>
          <w:szCs w:val="24"/>
        </w:rPr>
        <w:t xml:space="preserve"> mostra o comprimento do talvegue, a diferença de nível, a declividade média e a declividade equivalente dos talvegues traçados a partir dos pontos mais distante</w:t>
      </w:r>
      <w:r w:rsidR="00A84DE0" w:rsidRPr="00A84DE0">
        <w:rPr>
          <w:szCs w:val="24"/>
        </w:rPr>
        <w:t>s</w:t>
      </w:r>
      <w:r w:rsidRPr="00A84DE0">
        <w:rPr>
          <w:szCs w:val="24"/>
        </w:rPr>
        <w:t xml:space="preserve"> das bacias de contribuição até as seções estudadas.</w:t>
      </w:r>
    </w:p>
    <w:p w:rsidR="00154E42" w:rsidRPr="00A84DE0" w:rsidRDefault="00154E42" w:rsidP="00154E42">
      <w:pPr>
        <w:pStyle w:val="Legenda"/>
        <w:rPr>
          <w:lang w:val="pt-BR"/>
        </w:rPr>
      </w:pPr>
      <w:bookmarkStart w:id="582" w:name="_Ref362705038"/>
      <w:bookmarkStart w:id="583" w:name="_Toc345684338"/>
      <w:bookmarkStart w:id="584" w:name="_Toc363028696"/>
      <w:bookmarkStart w:id="585" w:name="_Toc481738590"/>
      <w:r w:rsidRPr="00A84DE0">
        <w:t xml:space="preserve">Tabela </w:t>
      </w:r>
      <w:r w:rsidR="005A111B">
        <w:fldChar w:fldCharType="begin"/>
      </w:r>
      <w:r w:rsidR="005A111B">
        <w:instrText xml:space="preserve"> SEQ Tabela \* ARABIC </w:instrText>
      </w:r>
      <w:r w:rsidR="005A111B">
        <w:fldChar w:fldCharType="separate"/>
      </w:r>
      <w:r w:rsidR="00E819C1">
        <w:rPr>
          <w:noProof/>
        </w:rPr>
        <w:t>12</w:t>
      </w:r>
      <w:r w:rsidR="005A111B">
        <w:rPr>
          <w:noProof/>
        </w:rPr>
        <w:fldChar w:fldCharType="end"/>
      </w:r>
      <w:bookmarkEnd w:id="582"/>
      <w:r w:rsidRPr="00A84DE0">
        <w:t xml:space="preserve"> </w:t>
      </w:r>
      <w:r w:rsidRPr="00A84DE0">
        <w:rPr>
          <w:lang w:val="pt-BR"/>
        </w:rPr>
        <w:t>-</w:t>
      </w:r>
      <w:r w:rsidRPr="00A84DE0">
        <w:t xml:space="preserve"> </w:t>
      </w:r>
      <w:r w:rsidRPr="00A84DE0">
        <w:rPr>
          <w:lang w:val="pt-BR"/>
        </w:rPr>
        <w:t xml:space="preserve">Comprimentos dos talvegues, </w:t>
      </w:r>
      <w:r w:rsidRPr="00A84DE0">
        <w:t>diferença</w:t>
      </w:r>
      <w:r w:rsidRPr="00A84DE0">
        <w:rPr>
          <w:lang w:val="pt-BR"/>
        </w:rPr>
        <w:t>s</w:t>
      </w:r>
      <w:r w:rsidRPr="00A84DE0">
        <w:t xml:space="preserve"> de nível, declividade</w:t>
      </w:r>
      <w:r w:rsidRPr="00A84DE0">
        <w:rPr>
          <w:lang w:val="pt-BR"/>
        </w:rPr>
        <w:t>s</w:t>
      </w:r>
      <w:r w:rsidRPr="00A84DE0">
        <w:t xml:space="preserve"> média</w:t>
      </w:r>
      <w:r w:rsidRPr="00A84DE0">
        <w:rPr>
          <w:lang w:val="pt-BR"/>
        </w:rPr>
        <w:t>s</w:t>
      </w:r>
      <w:r w:rsidRPr="00A84DE0">
        <w:t xml:space="preserve"> e declividade</w:t>
      </w:r>
      <w:r w:rsidRPr="00A84DE0">
        <w:rPr>
          <w:lang w:val="pt-BR"/>
        </w:rPr>
        <w:t>s</w:t>
      </w:r>
      <w:r w:rsidRPr="00A84DE0">
        <w:t xml:space="preserve"> </w:t>
      </w:r>
      <w:bookmarkEnd w:id="583"/>
      <w:r w:rsidRPr="00A84DE0">
        <w:t>equivalente</w:t>
      </w:r>
      <w:bookmarkEnd w:id="584"/>
      <w:r w:rsidRPr="00A84DE0">
        <w:rPr>
          <w:lang w:val="pt-BR"/>
        </w:rPr>
        <w:t>s</w:t>
      </w:r>
      <w:bookmarkEnd w:id="585"/>
    </w:p>
    <w:tbl>
      <w:tblPr>
        <w:tblW w:w="7937" w:type="dxa"/>
        <w:jc w:val="center"/>
        <w:tblBorders>
          <w:top w:val="single" w:sz="4" w:space="0" w:color="auto"/>
          <w:left w:val="single" w:sz="4" w:space="0" w:color="auto"/>
          <w:bottom w:val="single" w:sz="4" w:space="0" w:color="auto"/>
          <w:right w:val="single" w:sz="4"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05"/>
        <w:gridCol w:w="1570"/>
        <w:gridCol w:w="1488"/>
        <w:gridCol w:w="1457"/>
        <w:gridCol w:w="1517"/>
      </w:tblGrid>
      <w:tr w:rsidR="00154E42" w:rsidRPr="00A84DE0" w:rsidTr="00154E42">
        <w:trPr>
          <w:trHeight w:val="655"/>
          <w:tblHeader/>
          <w:jc w:val="center"/>
        </w:trPr>
        <w:tc>
          <w:tcPr>
            <w:tcW w:w="1905" w:type="dxa"/>
            <w:tcBorders>
              <w:left w:val="nil"/>
            </w:tcBorders>
            <w:vAlign w:val="center"/>
          </w:tcPr>
          <w:p w:rsidR="00154E42" w:rsidRPr="00A84DE0" w:rsidRDefault="00154E42" w:rsidP="00154E42">
            <w:pPr>
              <w:spacing w:line="240" w:lineRule="auto"/>
              <w:jc w:val="center"/>
              <w:rPr>
                <w:b/>
                <w:bCs/>
                <w:sz w:val="22"/>
                <w:highlight w:val="yellow"/>
              </w:rPr>
            </w:pPr>
            <w:r w:rsidRPr="00A84DE0">
              <w:rPr>
                <w:b/>
                <w:bCs/>
                <w:sz w:val="22"/>
              </w:rPr>
              <w:t>Seção</w:t>
            </w:r>
          </w:p>
        </w:tc>
        <w:tc>
          <w:tcPr>
            <w:tcW w:w="1570" w:type="dxa"/>
            <w:tcBorders>
              <w:left w:val="nil"/>
            </w:tcBorders>
            <w:vAlign w:val="center"/>
          </w:tcPr>
          <w:p w:rsidR="00154E42" w:rsidRPr="00A84DE0" w:rsidRDefault="00154E42" w:rsidP="00154E42">
            <w:pPr>
              <w:spacing w:line="240" w:lineRule="auto"/>
              <w:jc w:val="center"/>
              <w:rPr>
                <w:b/>
                <w:bCs/>
                <w:sz w:val="22"/>
              </w:rPr>
            </w:pPr>
            <w:r w:rsidRPr="00A84DE0">
              <w:rPr>
                <w:b/>
                <w:bCs/>
                <w:sz w:val="22"/>
              </w:rPr>
              <w:t>Comprimento do talvegue (m)</w:t>
            </w:r>
          </w:p>
        </w:tc>
        <w:tc>
          <w:tcPr>
            <w:tcW w:w="1488" w:type="dxa"/>
            <w:tcBorders>
              <w:left w:val="nil"/>
            </w:tcBorders>
            <w:shd w:val="clear" w:color="auto" w:fill="auto"/>
            <w:vAlign w:val="center"/>
            <w:hideMark/>
          </w:tcPr>
          <w:p w:rsidR="00154E42" w:rsidRPr="00A84DE0" w:rsidRDefault="00154E42" w:rsidP="00154E42">
            <w:pPr>
              <w:spacing w:line="240" w:lineRule="auto"/>
              <w:jc w:val="center"/>
              <w:rPr>
                <w:b/>
                <w:bCs/>
                <w:sz w:val="22"/>
              </w:rPr>
            </w:pPr>
            <w:r w:rsidRPr="00A84DE0">
              <w:rPr>
                <w:b/>
                <w:bCs/>
                <w:sz w:val="22"/>
              </w:rPr>
              <w:t>Diferença de nível (m)</w:t>
            </w:r>
          </w:p>
        </w:tc>
        <w:tc>
          <w:tcPr>
            <w:tcW w:w="1457" w:type="dxa"/>
            <w:shd w:val="clear" w:color="auto" w:fill="auto"/>
            <w:vAlign w:val="center"/>
            <w:hideMark/>
          </w:tcPr>
          <w:p w:rsidR="00154E42" w:rsidRPr="00A84DE0" w:rsidRDefault="00154E42" w:rsidP="00154E42">
            <w:pPr>
              <w:spacing w:line="240" w:lineRule="auto"/>
              <w:jc w:val="center"/>
              <w:rPr>
                <w:b/>
                <w:bCs/>
                <w:sz w:val="22"/>
              </w:rPr>
            </w:pPr>
            <w:r w:rsidRPr="00A84DE0">
              <w:rPr>
                <w:b/>
                <w:bCs/>
                <w:sz w:val="22"/>
              </w:rPr>
              <w:t>Declividade média (m/m)</w:t>
            </w:r>
          </w:p>
        </w:tc>
        <w:tc>
          <w:tcPr>
            <w:tcW w:w="1517" w:type="dxa"/>
            <w:tcBorders>
              <w:right w:val="nil"/>
            </w:tcBorders>
            <w:shd w:val="clear" w:color="auto" w:fill="auto"/>
            <w:vAlign w:val="center"/>
            <w:hideMark/>
          </w:tcPr>
          <w:p w:rsidR="00154E42" w:rsidRPr="00A84DE0" w:rsidRDefault="00154E42" w:rsidP="00154E42">
            <w:pPr>
              <w:spacing w:line="240" w:lineRule="auto"/>
              <w:jc w:val="center"/>
              <w:rPr>
                <w:b/>
                <w:bCs/>
                <w:sz w:val="22"/>
              </w:rPr>
            </w:pPr>
            <w:r w:rsidRPr="00A84DE0">
              <w:rPr>
                <w:b/>
                <w:bCs/>
                <w:sz w:val="22"/>
              </w:rPr>
              <w:t>Declividade equivalente (m/km)</w:t>
            </w:r>
          </w:p>
        </w:tc>
      </w:tr>
      <w:tr w:rsidR="00154E42" w:rsidRPr="00A84DE0" w:rsidTr="00154E42">
        <w:trPr>
          <w:trHeight w:val="225"/>
          <w:jc w:val="center"/>
        </w:trPr>
        <w:tc>
          <w:tcPr>
            <w:tcW w:w="1905" w:type="dxa"/>
            <w:tcBorders>
              <w:left w:val="nil"/>
            </w:tcBorders>
          </w:tcPr>
          <w:p w:rsidR="00154E42" w:rsidRPr="00A84DE0" w:rsidRDefault="00154E42" w:rsidP="00154E42">
            <w:pPr>
              <w:spacing w:line="240" w:lineRule="auto"/>
              <w:jc w:val="center"/>
              <w:rPr>
                <w:sz w:val="20"/>
              </w:rPr>
            </w:pPr>
            <w:r w:rsidRPr="00A84DE0">
              <w:rPr>
                <w:sz w:val="20"/>
              </w:rPr>
              <w:t>1</w:t>
            </w:r>
          </w:p>
        </w:tc>
        <w:tc>
          <w:tcPr>
            <w:tcW w:w="1570" w:type="dxa"/>
            <w:tcBorders>
              <w:left w:val="nil"/>
            </w:tcBorders>
          </w:tcPr>
          <w:p w:rsidR="00154E42" w:rsidRPr="00A84DE0" w:rsidRDefault="00154E42" w:rsidP="00154E42">
            <w:pPr>
              <w:spacing w:line="240" w:lineRule="auto"/>
              <w:jc w:val="right"/>
              <w:rPr>
                <w:sz w:val="20"/>
              </w:rPr>
            </w:pPr>
            <w:r w:rsidRPr="00A84DE0">
              <w:rPr>
                <w:sz w:val="20"/>
              </w:rPr>
              <w:t>1744,43</w:t>
            </w:r>
          </w:p>
        </w:tc>
        <w:tc>
          <w:tcPr>
            <w:tcW w:w="1488" w:type="dxa"/>
            <w:tcBorders>
              <w:left w:val="nil"/>
            </w:tcBorders>
            <w:shd w:val="clear" w:color="auto" w:fill="auto"/>
            <w:noWrap/>
            <w:vAlign w:val="bottom"/>
          </w:tcPr>
          <w:p w:rsidR="00154E42" w:rsidRPr="00A84DE0" w:rsidRDefault="00154E42" w:rsidP="00154E42">
            <w:pPr>
              <w:spacing w:line="240" w:lineRule="auto"/>
              <w:jc w:val="right"/>
              <w:rPr>
                <w:sz w:val="20"/>
              </w:rPr>
            </w:pPr>
            <w:r w:rsidRPr="00A84DE0">
              <w:rPr>
                <w:sz w:val="20"/>
              </w:rPr>
              <w:t>125,00</w:t>
            </w:r>
          </w:p>
        </w:tc>
        <w:tc>
          <w:tcPr>
            <w:tcW w:w="1457" w:type="dxa"/>
            <w:shd w:val="clear" w:color="auto" w:fill="auto"/>
            <w:noWrap/>
            <w:vAlign w:val="bottom"/>
          </w:tcPr>
          <w:p w:rsidR="00154E42" w:rsidRPr="00A84DE0" w:rsidRDefault="00154E42" w:rsidP="00154E42">
            <w:pPr>
              <w:spacing w:line="240" w:lineRule="auto"/>
              <w:jc w:val="right"/>
              <w:rPr>
                <w:sz w:val="20"/>
              </w:rPr>
            </w:pPr>
            <w:r w:rsidRPr="00A84DE0">
              <w:rPr>
                <w:sz w:val="20"/>
              </w:rPr>
              <w:t>7,17</w:t>
            </w:r>
          </w:p>
        </w:tc>
        <w:tc>
          <w:tcPr>
            <w:tcW w:w="1517" w:type="dxa"/>
            <w:tcBorders>
              <w:right w:val="nil"/>
            </w:tcBorders>
            <w:shd w:val="clear" w:color="auto" w:fill="auto"/>
            <w:noWrap/>
            <w:vAlign w:val="bottom"/>
          </w:tcPr>
          <w:p w:rsidR="00154E42" w:rsidRPr="00A84DE0" w:rsidRDefault="00154E42" w:rsidP="00154E42">
            <w:pPr>
              <w:spacing w:line="240" w:lineRule="auto"/>
              <w:jc w:val="right"/>
              <w:rPr>
                <w:sz w:val="20"/>
              </w:rPr>
            </w:pPr>
            <w:r w:rsidRPr="00A84DE0">
              <w:rPr>
                <w:sz w:val="20"/>
              </w:rPr>
              <w:t>34,49</w:t>
            </w:r>
          </w:p>
        </w:tc>
      </w:tr>
      <w:tr w:rsidR="00154E42" w:rsidRPr="00A84DE0" w:rsidTr="00154E42">
        <w:trPr>
          <w:trHeight w:val="225"/>
          <w:jc w:val="center"/>
        </w:trPr>
        <w:tc>
          <w:tcPr>
            <w:tcW w:w="1905" w:type="dxa"/>
            <w:tcBorders>
              <w:left w:val="nil"/>
            </w:tcBorders>
          </w:tcPr>
          <w:p w:rsidR="00154E42" w:rsidRPr="00A84DE0" w:rsidRDefault="00154E42" w:rsidP="00154E42">
            <w:pPr>
              <w:spacing w:line="240" w:lineRule="auto"/>
              <w:jc w:val="center"/>
              <w:rPr>
                <w:sz w:val="20"/>
              </w:rPr>
            </w:pPr>
            <w:r w:rsidRPr="00A84DE0">
              <w:rPr>
                <w:sz w:val="20"/>
              </w:rPr>
              <w:t>2</w:t>
            </w:r>
          </w:p>
        </w:tc>
        <w:tc>
          <w:tcPr>
            <w:tcW w:w="1570" w:type="dxa"/>
            <w:tcBorders>
              <w:left w:val="nil"/>
            </w:tcBorders>
          </w:tcPr>
          <w:p w:rsidR="00154E42" w:rsidRPr="00A84DE0" w:rsidRDefault="00154E42" w:rsidP="00154E42">
            <w:pPr>
              <w:spacing w:line="240" w:lineRule="auto"/>
              <w:jc w:val="right"/>
              <w:rPr>
                <w:sz w:val="20"/>
              </w:rPr>
            </w:pPr>
            <w:r w:rsidRPr="00A84DE0">
              <w:rPr>
                <w:sz w:val="20"/>
              </w:rPr>
              <w:t>3747,06</w:t>
            </w:r>
          </w:p>
        </w:tc>
        <w:tc>
          <w:tcPr>
            <w:tcW w:w="1488" w:type="dxa"/>
            <w:tcBorders>
              <w:left w:val="nil"/>
            </w:tcBorders>
            <w:shd w:val="clear" w:color="auto" w:fill="auto"/>
            <w:noWrap/>
            <w:vAlign w:val="bottom"/>
          </w:tcPr>
          <w:p w:rsidR="00154E42" w:rsidRPr="00A84DE0" w:rsidRDefault="00154E42" w:rsidP="00154E42">
            <w:pPr>
              <w:spacing w:line="240" w:lineRule="auto"/>
              <w:jc w:val="right"/>
              <w:rPr>
                <w:sz w:val="20"/>
              </w:rPr>
            </w:pPr>
            <w:r w:rsidRPr="00A84DE0">
              <w:rPr>
                <w:sz w:val="20"/>
              </w:rPr>
              <w:t>395,00</w:t>
            </w:r>
          </w:p>
        </w:tc>
        <w:tc>
          <w:tcPr>
            <w:tcW w:w="1457" w:type="dxa"/>
            <w:shd w:val="clear" w:color="auto" w:fill="auto"/>
            <w:noWrap/>
            <w:vAlign w:val="bottom"/>
          </w:tcPr>
          <w:p w:rsidR="00154E42" w:rsidRPr="00A84DE0" w:rsidRDefault="00154E42" w:rsidP="00154E42">
            <w:pPr>
              <w:spacing w:line="240" w:lineRule="auto"/>
              <w:jc w:val="right"/>
              <w:rPr>
                <w:sz w:val="20"/>
              </w:rPr>
            </w:pPr>
            <w:r w:rsidRPr="00A84DE0">
              <w:rPr>
                <w:sz w:val="20"/>
              </w:rPr>
              <w:t>10,54</w:t>
            </w:r>
          </w:p>
        </w:tc>
        <w:tc>
          <w:tcPr>
            <w:tcW w:w="1517" w:type="dxa"/>
            <w:tcBorders>
              <w:right w:val="nil"/>
            </w:tcBorders>
            <w:shd w:val="clear" w:color="auto" w:fill="auto"/>
            <w:noWrap/>
            <w:vAlign w:val="bottom"/>
          </w:tcPr>
          <w:p w:rsidR="00154E42" w:rsidRPr="00A84DE0" w:rsidRDefault="00154E42" w:rsidP="00154E42">
            <w:pPr>
              <w:spacing w:line="240" w:lineRule="auto"/>
              <w:jc w:val="right"/>
              <w:rPr>
                <w:sz w:val="20"/>
              </w:rPr>
            </w:pPr>
            <w:r w:rsidRPr="00A84DE0">
              <w:rPr>
                <w:sz w:val="20"/>
              </w:rPr>
              <w:t>42,46</w:t>
            </w:r>
          </w:p>
        </w:tc>
      </w:tr>
      <w:tr w:rsidR="00154E42" w:rsidRPr="00A84DE0" w:rsidTr="00154E42">
        <w:trPr>
          <w:trHeight w:val="225"/>
          <w:jc w:val="center"/>
        </w:trPr>
        <w:tc>
          <w:tcPr>
            <w:tcW w:w="1905" w:type="dxa"/>
            <w:tcBorders>
              <w:left w:val="nil"/>
            </w:tcBorders>
          </w:tcPr>
          <w:p w:rsidR="00154E42" w:rsidRPr="00A84DE0" w:rsidRDefault="00154E42" w:rsidP="00154E42">
            <w:pPr>
              <w:spacing w:line="240" w:lineRule="auto"/>
              <w:jc w:val="center"/>
              <w:rPr>
                <w:sz w:val="20"/>
              </w:rPr>
            </w:pPr>
            <w:r w:rsidRPr="00A84DE0">
              <w:rPr>
                <w:sz w:val="20"/>
              </w:rPr>
              <w:t>3</w:t>
            </w:r>
          </w:p>
        </w:tc>
        <w:tc>
          <w:tcPr>
            <w:tcW w:w="1570" w:type="dxa"/>
            <w:tcBorders>
              <w:left w:val="nil"/>
            </w:tcBorders>
          </w:tcPr>
          <w:p w:rsidR="00154E42" w:rsidRPr="00A84DE0" w:rsidRDefault="00154E42" w:rsidP="00154E42">
            <w:pPr>
              <w:spacing w:line="240" w:lineRule="auto"/>
              <w:jc w:val="right"/>
              <w:rPr>
                <w:sz w:val="20"/>
              </w:rPr>
            </w:pPr>
            <w:r w:rsidRPr="00A84DE0">
              <w:rPr>
                <w:sz w:val="20"/>
              </w:rPr>
              <w:t>1700,14</w:t>
            </w:r>
          </w:p>
        </w:tc>
        <w:tc>
          <w:tcPr>
            <w:tcW w:w="1488" w:type="dxa"/>
            <w:tcBorders>
              <w:left w:val="nil"/>
            </w:tcBorders>
            <w:shd w:val="clear" w:color="auto" w:fill="auto"/>
            <w:noWrap/>
            <w:vAlign w:val="bottom"/>
          </w:tcPr>
          <w:p w:rsidR="00154E42" w:rsidRPr="00A84DE0" w:rsidRDefault="00154E42" w:rsidP="00154E42">
            <w:pPr>
              <w:spacing w:line="240" w:lineRule="auto"/>
              <w:jc w:val="right"/>
              <w:rPr>
                <w:sz w:val="20"/>
              </w:rPr>
            </w:pPr>
            <w:r w:rsidRPr="00A84DE0">
              <w:rPr>
                <w:sz w:val="20"/>
              </w:rPr>
              <w:t>91,00</w:t>
            </w:r>
          </w:p>
        </w:tc>
        <w:tc>
          <w:tcPr>
            <w:tcW w:w="1457" w:type="dxa"/>
            <w:shd w:val="clear" w:color="auto" w:fill="auto"/>
            <w:noWrap/>
            <w:vAlign w:val="bottom"/>
          </w:tcPr>
          <w:p w:rsidR="00154E42" w:rsidRPr="00A84DE0" w:rsidRDefault="00154E42" w:rsidP="00154E42">
            <w:pPr>
              <w:spacing w:line="240" w:lineRule="auto"/>
              <w:jc w:val="right"/>
              <w:rPr>
                <w:sz w:val="20"/>
              </w:rPr>
            </w:pPr>
            <w:r w:rsidRPr="00A84DE0">
              <w:rPr>
                <w:sz w:val="20"/>
              </w:rPr>
              <w:t>5,35</w:t>
            </w:r>
          </w:p>
        </w:tc>
        <w:tc>
          <w:tcPr>
            <w:tcW w:w="1517" w:type="dxa"/>
            <w:tcBorders>
              <w:right w:val="nil"/>
            </w:tcBorders>
            <w:shd w:val="clear" w:color="auto" w:fill="auto"/>
            <w:noWrap/>
            <w:vAlign w:val="bottom"/>
          </w:tcPr>
          <w:p w:rsidR="00154E42" w:rsidRPr="00A84DE0" w:rsidRDefault="00154E42" w:rsidP="00154E42">
            <w:pPr>
              <w:spacing w:line="240" w:lineRule="auto"/>
              <w:jc w:val="right"/>
              <w:rPr>
                <w:sz w:val="20"/>
              </w:rPr>
            </w:pPr>
            <w:r w:rsidRPr="00A84DE0">
              <w:rPr>
                <w:sz w:val="20"/>
              </w:rPr>
              <w:t>41,12</w:t>
            </w:r>
          </w:p>
        </w:tc>
      </w:tr>
      <w:tr w:rsidR="00154E42" w:rsidRPr="00A84DE0" w:rsidTr="00154E42">
        <w:trPr>
          <w:trHeight w:val="225"/>
          <w:jc w:val="center"/>
        </w:trPr>
        <w:tc>
          <w:tcPr>
            <w:tcW w:w="1905" w:type="dxa"/>
            <w:tcBorders>
              <w:left w:val="nil"/>
            </w:tcBorders>
          </w:tcPr>
          <w:p w:rsidR="00154E42" w:rsidRPr="00A84DE0" w:rsidRDefault="00154E42" w:rsidP="00154E42">
            <w:pPr>
              <w:spacing w:line="240" w:lineRule="auto"/>
              <w:jc w:val="center"/>
              <w:rPr>
                <w:sz w:val="20"/>
                <w:highlight w:val="yellow"/>
              </w:rPr>
            </w:pPr>
            <w:r w:rsidRPr="00A84DE0">
              <w:rPr>
                <w:sz w:val="20"/>
              </w:rPr>
              <w:t>4</w:t>
            </w:r>
          </w:p>
        </w:tc>
        <w:tc>
          <w:tcPr>
            <w:tcW w:w="1570" w:type="dxa"/>
            <w:tcBorders>
              <w:left w:val="nil"/>
            </w:tcBorders>
            <w:vAlign w:val="bottom"/>
          </w:tcPr>
          <w:p w:rsidR="00154E42" w:rsidRPr="00A84DE0" w:rsidRDefault="00154E42" w:rsidP="00154E42">
            <w:pPr>
              <w:spacing w:line="240" w:lineRule="auto"/>
              <w:jc w:val="right"/>
              <w:rPr>
                <w:sz w:val="20"/>
                <w:highlight w:val="yellow"/>
              </w:rPr>
            </w:pPr>
            <w:r w:rsidRPr="00A84DE0">
              <w:rPr>
                <w:rFonts w:cs="Arial"/>
                <w:sz w:val="20"/>
                <w:szCs w:val="20"/>
              </w:rPr>
              <w:t>4098,24</w:t>
            </w:r>
          </w:p>
        </w:tc>
        <w:tc>
          <w:tcPr>
            <w:tcW w:w="1488" w:type="dxa"/>
            <w:tcBorders>
              <w:left w:val="nil"/>
            </w:tcBorders>
            <w:shd w:val="clear" w:color="auto" w:fill="auto"/>
            <w:noWrap/>
            <w:vAlign w:val="bottom"/>
          </w:tcPr>
          <w:p w:rsidR="00154E42" w:rsidRPr="00A84DE0" w:rsidRDefault="00154E42" w:rsidP="00154E42">
            <w:pPr>
              <w:spacing w:line="240" w:lineRule="auto"/>
              <w:jc w:val="right"/>
              <w:rPr>
                <w:sz w:val="20"/>
                <w:highlight w:val="yellow"/>
              </w:rPr>
            </w:pPr>
            <w:r w:rsidRPr="00A84DE0">
              <w:rPr>
                <w:rFonts w:cs="Arial"/>
                <w:sz w:val="20"/>
                <w:szCs w:val="20"/>
              </w:rPr>
              <w:t>405,00</w:t>
            </w:r>
          </w:p>
        </w:tc>
        <w:tc>
          <w:tcPr>
            <w:tcW w:w="1457" w:type="dxa"/>
            <w:shd w:val="clear" w:color="auto" w:fill="auto"/>
            <w:noWrap/>
            <w:vAlign w:val="bottom"/>
          </w:tcPr>
          <w:p w:rsidR="00154E42" w:rsidRPr="00A84DE0" w:rsidRDefault="00154E42" w:rsidP="00154E42">
            <w:pPr>
              <w:spacing w:line="240" w:lineRule="auto"/>
              <w:jc w:val="right"/>
              <w:rPr>
                <w:sz w:val="20"/>
                <w:highlight w:val="yellow"/>
              </w:rPr>
            </w:pPr>
            <w:r w:rsidRPr="00A84DE0">
              <w:rPr>
                <w:rFonts w:cs="Arial"/>
                <w:sz w:val="20"/>
                <w:szCs w:val="20"/>
              </w:rPr>
              <w:t>9,88</w:t>
            </w:r>
          </w:p>
        </w:tc>
        <w:tc>
          <w:tcPr>
            <w:tcW w:w="1517" w:type="dxa"/>
            <w:tcBorders>
              <w:right w:val="nil"/>
            </w:tcBorders>
            <w:shd w:val="clear" w:color="auto" w:fill="auto"/>
            <w:noWrap/>
            <w:vAlign w:val="bottom"/>
          </w:tcPr>
          <w:p w:rsidR="00154E42" w:rsidRPr="00A84DE0" w:rsidRDefault="00154E42" w:rsidP="00154E42">
            <w:pPr>
              <w:spacing w:line="240" w:lineRule="auto"/>
              <w:jc w:val="right"/>
              <w:rPr>
                <w:sz w:val="20"/>
                <w:highlight w:val="yellow"/>
              </w:rPr>
            </w:pPr>
            <w:r w:rsidRPr="00A84DE0">
              <w:rPr>
                <w:rFonts w:cs="Arial"/>
                <w:sz w:val="20"/>
                <w:szCs w:val="20"/>
              </w:rPr>
              <w:t>41,24</w:t>
            </w:r>
          </w:p>
        </w:tc>
      </w:tr>
      <w:tr w:rsidR="00154E42" w:rsidRPr="00A84DE0" w:rsidTr="00154E42">
        <w:trPr>
          <w:trHeight w:val="60"/>
          <w:jc w:val="center"/>
        </w:trPr>
        <w:tc>
          <w:tcPr>
            <w:tcW w:w="1905" w:type="dxa"/>
            <w:tcBorders>
              <w:left w:val="nil"/>
            </w:tcBorders>
          </w:tcPr>
          <w:p w:rsidR="00154E42" w:rsidRPr="00A84DE0" w:rsidRDefault="00154E42" w:rsidP="00154E42">
            <w:pPr>
              <w:spacing w:line="240" w:lineRule="auto"/>
              <w:jc w:val="center"/>
              <w:rPr>
                <w:sz w:val="20"/>
              </w:rPr>
            </w:pPr>
            <w:r w:rsidRPr="00A84DE0">
              <w:rPr>
                <w:sz w:val="20"/>
              </w:rPr>
              <w:t>5</w:t>
            </w:r>
          </w:p>
        </w:tc>
        <w:tc>
          <w:tcPr>
            <w:tcW w:w="1570" w:type="dxa"/>
            <w:tcBorders>
              <w:left w:val="nil"/>
            </w:tcBorders>
            <w:vAlign w:val="bottom"/>
          </w:tcPr>
          <w:p w:rsidR="00154E42" w:rsidRPr="00A84DE0" w:rsidRDefault="00154E42" w:rsidP="00154E42">
            <w:pPr>
              <w:spacing w:line="240" w:lineRule="auto"/>
              <w:jc w:val="right"/>
              <w:rPr>
                <w:sz w:val="20"/>
              </w:rPr>
            </w:pPr>
            <w:r w:rsidRPr="00A84DE0">
              <w:rPr>
                <w:rFonts w:cs="Arial"/>
                <w:sz w:val="20"/>
                <w:szCs w:val="20"/>
              </w:rPr>
              <w:t>3022,62</w:t>
            </w:r>
          </w:p>
        </w:tc>
        <w:tc>
          <w:tcPr>
            <w:tcW w:w="1488" w:type="dxa"/>
            <w:tcBorders>
              <w:left w:val="nil"/>
            </w:tcBorders>
            <w:shd w:val="clear" w:color="auto" w:fill="auto"/>
            <w:noWrap/>
            <w:vAlign w:val="bottom"/>
          </w:tcPr>
          <w:p w:rsidR="00154E42" w:rsidRPr="00A84DE0" w:rsidRDefault="00154E42" w:rsidP="00154E42">
            <w:pPr>
              <w:spacing w:line="240" w:lineRule="auto"/>
              <w:jc w:val="right"/>
              <w:rPr>
                <w:sz w:val="20"/>
              </w:rPr>
            </w:pPr>
            <w:r w:rsidRPr="00A84DE0">
              <w:rPr>
                <w:rFonts w:cs="Arial"/>
                <w:sz w:val="20"/>
                <w:szCs w:val="20"/>
              </w:rPr>
              <w:t>478,00</w:t>
            </w:r>
          </w:p>
        </w:tc>
        <w:tc>
          <w:tcPr>
            <w:tcW w:w="1457" w:type="dxa"/>
            <w:shd w:val="clear" w:color="auto" w:fill="auto"/>
            <w:noWrap/>
            <w:vAlign w:val="bottom"/>
          </w:tcPr>
          <w:p w:rsidR="00154E42" w:rsidRPr="00A84DE0" w:rsidRDefault="00154E42" w:rsidP="00154E42">
            <w:pPr>
              <w:spacing w:line="240" w:lineRule="auto"/>
              <w:jc w:val="right"/>
              <w:rPr>
                <w:sz w:val="20"/>
              </w:rPr>
            </w:pPr>
            <w:r w:rsidRPr="00A84DE0">
              <w:rPr>
                <w:rFonts w:cs="Arial"/>
                <w:sz w:val="20"/>
                <w:szCs w:val="20"/>
              </w:rPr>
              <w:t>15,81</w:t>
            </w:r>
          </w:p>
        </w:tc>
        <w:tc>
          <w:tcPr>
            <w:tcW w:w="1517" w:type="dxa"/>
            <w:tcBorders>
              <w:right w:val="nil"/>
            </w:tcBorders>
            <w:shd w:val="clear" w:color="auto" w:fill="auto"/>
            <w:noWrap/>
            <w:vAlign w:val="bottom"/>
          </w:tcPr>
          <w:p w:rsidR="00154E42" w:rsidRPr="00A84DE0" w:rsidRDefault="00154E42" w:rsidP="00154E42">
            <w:pPr>
              <w:spacing w:line="240" w:lineRule="auto"/>
              <w:jc w:val="right"/>
              <w:rPr>
                <w:sz w:val="20"/>
              </w:rPr>
            </w:pPr>
            <w:r w:rsidRPr="00A84DE0">
              <w:rPr>
                <w:rFonts w:cs="Arial"/>
                <w:sz w:val="20"/>
                <w:szCs w:val="20"/>
              </w:rPr>
              <w:t>56,20</w:t>
            </w:r>
          </w:p>
        </w:tc>
      </w:tr>
      <w:tr w:rsidR="00154E42" w:rsidRPr="00A84DE0" w:rsidTr="00154E42">
        <w:trPr>
          <w:trHeight w:val="225"/>
          <w:jc w:val="center"/>
        </w:trPr>
        <w:tc>
          <w:tcPr>
            <w:tcW w:w="1905" w:type="dxa"/>
            <w:tcBorders>
              <w:left w:val="nil"/>
            </w:tcBorders>
          </w:tcPr>
          <w:p w:rsidR="00154E42" w:rsidRPr="00A84DE0" w:rsidRDefault="00154E42" w:rsidP="00154E42">
            <w:pPr>
              <w:spacing w:line="240" w:lineRule="auto"/>
              <w:jc w:val="center"/>
              <w:rPr>
                <w:sz w:val="20"/>
              </w:rPr>
            </w:pPr>
            <w:r w:rsidRPr="00A84DE0">
              <w:rPr>
                <w:sz w:val="20"/>
              </w:rPr>
              <w:t>6</w:t>
            </w:r>
          </w:p>
        </w:tc>
        <w:tc>
          <w:tcPr>
            <w:tcW w:w="1570" w:type="dxa"/>
            <w:tcBorders>
              <w:left w:val="nil"/>
            </w:tcBorders>
          </w:tcPr>
          <w:p w:rsidR="00154E42" w:rsidRPr="00A84DE0" w:rsidRDefault="00154E42" w:rsidP="00154E42">
            <w:pPr>
              <w:spacing w:line="240" w:lineRule="auto"/>
              <w:jc w:val="right"/>
              <w:rPr>
                <w:sz w:val="20"/>
              </w:rPr>
            </w:pPr>
            <w:r w:rsidRPr="00A84DE0">
              <w:rPr>
                <w:sz w:val="20"/>
              </w:rPr>
              <w:t>2804,96</w:t>
            </w:r>
          </w:p>
        </w:tc>
        <w:tc>
          <w:tcPr>
            <w:tcW w:w="1488" w:type="dxa"/>
            <w:tcBorders>
              <w:left w:val="nil"/>
            </w:tcBorders>
            <w:shd w:val="clear" w:color="auto" w:fill="auto"/>
            <w:noWrap/>
            <w:vAlign w:val="bottom"/>
          </w:tcPr>
          <w:p w:rsidR="00154E42" w:rsidRPr="00A84DE0" w:rsidRDefault="00154E42" w:rsidP="00154E42">
            <w:pPr>
              <w:spacing w:line="240" w:lineRule="auto"/>
              <w:jc w:val="right"/>
              <w:rPr>
                <w:sz w:val="20"/>
              </w:rPr>
            </w:pPr>
            <w:r w:rsidRPr="00A84DE0">
              <w:rPr>
                <w:sz w:val="20"/>
              </w:rPr>
              <w:t>355,00</w:t>
            </w:r>
          </w:p>
        </w:tc>
        <w:tc>
          <w:tcPr>
            <w:tcW w:w="1457" w:type="dxa"/>
            <w:shd w:val="clear" w:color="auto" w:fill="auto"/>
            <w:noWrap/>
            <w:vAlign w:val="bottom"/>
          </w:tcPr>
          <w:p w:rsidR="00154E42" w:rsidRPr="00A84DE0" w:rsidRDefault="00154E42" w:rsidP="00154E42">
            <w:pPr>
              <w:spacing w:line="240" w:lineRule="auto"/>
              <w:jc w:val="right"/>
              <w:rPr>
                <w:sz w:val="20"/>
              </w:rPr>
            </w:pPr>
            <w:r w:rsidRPr="00A84DE0">
              <w:rPr>
                <w:sz w:val="20"/>
              </w:rPr>
              <w:t>12,66</w:t>
            </w:r>
          </w:p>
        </w:tc>
        <w:tc>
          <w:tcPr>
            <w:tcW w:w="1517" w:type="dxa"/>
            <w:tcBorders>
              <w:right w:val="nil"/>
            </w:tcBorders>
            <w:shd w:val="clear" w:color="auto" w:fill="auto"/>
            <w:noWrap/>
            <w:vAlign w:val="bottom"/>
          </w:tcPr>
          <w:p w:rsidR="00154E42" w:rsidRPr="00A84DE0" w:rsidRDefault="00154E42" w:rsidP="00154E42">
            <w:pPr>
              <w:spacing w:line="240" w:lineRule="auto"/>
              <w:jc w:val="right"/>
              <w:rPr>
                <w:sz w:val="20"/>
              </w:rPr>
            </w:pPr>
            <w:r w:rsidRPr="00A84DE0">
              <w:rPr>
                <w:sz w:val="20"/>
              </w:rPr>
              <w:t>205,77</w:t>
            </w:r>
          </w:p>
        </w:tc>
      </w:tr>
      <w:tr w:rsidR="00154E42" w:rsidRPr="00A84DE0" w:rsidTr="00154E42">
        <w:trPr>
          <w:trHeight w:val="225"/>
          <w:jc w:val="center"/>
        </w:trPr>
        <w:tc>
          <w:tcPr>
            <w:tcW w:w="1905" w:type="dxa"/>
            <w:tcBorders>
              <w:left w:val="nil"/>
            </w:tcBorders>
          </w:tcPr>
          <w:p w:rsidR="00154E42" w:rsidRPr="00A84DE0" w:rsidRDefault="00154E42" w:rsidP="00154E42">
            <w:pPr>
              <w:spacing w:line="240" w:lineRule="auto"/>
              <w:jc w:val="center"/>
              <w:rPr>
                <w:sz w:val="20"/>
              </w:rPr>
            </w:pPr>
            <w:r w:rsidRPr="00A84DE0">
              <w:rPr>
                <w:sz w:val="20"/>
              </w:rPr>
              <w:t>7</w:t>
            </w:r>
          </w:p>
        </w:tc>
        <w:tc>
          <w:tcPr>
            <w:tcW w:w="1570" w:type="dxa"/>
            <w:tcBorders>
              <w:left w:val="nil"/>
            </w:tcBorders>
          </w:tcPr>
          <w:p w:rsidR="00154E42" w:rsidRPr="00A84DE0" w:rsidRDefault="00154E42" w:rsidP="00154E42">
            <w:pPr>
              <w:spacing w:line="240" w:lineRule="auto"/>
              <w:jc w:val="right"/>
              <w:rPr>
                <w:sz w:val="20"/>
              </w:rPr>
            </w:pPr>
            <w:r w:rsidRPr="00A84DE0">
              <w:rPr>
                <w:sz w:val="20"/>
              </w:rPr>
              <w:t>2804,96</w:t>
            </w:r>
          </w:p>
        </w:tc>
        <w:tc>
          <w:tcPr>
            <w:tcW w:w="1488" w:type="dxa"/>
            <w:tcBorders>
              <w:left w:val="nil"/>
            </w:tcBorders>
            <w:shd w:val="clear" w:color="auto" w:fill="auto"/>
            <w:noWrap/>
            <w:vAlign w:val="bottom"/>
          </w:tcPr>
          <w:p w:rsidR="00154E42" w:rsidRPr="00A84DE0" w:rsidRDefault="00154E42" w:rsidP="00154E42">
            <w:pPr>
              <w:spacing w:line="240" w:lineRule="auto"/>
              <w:jc w:val="right"/>
              <w:rPr>
                <w:sz w:val="20"/>
              </w:rPr>
            </w:pPr>
            <w:r w:rsidRPr="00A84DE0">
              <w:rPr>
                <w:sz w:val="20"/>
              </w:rPr>
              <w:t>375,00</w:t>
            </w:r>
          </w:p>
        </w:tc>
        <w:tc>
          <w:tcPr>
            <w:tcW w:w="1457" w:type="dxa"/>
            <w:shd w:val="clear" w:color="auto" w:fill="auto"/>
            <w:noWrap/>
            <w:vAlign w:val="bottom"/>
          </w:tcPr>
          <w:p w:rsidR="00154E42" w:rsidRPr="00A84DE0" w:rsidRDefault="00154E42" w:rsidP="00154E42">
            <w:pPr>
              <w:spacing w:line="240" w:lineRule="auto"/>
              <w:jc w:val="right"/>
              <w:rPr>
                <w:sz w:val="20"/>
              </w:rPr>
            </w:pPr>
            <w:r w:rsidRPr="00A84DE0">
              <w:rPr>
                <w:sz w:val="20"/>
              </w:rPr>
              <w:t>13,37</w:t>
            </w:r>
          </w:p>
        </w:tc>
        <w:tc>
          <w:tcPr>
            <w:tcW w:w="1517" w:type="dxa"/>
            <w:tcBorders>
              <w:right w:val="nil"/>
            </w:tcBorders>
            <w:shd w:val="clear" w:color="auto" w:fill="auto"/>
            <w:noWrap/>
            <w:vAlign w:val="bottom"/>
          </w:tcPr>
          <w:p w:rsidR="00154E42" w:rsidRPr="00A84DE0" w:rsidRDefault="00154E42" w:rsidP="00154E42">
            <w:pPr>
              <w:spacing w:line="240" w:lineRule="auto"/>
              <w:jc w:val="right"/>
              <w:rPr>
                <w:sz w:val="20"/>
              </w:rPr>
            </w:pPr>
            <w:r w:rsidRPr="00A84DE0">
              <w:rPr>
                <w:sz w:val="20"/>
              </w:rPr>
              <w:t>57,24</w:t>
            </w:r>
          </w:p>
        </w:tc>
      </w:tr>
      <w:tr w:rsidR="00154E42" w:rsidRPr="00A84DE0" w:rsidTr="00154E42">
        <w:trPr>
          <w:trHeight w:val="225"/>
          <w:jc w:val="center"/>
        </w:trPr>
        <w:tc>
          <w:tcPr>
            <w:tcW w:w="1905" w:type="dxa"/>
            <w:tcBorders>
              <w:left w:val="nil"/>
            </w:tcBorders>
          </w:tcPr>
          <w:p w:rsidR="00154E42" w:rsidRPr="00A84DE0" w:rsidRDefault="00154E42" w:rsidP="00154E42">
            <w:pPr>
              <w:spacing w:line="240" w:lineRule="auto"/>
              <w:jc w:val="center"/>
              <w:rPr>
                <w:sz w:val="20"/>
              </w:rPr>
            </w:pPr>
            <w:r w:rsidRPr="00A84DE0">
              <w:rPr>
                <w:sz w:val="20"/>
              </w:rPr>
              <w:t>8</w:t>
            </w:r>
          </w:p>
        </w:tc>
        <w:tc>
          <w:tcPr>
            <w:tcW w:w="1570" w:type="dxa"/>
            <w:tcBorders>
              <w:left w:val="nil"/>
            </w:tcBorders>
            <w:vAlign w:val="bottom"/>
          </w:tcPr>
          <w:p w:rsidR="00154E42" w:rsidRPr="00A84DE0" w:rsidRDefault="00154E42" w:rsidP="00154E42">
            <w:pPr>
              <w:spacing w:line="240" w:lineRule="auto"/>
              <w:jc w:val="right"/>
              <w:rPr>
                <w:sz w:val="20"/>
              </w:rPr>
            </w:pPr>
            <w:r w:rsidRPr="00A84DE0">
              <w:rPr>
                <w:rFonts w:cs="Arial"/>
                <w:sz w:val="20"/>
                <w:szCs w:val="20"/>
              </w:rPr>
              <w:t>2929,67</w:t>
            </w:r>
          </w:p>
        </w:tc>
        <w:tc>
          <w:tcPr>
            <w:tcW w:w="1488" w:type="dxa"/>
            <w:tcBorders>
              <w:left w:val="nil"/>
            </w:tcBorders>
            <w:shd w:val="clear" w:color="auto" w:fill="auto"/>
            <w:noWrap/>
            <w:vAlign w:val="bottom"/>
          </w:tcPr>
          <w:p w:rsidR="00154E42" w:rsidRPr="00A84DE0" w:rsidRDefault="00154E42" w:rsidP="00154E42">
            <w:pPr>
              <w:spacing w:line="240" w:lineRule="auto"/>
              <w:jc w:val="right"/>
              <w:rPr>
                <w:sz w:val="20"/>
              </w:rPr>
            </w:pPr>
            <w:r w:rsidRPr="00A84DE0">
              <w:rPr>
                <w:rFonts w:cs="Arial"/>
                <w:sz w:val="20"/>
                <w:szCs w:val="20"/>
              </w:rPr>
              <w:t>475,00</w:t>
            </w:r>
          </w:p>
        </w:tc>
        <w:tc>
          <w:tcPr>
            <w:tcW w:w="1457" w:type="dxa"/>
            <w:shd w:val="clear" w:color="auto" w:fill="auto"/>
            <w:noWrap/>
            <w:vAlign w:val="bottom"/>
          </w:tcPr>
          <w:p w:rsidR="00154E42" w:rsidRPr="00A84DE0" w:rsidRDefault="00154E42" w:rsidP="00154E42">
            <w:pPr>
              <w:spacing w:line="240" w:lineRule="auto"/>
              <w:jc w:val="right"/>
              <w:rPr>
                <w:sz w:val="20"/>
              </w:rPr>
            </w:pPr>
            <w:r w:rsidRPr="00A84DE0">
              <w:rPr>
                <w:rFonts w:cs="Arial"/>
                <w:sz w:val="20"/>
                <w:szCs w:val="20"/>
              </w:rPr>
              <w:t>16,21</w:t>
            </w:r>
          </w:p>
        </w:tc>
        <w:tc>
          <w:tcPr>
            <w:tcW w:w="1517" w:type="dxa"/>
            <w:tcBorders>
              <w:right w:val="nil"/>
            </w:tcBorders>
            <w:shd w:val="clear" w:color="auto" w:fill="auto"/>
            <w:noWrap/>
            <w:vAlign w:val="bottom"/>
          </w:tcPr>
          <w:p w:rsidR="00154E42" w:rsidRPr="00A84DE0" w:rsidRDefault="00154E42" w:rsidP="00154E42">
            <w:pPr>
              <w:spacing w:line="240" w:lineRule="auto"/>
              <w:jc w:val="right"/>
              <w:rPr>
                <w:sz w:val="20"/>
              </w:rPr>
            </w:pPr>
            <w:r w:rsidRPr="00A84DE0">
              <w:rPr>
                <w:rFonts w:cs="Arial"/>
                <w:sz w:val="20"/>
                <w:szCs w:val="20"/>
              </w:rPr>
              <w:t>57,33</w:t>
            </w:r>
          </w:p>
        </w:tc>
      </w:tr>
      <w:tr w:rsidR="00154E42" w:rsidRPr="00A84DE0" w:rsidTr="00154E42">
        <w:trPr>
          <w:trHeight w:val="225"/>
          <w:jc w:val="center"/>
        </w:trPr>
        <w:tc>
          <w:tcPr>
            <w:tcW w:w="1905" w:type="dxa"/>
            <w:tcBorders>
              <w:left w:val="nil"/>
            </w:tcBorders>
          </w:tcPr>
          <w:p w:rsidR="00154E42" w:rsidRPr="00A84DE0" w:rsidRDefault="00154E42" w:rsidP="00154E42">
            <w:pPr>
              <w:spacing w:line="240" w:lineRule="auto"/>
              <w:jc w:val="center"/>
              <w:rPr>
                <w:sz w:val="20"/>
              </w:rPr>
            </w:pPr>
            <w:r w:rsidRPr="00A84DE0">
              <w:rPr>
                <w:sz w:val="20"/>
              </w:rPr>
              <w:t>9</w:t>
            </w:r>
          </w:p>
        </w:tc>
        <w:tc>
          <w:tcPr>
            <w:tcW w:w="1570" w:type="dxa"/>
            <w:tcBorders>
              <w:left w:val="nil"/>
            </w:tcBorders>
          </w:tcPr>
          <w:p w:rsidR="00154E42" w:rsidRPr="00A84DE0" w:rsidRDefault="00154E42" w:rsidP="00154E42">
            <w:pPr>
              <w:spacing w:line="240" w:lineRule="auto"/>
              <w:jc w:val="right"/>
              <w:rPr>
                <w:sz w:val="20"/>
              </w:rPr>
            </w:pPr>
            <w:r w:rsidRPr="00A84DE0">
              <w:rPr>
                <w:sz w:val="20"/>
              </w:rPr>
              <w:t>3571,00</w:t>
            </w:r>
          </w:p>
        </w:tc>
        <w:tc>
          <w:tcPr>
            <w:tcW w:w="1488" w:type="dxa"/>
            <w:tcBorders>
              <w:left w:val="nil"/>
            </w:tcBorders>
            <w:shd w:val="clear" w:color="auto" w:fill="auto"/>
            <w:noWrap/>
            <w:vAlign w:val="bottom"/>
          </w:tcPr>
          <w:p w:rsidR="00154E42" w:rsidRPr="00A84DE0" w:rsidRDefault="00154E42" w:rsidP="00154E42">
            <w:pPr>
              <w:spacing w:line="240" w:lineRule="auto"/>
              <w:jc w:val="right"/>
              <w:rPr>
                <w:sz w:val="20"/>
              </w:rPr>
            </w:pPr>
            <w:r w:rsidRPr="00A84DE0">
              <w:rPr>
                <w:sz w:val="20"/>
              </w:rPr>
              <w:t>385,00</w:t>
            </w:r>
          </w:p>
        </w:tc>
        <w:tc>
          <w:tcPr>
            <w:tcW w:w="1457" w:type="dxa"/>
            <w:shd w:val="clear" w:color="auto" w:fill="auto"/>
            <w:noWrap/>
            <w:vAlign w:val="bottom"/>
          </w:tcPr>
          <w:p w:rsidR="00154E42" w:rsidRPr="00A84DE0" w:rsidRDefault="00154E42" w:rsidP="00154E42">
            <w:pPr>
              <w:spacing w:line="240" w:lineRule="auto"/>
              <w:jc w:val="right"/>
              <w:rPr>
                <w:sz w:val="20"/>
              </w:rPr>
            </w:pPr>
            <w:r w:rsidRPr="00A84DE0">
              <w:rPr>
                <w:sz w:val="20"/>
              </w:rPr>
              <w:t>10,78</w:t>
            </w:r>
          </w:p>
        </w:tc>
        <w:tc>
          <w:tcPr>
            <w:tcW w:w="1517" w:type="dxa"/>
            <w:tcBorders>
              <w:right w:val="nil"/>
            </w:tcBorders>
            <w:shd w:val="clear" w:color="auto" w:fill="auto"/>
            <w:noWrap/>
            <w:vAlign w:val="bottom"/>
          </w:tcPr>
          <w:p w:rsidR="00154E42" w:rsidRPr="00A84DE0" w:rsidRDefault="00154E42" w:rsidP="00154E42">
            <w:pPr>
              <w:spacing w:line="240" w:lineRule="auto"/>
              <w:jc w:val="right"/>
              <w:rPr>
                <w:sz w:val="20"/>
              </w:rPr>
            </w:pPr>
            <w:r w:rsidRPr="00A84DE0">
              <w:rPr>
                <w:sz w:val="20"/>
              </w:rPr>
              <w:t>38,46</w:t>
            </w:r>
          </w:p>
        </w:tc>
      </w:tr>
      <w:tr w:rsidR="00154E42" w:rsidRPr="00A84DE0" w:rsidTr="00154E42">
        <w:trPr>
          <w:trHeight w:val="225"/>
          <w:jc w:val="center"/>
        </w:trPr>
        <w:tc>
          <w:tcPr>
            <w:tcW w:w="1905" w:type="dxa"/>
            <w:tcBorders>
              <w:left w:val="nil"/>
            </w:tcBorders>
          </w:tcPr>
          <w:p w:rsidR="00154E42" w:rsidRPr="00A84DE0" w:rsidRDefault="00154E42" w:rsidP="00154E42">
            <w:pPr>
              <w:spacing w:line="240" w:lineRule="auto"/>
              <w:jc w:val="center"/>
              <w:rPr>
                <w:sz w:val="20"/>
              </w:rPr>
            </w:pPr>
            <w:r w:rsidRPr="00A84DE0">
              <w:rPr>
                <w:sz w:val="20"/>
              </w:rPr>
              <w:t>10</w:t>
            </w:r>
          </w:p>
        </w:tc>
        <w:tc>
          <w:tcPr>
            <w:tcW w:w="1570" w:type="dxa"/>
            <w:tcBorders>
              <w:left w:val="nil"/>
            </w:tcBorders>
          </w:tcPr>
          <w:p w:rsidR="00154E42" w:rsidRPr="00A84DE0" w:rsidRDefault="00154E42" w:rsidP="00154E42">
            <w:pPr>
              <w:spacing w:line="240" w:lineRule="auto"/>
              <w:jc w:val="right"/>
              <w:rPr>
                <w:sz w:val="20"/>
              </w:rPr>
            </w:pPr>
            <w:r w:rsidRPr="00A84DE0">
              <w:rPr>
                <w:sz w:val="20"/>
              </w:rPr>
              <w:t>1475,98</w:t>
            </w:r>
          </w:p>
        </w:tc>
        <w:tc>
          <w:tcPr>
            <w:tcW w:w="1488" w:type="dxa"/>
            <w:tcBorders>
              <w:left w:val="nil"/>
            </w:tcBorders>
            <w:shd w:val="clear" w:color="auto" w:fill="auto"/>
            <w:noWrap/>
            <w:vAlign w:val="bottom"/>
          </w:tcPr>
          <w:p w:rsidR="00154E42" w:rsidRPr="00A84DE0" w:rsidRDefault="00154E42" w:rsidP="00154E42">
            <w:pPr>
              <w:spacing w:line="240" w:lineRule="auto"/>
              <w:jc w:val="right"/>
              <w:rPr>
                <w:sz w:val="20"/>
              </w:rPr>
            </w:pPr>
            <w:r w:rsidRPr="00A84DE0">
              <w:rPr>
                <w:sz w:val="20"/>
              </w:rPr>
              <w:t>76,00</w:t>
            </w:r>
          </w:p>
        </w:tc>
        <w:tc>
          <w:tcPr>
            <w:tcW w:w="1457" w:type="dxa"/>
            <w:shd w:val="clear" w:color="auto" w:fill="auto"/>
            <w:noWrap/>
            <w:vAlign w:val="bottom"/>
          </w:tcPr>
          <w:p w:rsidR="00154E42" w:rsidRPr="00A84DE0" w:rsidRDefault="00154E42" w:rsidP="00154E42">
            <w:pPr>
              <w:spacing w:line="240" w:lineRule="auto"/>
              <w:jc w:val="right"/>
              <w:rPr>
                <w:sz w:val="20"/>
              </w:rPr>
            </w:pPr>
            <w:r w:rsidRPr="00A84DE0">
              <w:rPr>
                <w:sz w:val="20"/>
              </w:rPr>
              <w:t>5,15</w:t>
            </w:r>
          </w:p>
        </w:tc>
        <w:tc>
          <w:tcPr>
            <w:tcW w:w="1517" w:type="dxa"/>
            <w:tcBorders>
              <w:right w:val="nil"/>
            </w:tcBorders>
            <w:shd w:val="clear" w:color="auto" w:fill="auto"/>
            <w:noWrap/>
            <w:vAlign w:val="bottom"/>
          </w:tcPr>
          <w:p w:rsidR="00154E42" w:rsidRPr="00A84DE0" w:rsidRDefault="00154E42" w:rsidP="00154E42">
            <w:pPr>
              <w:spacing w:line="240" w:lineRule="auto"/>
              <w:jc w:val="right"/>
              <w:rPr>
                <w:sz w:val="20"/>
              </w:rPr>
            </w:pPr>
            <w:r w:rsidRPr="00A84DE0">
              <w:rPr>
                <w:sz w:val="20"/>
              </w:rPr>
              <w:t>34,83</w:t>
            </w:r>
          </w:p>
        </w:tc>
      </w:tr>
    </w:tbl>
    <w:p w:rsidR="00154E42" w:rsidRDefault="00154E42" w:rsidP="00154E42">
      <w:pPr>
        <w:pStyle w:val="Fonte"/>
      </w:pPr>
      <w:bookmarkStart w:id="586" w:name="_Toc480784934"/>
      <w:r w:rsidRPr="00A84DE0">
        <w:t>Fonte: SHS, 2017</w:t>
      </w:r>
      <w:r w:rsidR="00A84DE0" w:rsidRPr="00A84DE0">
        <w:t>.</w:t>
      </w:r>
    </w:p>
    <w:p w:rsidR="00E17D31" w:rsidRDefault="00E17D31" w:rsidP="00154E42">
      <w:pPr>
        <w:pStyle w:val="Fonte"/>
      </w:pPr>
    </w:p>
    <w:p w:rsidR="00E17D31" w:rsidRPr="00A84DE0" w:rsidRDefault="00E17D31" w:rsidP="00154E42">
      <w:pPr>
        <w:pStyle w:val="Fonte"/>
      </w:pPr>
    </w:p>
    <w:p w:rsidR="00154E42" w:rsidRPr="00A84DE0" w:rsidRDefault="00154E42" w:rsidP="00E819C1">
      <w:pPr>
        <w:pStyle w:val="Ttulo4"/>
      </w:pPr>
      <w:bookmarkStart w:id="587" w:name="_Toc481738404"/>
      <w:r w:rsidRPr="00A84DE0">
        <w:lastRenderedPageBreak/>
        <w:t>Tempo de concentração da bacia</w:t>
      </w:r>
      <w:bookmarkEnd w:id="586"/>
      <w:bookmarkEnd w:id="587"/>
    </w:p>
    <w:p w:rsidR="00154E42" w:rsidRPr="000665BA" w:rsidRDefault="00154E42" w:rsidP="00154E42">
      <w:pPr>
        <w:pStyle w:val="shs-texto"/>
        <w:ind w:firstLine="709"/>
        <w:rPr>
          <w:szCs w:val="24"/>
        </w:rPr>
      </w:pPr>
      <w:r w:rsidRPr="00A84DE0">
        <w:rPr>
          <w:szCs w:val="24"/>
        </w:rPr>
        <w:t xml:space="preserve">Segundo o </w:t>
      </w:r>
      <w:r w:rsidRPr="00A84DE0">
        <w:rPr>
          <w:i/>
          <w:szCs w:val="24"/>
        </w:rPr>
        <w:t>U.S. Bureau of Reclamation</w:t>
      </w:r>
      <w:r w:rsidRPr="00A84DE0">
        <w:rPr>
          <w:szCs w:val="24"/>
        </w:rPr>
        <w:t xml:space="preserve">, o tempo de </w:t>
      </w:r>
      <w:r w:rsidRPr="000665BA">
        <w:rPr>
          <w:szCs w:val="24"/>
        </w:rPr>
        <w:t>concentração de uma bacia hidrográfica é o tempo mínimo necessário para que toda a área da bacia contribua para o escoamento superficial na seção final de saída da mesma.</w:t>
      </w:r>
    </w:p>
    <w:p w:rsidR="00154E42" w:rsidRPr="000665BA" w:rsidRDefault="00154E42" w:rsidP="00154E42">
      <w:pPr>
        <w:pStyle w:val="shs-texto"/>
        <w:ind w:firstLine="709"/>
        <w:rPr>
          <w:szCs w:val="24"/>
        </w:rPr>
      </w:pPr>
      <w:r w:rsidRPr="000665BA">
        <w:rPr>
          <w:szCs w:val="24"/>
        </w:rPr>
        <w:t>Há diversas maneiras e fórmulas para se estimar o tempo de concentração de uma Bacia Hidrográfica. Os fatores que influenciam no tempo de concentração da bacia são:</w:t>
      </w:r>
    </w:p>
    <w:p w:rsidR="00154E42" w:rsidRPr="000665BA" w:rsidRDefault="00154E42" w:rsidP="00B37F0D">
      <w:pPr>
        <w:pStyle w:val="SHS-Lista"/>
        <w:widowControl/>
        <w:numPr>
          <w:ilvl w:val="0"/>
          <w:numId w:val="44"/>
        </w:numPr>
        <w:spacing w:before="0" w:after="0"/>
      </w:pPr>
      <w:r w:rsidRPr="000665BA">
        <w:t>Forma da bacia.</w:t>
      </w:r>
    </w:p>
    <w:p w:rsidR="00154E42" w:rsidRPr="000665BA" w:rsidRDefault="00154E42" w:rsidP="00B37F0D">
      <w:pPr>
        <w:pStyle w:val="SHS-Lista"/>
        <w:widowControl/>
        <w:numPr>
          <w:ilvl w:val="0"/>
          <w:numId w:val="44"/>
        </w:numPr>
        <w:spacing w:before="0" w:after="0"/>
      </w:pPr>
      <w:r w:rsidRPr="000665BA">
        <w:t>Declividade média da bacia.</w:t>
      </w:r>
    </w:p>
    <w:p w:rsidR="00154E42" w:rsidRPr="000665BA" w:rsidRDefault="00154E42" w:rsidP="00B37F0D">
      <w:pPr>
        <w:pStyle w:val="SHS-Lista"/>
        <w:widowControl/>
        <w:numPr>
          <w:ilvl w:val="0"/>
          <w:numId w:val="44"/>
        </w:numPr>
        <w:spacing w:before="0" w:after="0"/>
      </w:pPr>
      <w:r w:rsidRPr="000665BA">
        <w:t>Tipo e taxa da cobertura vegetal.</w:t>
      </w:r>
    </w:p>
    <w:p w:rsidR="00154E42" w:rsidRPr="000665BA" w:rsidRDefault="00154E42" w:rsidP="00B37F0D">
      <w:pPr>
        <w:pStyle w:val="SHS-Lista"/>
        <w:widowControl/>
        <w:numPr>
          <w:ilvl w:val="0"/>
          <w:numId w:val="44"/>
        </w:numPr>
        <w:spacing w:before="0" w:after="0"/>
      </w:pPr>
      <w:r w:rsidRPr="000665BA">
        <w:t>Comprimento e declividade do curso principal e de seus afluentes.</w:t>
      </w:r>
    </w:p>
    <w:p w:rsidR="00154E42" w:rsidRPr="000665BA" w:rsidRDefault="00154E42" w:rsidP="00B37F0D">
      <w:pPr>
        <w:pStyle w:val="SHS-Lista"/>
        <w:widowControl/>
        <w:numPr>
          <w:ilvl w:val="0"/>
          <w:numId w:val="44"/>
        </w:numPr>
        <w:spacing w:before="0" w:after="0"/>
      </w:pPr>
      <w:r w:rsidRPr="000665BA">
        <w:t>Distância horizontal entre o ponto mais afastado da bacia e sua saída.</w:t>
      </w:r>
    </w:p>
    <w:p w:rsidR="00154E42" w:rsidRPr="000665BA" w:rsidRDefault="00154E42" w:rsidP="00B37F0D">
      <w:pPr>
        <w:pStyle w:val="SHS-Lista"/>
        <w:widowControl/>
        <w:numPr>
          <w:ilvl w:val="0"/>
          <w:numId w:val="44"/>
        </w:numPr>
        <w:spacing w:before="0" w:after="0"/>
      </w:pPr>
      <w:r w:rsidRPr="000665BA">
        <w:t>Condições do solo em que a bacia se encontra no início da precipitação.</w:t>
      </w:r>
    </w:p>
    <w:p w:rsidR="00154E42" w:rsidRPr="000665BA" w:rsidRDefault="00154E42" w:rsidP="00154E42">
      <w:pPr>
        <w:ind w:firstLine="709"/>
      </w:pPr>
      <w:r w:rsidRPr="000665BA">
        <w:rPr>
          <w:szCs w:val="24"/>
        </w:rPr>
        <w:t xml:space="preserve">Neste trabalho, o tempo de concentração da bacia foi </w:t>
      </w:r>
      <w:r w:rsidRPr="000665BA">
        <w:t>calculado pela seguinte equação:</w:t>
      </w:r>
    </w:p>
    <w:tbl>
      <w:tblPr>
        <w:tblW w:w="2328" w:type="dxa"/>
        <w:jc w:val="center"/>
        <w:tblLook w:val="04A0" w:firstRow="1" w:lastRow="0" w:firstColumn="1" w:lastColumn="0" w:noHBand="0" w:noVBand="1"/>
      </w:tblPr>
      <w:tblGrid>
        <w:gridCol w:w="2083"/>
        <w:gridCol w:w="245"/>
      </w:tblGrid>
      <w:tr w:rsidR="00154E42" w:rsidRPr="00127242" w:rsidTr="00154E42">
        <w:trPr>
          <w:trHeight w:val="869"/>
          <w:jc w:val="center"/>
        </w:trPr>
        <w:tc>
          <w:tcPr>
            <w:tcW w:w="2083" w:type="dxa"/>
          </w:tcPr>
          <w:p w:rsidR="00154E42" w:rsidRPr="00127242" w:rsidRDefault="00154E42" w:rsidP="00154E42">
            <w:r w:rsidRPr="00127242">
              <w:rPr>
                <w:position w:val="-32"/>
              </w:rPr>
              <w:object w:dxaOrig="1579" w:dyaOrig="800">
                <v:shape id="_x0000_i1026" type="#_x0000_t75" style="width:86.05pt;height:44.9pt" o:ole="">
                  <v:imagedata r:id="rId115" o:title=""/>
                </v:shape>
                <o:OLEObject Type="Embed" ProgID="Equation.3" ShapeID="_x0000_i1026" DrawAspect="Content" ObjectID="_1555480652" r:id="rId116"/>
              </w:object>
            </w:r>
          </w:p>
        </w:tc>
        <w:tc>
          <w:tcPr>
            <w:tcW w:w="245" w:type="dxa"/>
            <w:vAlign w:val="center"/>
          </w:tcPr>
          <w:p w:rsidR="00154E42" w:rsidRPr="00127242" w:rsidRDefault="00154E42" w:rsidP="00154E42">
            <w:pPr>
              <w:rPr>
                <w:sz w:val="20"/>
              </w:rPr>
            </w:pPr>
          </w:p>
        </w:tc>
      </w:tr>
    </w:tbl>
    <w:p w:rsidR="00154E42" w:rsidRPr="00127242" w:rsidRDefault="00154E42" w:rsidP="00154E42">
      <w:pPr>
        <w:ind w:firstLine="709"/>
      </w:pPr>
      <w:r w:rsidRPr="00467857">
        <w:t>Em que:</w:t>
      </w:r>
    </w:p>
    <w:p w:rsidR="00154E42" w:rsidRPr="00127242" w:rsidRDefault="00154E42" w:rsidP="00B37F0D">
      <w:pPr>
        <w:numPr>
          <w:ilvl w:val="0"/>
          <w:numId w:val="42"/>
        </w:numPr>
        <w:jc w:val="both"/>
      </w:pPr>
      <w:r w:rsidRPr="00127242">
        <w:t>tc: tempo de concentração em minutos (min);</w:t>
      </w:r>
    </w:p>
    <w:p w:rsidR="00154E42" w:rsidRPr="00A84DE0" w:rsidRDefault="00154E42" w:rsidP="00B37F0D">
      <w:pPr>
        <w:numPr>
          <w:ilvl w:val="0"/>
          <w:numId w:val="42"/>
        </w:numPr>
        <w:jc w:val="both"/>
      </w:pPr>
      <w:r w:rsidRPr="00127242">
        <w:t xml:space="preserve">L: comprimento do </w:t>
      </w:r>
      <w:r w:rsidRPr="00A84DE0">
        <w:t>talvegue em quilômetros (km);</w:t>
      </w:r>
    </w:p>
    <w:p w:rsidR="00154E42" w:rsidRPr="00A84DE0" w:rsidRDefault="00154E42" w:rsidP="00B37F0D">
      <w:pPr>
        <w:numPr>
          <w:ilvl w:val="0"/>
          <w:numId w:val="42"/>
        </w:numPr>
        <w:jc w:val="both"/>
      </w:pPr>
      <w:r w:rsidRPr="00A84DE0">
        <w:t>S: declividade equivalente em m/km.</w:t>
      </w:r>
    </w:p>
    <w:p w:rsidR="00154E42" w:rsidRPr="00A84DE0" w:rsidRDefault="00154E42" w:rsidP="00154E42">
      <w:pPr>
        <w:pStyle w:val="shs-texto"/>
        <w:ind w:firstLine="708"/>
        <w:rPr>
          <w:szCs w:val="24"/>
        </w:rPr>
      </w:pPr>
      <w:r w:rsidRPr="00A84DE0">
        <w:rPr>
          <w:szCs w:val="24"/>
        </w:rPr>
        <w:t xml:space="preserve">Os tempos de concentração relativos às bacias de contribuição são apresentados na </w:t>
      </w:r>
      <w:r w:rsidRPr="00A84DE0">
        <w:rPr>
          <w:szCs w:val="24"/>
        </w:rPr>
        <w:fldChar w:fldCharType="begin"/>
      </w:r>
      <w:r w:rsidRPr="00A84DE0">
        <w:rPr>
          <w:szCs w:val="24"/>
        </w:rPr>
        <w:instrText xml:space="preserve"> REF _Ref480963124 \h  \* MERGEFORMAT </w:instrText>
      </w:r>
      <w:r w:rsidRPr="00A84DE0">
        <w:rPr>
          <w:szCs w:val="24"/>
        </w:rPr>
      </w:r>
      <w:r w:rsidRPr="00A84DE0">
        <w:rPr>
          <w:szCs w:val="24"/>
        </w:rPr>
        <w:fldChar w:fldCharType="separate"/>
      </w:r>
      <w:r w:rsidR="00E819C1" w:rsidRPr="00A84DE0">
        <w:t xml:space="preserve">Tabela </w:t>
      </w:r>
      <w:r w:rsidR="00E819C1">
        <w:rPr>
          <w:noProof/>
        </w:rPr>
        <w:t>13</w:t>
      </w:r>
      <w:r w:rsidRPr="00A84DE0">
        <w:rPr>
          <w:szCs w:val="24"/>
        </w:rPr>
        <w:fldChar w:fldCharType="end"/>
      </w:r>
      <w:r w:rsidRPr="00A84DE0">
        <w:rPr>
          <w:szCs w:val="24"/>
        </w:rPr>
        <w:t>.</w:t>
      </w:r>
    </w:p>
    <w:p w:rsidR="00154E42" w:rsidRPr="00A84DE0" w:rsidRDefault="00154E42" w:rsidP="00154E42">
      <w:pPr>
        <w:pStyle w:val="Legenda"/>
        <w:rPr>
          <w:lang w:val="pt-BR"/>
        </w:rPr>
      </w:pPr>
      <w:bookmarkStart w:id="588" w:name="_Ref480963124"/>
      <w:bookmarkStart w:id="589" w:name="_Toc481738591"/>
      <w:r w:rsidRPr="00A84DE0">
        <w:t xml:space="preserve">Tabela </w:t>
      </w:r>
      <w:r w:rsidR="005A111B">
        <w:fldChar w:fldCharType="begin"/>
      </w:r>
      <w:r w:rsidR="005A111B">
        <w:instrText xml:space="preserve"> SEQ Tabela \* ARABIC </w:instrText>
      </w:r>
      <w:r w:rsidR="005A111B">
        <w:fldChar w:fldCharType="separate"/>
      </w:r>
      <w:r w:rsidR="00E819C1">
        <w:rPr>
          <w:noProof/>
        </w:rPr>
        <w:t>13</w:t>
      </w:r>
      <w:r w:rsidR="005A111B">
        <w:rPr>
          <w:noProof/>
        </w:rPr>
        <w:fldChar w:fldCharType="end"/>
      </w:r>
      <w:bookmarkEnd w:id="588"/>
      <w:r w:rsidRPr="00A84DE0">
        <w:t xml:space="preserve"> </w:t>
      </w:r>
      <w:r w:rsidRPr="00A84DE0">
        <w:rPr>
          <w:lang w:val="pt-BR"/>
        </w:rPr>
        <w:t>- Tempo de concentração das bacias nas seções de estudo</w:t>
      </w:r>
      <w:bookmarkEnd w:id="589"/>
      <w:r w:rsidRPr="00A84DE0">
        <w:rPr>
          <w:lang w:val="pt-BR"/>
        </w:rPr>
        <w:t xml:space="preserve"> </w:t>
      </w:r>
    </w:p>
    <w:tbl>
      <w:tblPr>
        <w:tblW w:w="0" w:type="auto"/>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9"/>
        <w:gridCol w:w="3331"/>
      </w:tblGrid>
      <w:tr w:rsidR="00154E42" w:rsidRPr="00A84DE0" w:rsidTr="00E17D31">
        <w:trPr>
          <w:trHeight w:val="330"/>
          <w:tblHeader/>
          <w:jc w:val="center"/>
        </w:trPr>
        <w:tc>
          <w:tcPr>
            <w:tcW w:w="0" w:type="auto"/>
            <w:vMerge w:val="restart"/>
            <w:shd w:val="clear" w:color="000000" w:fill="FFFFFF"/>
            <w:noWrap/>
            <w:vAlign w:val="center"/>
            <w:hideMark/>
          </w:tcPr>
          <w:p w:rsidR="00154E42" w:rsidRPr="00A84DE0" w:rsidRDefault="00154E42" w:rsidP="00154E42">
            <w:pPr>
              <w:spacing w:line="240" w:lineRule="auto"/>
              <w:jc w:val="center"/>
              <w:rPr>
                <w:b/>
                <w:bCs/>
                <w:sz w:val="22"/>
              </w:rPr>
            </w:pPr>
            <w:r w:rsidRPr="00A84DE0">
              <w:rPr>
                <w:b/>
                <w:bCs/>
                <w:sz w:val="22"/>
              </w:rPr>
              <w:t>Seção</w:t>
            </w:r>
          </w:p>
        </w:tc>
        <w:tc>
          <w:tcPr>
            <w:tcW w:w="0" w:type="auto"/>
            <w:vMerge w:val="restart"/>
            <w:shd w:val="clear" w:color="auto" w:fill="auto"/>
            <w:vAlign w:val="center"/>
            <w:hideMark/>
          </w:tcPr>
          <w:p w:rsidR="00154E42" w:rsidRPr="00A84DE0" w:rsidRDefault="00154E42" w:rsidP="00154E42">
            <w:pPr>
              <w:spacing w:line="240" w:lineRule="auto"/>
              <w:jc w:val="center"/>
              <w:rPr>
                <w:b/>
                <w:bCs/>
                <w:sz w:val="22"/>
              </w:rPr>
            </w:pPr>
            <w:r w:rsidRPr="00A84DE0">
              <w:rPr>
                <w:b/>
                <w:bCs/>
                <w:sz w:val="22"/>
              </w:rPr>
              <w:t>Tempo de concentração (min.)</w:t>
            </w:r>
          </w:p>
        </w:tc>
      </w:tr>
      <w:tr w:rsidR="00154E42" w:rsidRPr="00A84DE0" w:rsidTr="00E17D31">
        <w:trPr>
          <w:trHeight w:val="330"/>
          <w:tblHeader/>
          <w:jc w:val="center"/>
        </w:trPr>
        <w:tc>
          <w:tcPr>
            <w:tcW w:w="0" w:type="auto"/>
            <w:vMerge/>
            <w:vAlign w:val="center"/>
            <w:hideMark/>
          </w:tcPr>
          <w:p w:rsidR="00154E42" w:rsidRPr="00A84DE0" w:rsidRDefault="00154E42" w:rsidP="00154E42">
            <w:pPr>
              <w:spacing w:line="240" w:lineRule="auto"/>
              <w:rPr>
                <w:b/>
                <w:bCs/>
                <w:sz w:val="22"/>
              </w:rPr>
            </w:pPr>
          </w:p>
        </w:tc>
        <w:tc>
          <w:tcPr>
            <w:tcW w:w="0" w:type="auto"/>
            <w:vMerge/>
            <w:vAlign w:val="center"/>
            <w:hideMark/>
          </w:tcPr>
          <w:p w:rsidR="00154E42" w:rsidRPr="00A84DE0" w:rsidRDefault="00154E42" w:rsidP="00154E42">
            <w:pPr>
              <w:spacing w:line="240" w:lineRule="auto"/>
              <w:rPr>
                <w:b/>
                <w:bCs/>
                <w:sz w:val="22"/>
              </w:rPr>
            </w:pPr>
          </w:p>
        </w:tc>
      </w:tr>
      <w:tr w:rsidR="00154E42" w:rsidRPr="00A84DE0" w:rsidTr="00E17D31">
        <w:trPr>
          <w:trHeight w:val="315"/>
          <w:jc w:val="center"/>
        </w:trPr>
        <w:tc>
          <w:tcPr>
            <w:tcW w:w="0" w:type="auto"/>
            <w:shd w:val="clear" w:color="000000" w:fill="FFFFFF"/>
            <w:noWrap/>
            <w:vAlign w:val="center"/>
          </w:tcPr>
          <w:p w:rsidR="00154E42" w:rsidRPr="00A84DE0" w:rsidRDefault="00154E42" w:rsidP="00154E42">
            <w:pPr>
              <w:spacing w:line="240" w:lineRule="auto"/>
              <w:jc w:val="center"/>
              <w:rPr>
                <w:sz w:val="22"/>
              </w:rPr>
            </w:pPr>
            <w:r w:rsidRPr="00A84DE0">
              <w:rPr>
                <w:sz w:val="22"/>
              </w:rPr>
              <w:t>1</w:t>
            </w:r>
          </w:p>
        </w:tc>
        <w:tc>
          <w:tcPr>
            <w:tcW w:w="0" w:type="auto"/>
            <w:shd w:val="clear" w:color="auto" w:fill="auto"/>
            <w:noWrap/>
            <w:vAlign w:val="center"/>
          </w:tcPr>
          <w:p w:rsidR="00154E42" w:rsidRPr="00A84DE0" w:rsidRDefault="00154E42" w:rsidP="00154E42">
            <w:pPr>
              <w:spacing w:line="240" w:lineRule="auto"/>
              <w:jc w:val="center"/>
              <w:rPr>
                <w:sz w:val="22"/>
              </w:rPr>
            </w:pPr>
            <w:r w:rsidRPr="00A84DE0">
              <w:rPr>
                <w:sz w:val="22"/>
              </w:rPr>
              <w:t>22</w:t>
            </w:r>
          </w:p>
        </w:tc>
      </w:tr>
      <w:tr w:rsidR="00154E42" w:rsidRPr="00A84DE0" w:rsidTr="00E17D31">
        <w:trPr>
          <w:trHeight w:val="315"/>
          <w:jc w:val="center"/>
        </w:trPr>
        <w:tc>
          <w:tcPr>
            <w:tcW w:w="0" w:type="auto"/>
            <w:shd w:val="clear" w:color="000000" w:fill="FFFFFF"/>
            <w:noWrap/>
            <w:vAlign w:val="center"/>
          </w:tcPr>
          <w:p w:rsidR="00154E42" w:rsidRPr="00A84DE0" w:rsidRDefault="00154E42" w:rsidP="00154E42">
            <w:pPr>
              <w:spacing w:line="240" w:lineRule="auto"/>
              <w:jc w:val="center"/>
              <w:rPr>
                <w:sz w:val="22"/>
              </w:rPr>
            </w:pPr>
            <w:r w:rsidRPr="00A84DE0">
              <w:rPr>
                <w:sz w:val="22"/>
              </w:rPr>
              <w:t>2</w:t>
            </w:r>
          </w:p>
        </w:tc>
        <w:tc>
          <w:tcPr>
            <w:tcW w:w="0" w:type="auto"/>
            <w:shd w:val="clear" w:color="auto" w:fill="auto"/>
            <w:noWrap/>
            <w:vAlign w:val="center"/>
          </w:tcPr>
          <w:p w:rsidR="00154E42" w:rsidRPr="00A84DE0" w:rsidRDefault="00154E42" w:rsidP="00154E42">
            <w:pPr>
              <w:spacing w:line="240" w:lineRule="auto"/>
              <w:jc w:val="center"/>
              <w:rPr>
                <w:sz w:val="22"/>
              </w:rPr>
            </w:pPr>
            <w:r w:rsidRPr="00A84DE0">
              <w:rPr>
                <w:sz w:val="22"/>
              </w:rPr>
              <w:t>37</w:t>
            </w:r>
          </w:p>
        </w:tc>
      </w:tr>
      <w:tr w:rsidR="00154E42" w:rsidRPr="00A84DE0" w:rsidTr="00E17D31">
        <w:trPr>
          <w:trHeight w:val="315"/>
          <w:jc w:val="center"/>
        </w:trPr>
        <w:tc>
          <w:tcPr>
            <w:tcW w:w="0" w:type="auto"/>
            <w:shd w:val="clear" w:color="000000" w:fill="FFFFFF"/>
            <w:noWrap/>
            <w:vAlign w:val="center"/>
          </w:tcPr>
          <w:p w:rsidR="00154E42" w:rsidRPr="00A84DE0" w:rsidRDefault="00154E42" w:rsidP="00154E42">
            <w:pPr>
              <w:spacing w:line="240" w:lineRule="auto"/>
              <w:jc w:val="center"/>
              <w:rPr>
                <w:sz w:val="22"/>
              </w:rPr>
            </w:pPr>
            <w:r w:rsidRPr="00A84DE0">
              <w:rPr>
                <w:sz w:val="22"/>
              </w:rPr>
              <w:t>3</w:t>
            </w:r>
          </w:p>
        </w:tc>
        <w:tc>
          <w:tcPr>
            <w:tcW w:w="0" w:type="auto"/>
            <w:shd w:val="clear" w:color="auto" w:fill="auto"/>
            <w:noWrap/>
            <w:vAlign w:val="center"/>
          </w:tcPr>
          <w:p w:rsidR="00154E42" w:rsidRPr="00A84DE0" w:rsidRDefault="00154E42" w:rsidP="00154E42">
            <w:pPr>
              <w:spacing w:line="240" w:lineRule="auto"/>
              <w:jc w:val="center"/>
              <w:rPr>
                <w:sz w:val="22"/>
              </w:rPr>
            </w:pPr>
            <w:r w:rsidRPr="00A84DE0">
              <w:rPr>
                <w:sz w:val="22"/>
              </w:rPr>
              <w:t>21</w:t>
            </w:r>
          </w:p>
        </w:tc>
      </w:tr>
      <w:tr w:rsidR="00154E42" w:rsidRPr="00A84DE0" w:rsidTr="00E17D31">
        <w:trPr>
          <w:trHeight w:val="315"/>
          <w:jc w:val="center"/>
        </w:trPr>
        <w:tc>
          <w:tcPr>
            <w:tcW w:w="0" w:type="auto"/>
            <w:shd w:val="clear" w:color="000000" w:fill="FFFFFF"/>
            <w:noWrap/>
            <w:vAlign w:val="center"/>
          </w:tcPr>
          <w:p w:rsidR="00154E42" w:rsidRPr="00A84DE0" w:rsidRDefault="00154E42" w:rsidP="00154E42">
            <w:pPr>
              <w:spacing w:line="240" w:lineRule="auto"/>
              <w:jc w:val="center"/>
              <w:rPr>
                <w:sz w:val="22"/>
              </w:rPr>
            </w:pPr>
            <w:r w:rsidRPr="00A84DE0">
              <w:rPr>
                <w:sz w:val="22"/>
              </w:rPr>
              <w:t>4</w:t>
            </w:r>
          </w:p>
        </w:tc>
        <w:tc>
          <w:tcPr>
            <w:tcW w:w="0" w:type="auto"/>
            <w:shd w:val="clear" w:color="auto" w:fill="auto"/>
            <w:noWrap/>
            <w:vAlign w:val="center"/>
          </w:tcPr>
          <w:p w:rsidR="00154E42" w:rsidRPr="00A84DE0" w:rsidRDefault="00154E42" w:rsidP="00154E42">
            <w:pPr>
              <w:spacing w:line="240" w:lineRule="auto"/>
              <w:jc w:val="center"/>
              <w:rPr>
                <w:sz w:val="22"/>
              </w:rPr>
            </w:pPr>
            <w:r w:rsidRPr="00A84DE0">
              <w:rPr>
                <w:sz w:val="22"/>
              </w:rPr>
              <w:t>40</w:t>
            </w:r>
          </w:p>
        </w:tc>
      </w:tr>
      <w:tr w:rsidR="00154E42" w:rsidRPr="00A84DE0" w:rsidTr="00E17D31">
        <w:trPr>
          <w:trHeight w:val="315"/>
          <w:jc w:val="center"/>
        </w:trPr>
        <w:tc>
          <w:tcPr>
            <w:tcW w:w="0" w:type="auto"/>
            <w:shd w:val="clear" w:color="000000" w:fill="FFFFFF"/>
            <w:noWrap/>
            <w:vAlign w:val="center"/>
          </w:tcPr>
          <w:p w:rsidR="00154E42" w:rsidRPr="00A84DE0" w:rsidRDefault="00154E42" w:rsidP="00154E42">
            <w:pPr>
              <w:spacing w:line="240" w:lineRule="auto"/>
              <w:jc w:val="center"/>
              <w:rPr>
                <w:sz w:val="22"/>
              </w:rPr>
            </w:pPr>
            <w:r w:rsidRPr="00A84DE0">
              <w:rPr>
                <w:sz w:val="22"/>
              </w:rPr>
              <w:t>5</w:t>
            </w:r>
          </w:p>
        </w:tc>
        <w:tc>
          <w:tcPr>
            <w:tcW w:w="0" w:type="auto"/>
            <w:shd w:val="clear" w:color="auto" w:fill="auto"/>
            <w:noWrap/>
            <w:vAlign w:val="center"/>
          </w:tcPr>
          <w:p w:rsidR="00154E42" w:rsidRPr="00A84DE0" w:rsidRDefault="00154E42" w:rsidP="00154E42">
            <w:pPr>
              <w:spacing w:line="240" w:lineRule="auto"/>
              <w:jc w:val="center"/>
              <w:rPr>
                <w:sz w:val="22"/>
              </w:rPr>
            </w:pPr>
            <w:r w:rsidRPr="00A84DE0">
              <w:rPr>
                <w:sz w:val="22"/>
              </w:rPr>
              <w:t>28</w:t>
            </w:r>
          </w:p>
        </w:tc>
      </w:tr>
      <w:tr w:rsidR="00154E42" w:rsidRPr="00A84DE0" w:rsidTr="00E17D31">
        <w:trPr>
          <w:trHeight w:val="315"/>
          <w:jc w:val="center"/>
        </w:trPr>
        <w:tc>
          <w:tcPr>
            <w:tcW w:w="0" w:type="auto"/>
            <w:shd w:val="clear" w:color="000000" w:fill="FFFFFF"/>
            <w:noWrap/>
            <w:vAlign w:val="center"/>
          </w:tcPr>
          <w:p w:rsidR="00154E42" w:rsidRPr="00A84DE0" w:rsidRDefault="00154E42" w:rsidP="00154E42">
            <w:pPr>
              <w:spacing w:line="240" w:lineRule="auto"/>
              <w:jc w:val="center"/>
              <w:rPr>
                <w:sz w:val="22"/>
              </w:rPr>
            </w:pPr>
            <w:r w:rsidRPr="00A84DE0">
              <w:rPr>
                <w:sz w:val="22"/>
              </w:rPr>
              <w:t>6</w:t>
            </w:r>
          </w:p>
        </w:tc>
        <w:tc>
          <w:tcPr>
            <w:tcW w:w="0" w:type="auto"/>
            <w:shd w:val="clear" w:color="auto" w:fill="auto"/>
            <w:noWrap/>
            <w:vAlign w:val="center"/>
          </w:tcPr>
          <w:p w:rsidR="00154E42" w:rsidRPr="00A84DE0" w:rsidRDefault="00154E42" w:rsidP="00154E42">
            <w:pPr>
              <w:spacing w:line="240" w:lineRule="auto"/>
              <w:jc w:val="center"/>
              <w:rPr>
                <w:sz w:val="22"/>
              </w:rPr>
            </w:pPr>
            <w:r w:rsidRPr="00A84DE0">
              <w:rPr>
                <w:sz w:val="22"/>
              </w:rPr>
              <w:t>16</w:t>
            </w:r>
          </w:p>
        </w:tc>
      </w:tr>
      <w:tr w:rsidR="00154E42" w:rsidRPr="00A84DE0" w:rsidTr="00E17D31">
        <w:trPr>
          <w:trHeight w:val="315"/>
          <w:jc w:val="center"/>
        </w:trPr>
        <w:tc>
          <w:tcPr>
            <w:tcW w:w="0" w:type="auto"/>
            <w:shd w:val="clear" w:color="000000" w:fill="FFFFFF"/>
            <w:noWrap/>
            <w:vAlign w:val="center"/>
          </w:tcPr>
          <w:p w:rsidR="00154E42" w:rsidRPr="00A84DE0" w:rsidRDefault="00154E42" w:rsidP="00154E42">
            <w:pPr>
              <w:spacing w:line="240" w:lineRule="auto"/>
              <w:jc w:val="center"/>
              <w:rPr>
                <w:sz w:val="22"/>
              </w:rPr>
            </w:pPr>
            <w:r w:rsidRPr="00A84DE0">
              <w:rPr>
                <w:sz w:val="22"/>
              </w:rPr>
              <w:lastRenderedPageBreak/>
              <w:t>7</w:t>
            </w:r>
          </w:p>
        </w:tc>
        <w:tc>
          <w:tcPr>
            <w:tcW w:w="0" w:type="auto"/>
            <w:shd w:val="clear" w:color="auto" w:fill="auto"/>
            <w:noWrap/>
            <w:vAlign w:val="center"/>
          </w:tcPr>
          <w:p w:rsidR="00154E42" w:rsidRPr="00A84DE0" w:rsidRDefault="00154E42" w:rsidP="00154E42">
            <w:pPr>
              <w:spacing w:line="240" w:lineRule="auto"/>
              <w:jc w:val="center"/>
              <w:rPr>
                <w:sz w:val="22"/>
              </w:rPr>
            </w:pPr>
            <w:r w:rsidRPr="00A84DE0">
              <w:rPr>
                <w:sz w:val="22"/>
              </w:rPr>
              <w:t>27</w:t>
            </w:r>
          </w:p>
        </w:tc>
      </w:tr>
      <w:tr w:rsidR="00154E42" w:rsidRPr="00A84DE0" w:rsidTr="00E17D31">
        <w:trPr>
          <w:trHeight w:val="315"/>
          <w:jc w:val="center"/>
        </w:trPr>
        <w:tc>
          <w:tcPr>
            <w:tcW w:w="0" w:type="auto"/>
            <w:shd w:val="clear" w:color="000000" w:fill="FFFFFF"/>
            <w:noWrap/>
            <w:vAlign w:val="center"/>
          </w:tcPr>
          <w:p w:rsidR="00154E42" w:rsidRPr="00A84DE0" w:rsidRDefault="00154E42" w:rsidP="00154E42">
            <w:pPr>
              <w:spacing w:line="240" w:lineRule="auto"/>
              <w:jc w:val="center"/>
              <w:rPr>
                <w:sz w:val="22"/>
              </w:rPr>
            </w:pPr>
            <w:r w:rsidRPr="00A84DE0">
              <w:rPr>
                <w:sz w:val="22"/>
              </w:rPr>
              <w:t>8</w:t>
            </w:r>
          </w:p>
        </w:tc>
        <w:tc>
          <w:tcPr>
            <w:tcW w:w="0" w:type="auto"/>
            <w:shd w:val="clear" w:color="auto" w:fill="auto"/>
            <w:noWrap/>
            <w:vAlign w:val="center"/>
          </w:tcPr>
          <w:p w:rsidR="00154E42" w:rsidRPr="00A84DE0" w:rsidRDefault="00154E42" w:rsidP="00154E42">
            <w:pPr>
              <w:spacing w:line="240" w:lineRule="auto"/>
              <w:jc w:val="center"/>
              <w:rPr>
                <w:sz w:val="22"/>
              </w:rPr>
            </w:pPr>
            <w:r w:rsidRPr="00A84DE0">
              <w:rPr>
                <w:sz w:val="22"/>
              </w:rPr>
              <w:t>27</w:t>
            </w:r>
          </w:p>
        </w:tc>
      </w:tr>
      <w:tr w:rsidR="00154E42" w:rsidRPr="00A84DE0" w:rsidTr="00E17D31">
        <w:trPr>
          <w:trHeight w:val="315"/>
          <w:jc w:val="center"/>
        </w:trPr>
        <w:tc>
          <w:tcPr>
            <w:tcW w:w="0" w:type="auto"/>
            <w:shd w:val="clear" w:color="000000" w:fill="FFFFFF"/>
            <w:noWrap/>
            <w:vAlign w:val="center"/>
          </w:tcPr>
          <w:p w:rsidR="00154E42" w:rsidRPr="00A84DE0" w:rsidRDefault="00154E42" w:rsidP="00154E42">
            <w:pPr>
              <w:spacing w:line="240" w:lineRule="auto"/>
              <w:jc w:val="center"/>
              <w:rPr>
                <w:sz w:val="22"/>
              </w:rPr>
            </w:pPr>
            <w:r w:rsidRPr="00A84DE0">
              <w:rPr>
                <w:sz w:val="22"/>
              </w:rPr>
              <w:t>9</w:t>
            </w:r>
          </w:p>
        </w:tc>
        <w:tc>
          <w:tcPr>
            <w:tcW w:w="0" w:type="auto"/>
            <w:shd w:val="clear" w:color="auto" w:fill="auto"/>
            <w:noWrap/>
            <w:vAlign w:val="center"/>
          </w:tcPr>
          <w:p w:rsidR="00154E42" w:rsidRPr="00A84DE0" w:rsidRDefault="00154E42" w:rsidP="00154E42">
            <w:pPr>
              <w:spacing w:line="240" w:lineRule="auto"/>
              <w:jc w:val="center"/>
              <w:rPr>
                <w:sz w:val="22"/>
              </w:rPr>
            </w:pPr>
            <w:r w:rsidRPr="00A84DE0">
              <w:rPr>
                <w:sz w:val="22"/>
              </w:rPr>
              <w:t>37</w:t>
            </w:r>
          </w:p>
        </w:tc>
      </w:tr>
      <w:tr w:rsidR="00154E42" w:rsidRPr="00A84DE0" w:rsidTr="00E17D31">
        <w:trPr>
          <w:trHeight w:val="315"/>
          <w:jc w:val="center"/>
        </w:trPr>
        <w:tc>
          <w:tcPr>
            <w:tcW w:w="0" w:type="auto"/>
            <w:shd w:val="clear" w:color="000000" w:fill="FFFFFF"/>
            <w:noWrap/>
            <w:vAlign w:val="center"/>
          </w:tcPr>
          <w:p w:rsidR="00154E42" w:rsidRPr="00A84DE0" w:rsidRDefault="00154E42" w:rsidP="00154E42">
            <w:pPr>
              <w:spacing w:line="240" w:lineRule="auto"/>
              <w:jc w:val="center"/>
              <w:rPr>
                <w:sz w:val="22"/>
              </w:rPr>
            </w:pPr>
            <w:r w:rsidRPr="00A84DE0">
              <w:rPr>
                <w:sz w:val="22"/>
              </w:rPr>
              <w:t>10</w:t>
            </w:r>
          </w:p>
        </w:tc>
        <w:tc>
          <w:tcPr>
            <w:tcW w:w="0" w:type="auto"/>
            <w:shd w:val="clear" w:color="auto" w:fill="auto"/>
            <w:noWrap/>
            <w:vAlign w:val="center"/>
          </w:tcPr>
          <w:p w:rsidR="00154E42" w:rsidRPr="00A84DE0" w:rsidRDefault="00154E42" w:rsidP="00154E42">
            <w:pPr>
              <w:spacing w:line="240" w:lineRule="auto"/>
              <w:jc w:val="center"/>
              <w:rPr>
                <w:sz w:val="22"/>
              </w:rPr>
            </w:pPr>
            <w:r w:rsidRPr="00A84DE0">
              <w:rPr>
                <w:sz w:val="22"/>
              </w:rPr>
              <w:t>20</w:t>
            </w:r>
          </w:p>
        </w:tc>
      </w:tr>
    </w:tbl>
    <w:p w:rsidR="00154E42" w:rsidRPr="00A84DE0" w:rsidRDefault="00154E42" w:rsidP="00154E42">
      <w:pPr>
        <w:pStyle w:val="Fonte"/>
      </w:pPr>
      <w:r w:rsidRPr="00A84DE0">
        <w:t>Fonte: SHS, 2017</w:t>
      </w:r>
      <w:r w:rsidR="00A84DE0" w:rsidRPr="00A84DE0">
        <w:t>.</w:t>
      </w:r>
    </w:p>
    <w:p w:rsidR="00154E42" w:rsidRPr="00A84DE0" w:rsidRDefault="00154E42" w:rsidP="00E819C1">
      <w:pPr>
        <w:pStyle w:val="Ttulo4"/>
      </w:pPr>
      <w:bookmarkStart w:id="590" w:name="_Toc481738405"/>
      <w:bookmarkStart w:id="591" w:name="_Toc480784935"/>
      <w:r w:rsidRPr="00A84DE0">
        <w:t>Coeficiente de escoamento superficial</w:t>
      </w:r>
      <w:bookmarkEnd w:id="590"/>
      <w:r w:rsidRPr="00A84DE0">
        <w:t xml:space="preserve"> </w:t>
      </w:r>
      <w:bookmarkEnd w:id="591"/>
    </w:p>
    <w:p w:rsidR="00154E42" w:rsidRPr="00A84DE0" w:rsidRDefault="00154E42" w:rsidP="00154E42">
      <w:pPr>
        <w:pStyle w:val="shs-texto"/>
        <w:ind w:firstLine="708"/>
        <w:rPr>
          <w:szCs w:val="24"/>
        </w:rPr>
      </w:pPr>
      <w:r w:rsidRPr="00A84DE0">
        <w:rPr>
          <w:szCs w:val="24"/>
        </w:rPr>
        <w:t xml:space="preserve">Para as aplicações do </w:t>
      </w:r>
      <w:r w:rsidR="00A84DE0">
        <w:rPr>
          <w:szCs w:val="24"/>
        </w:rPr>
        <w:t>m</w:t>
      </w:r>
      <w:r w:rsidRPr="00A84DE0">
        <w:rPr>
          <w:szCs w:val="24"/>
        </w:rPr>
        <w:t xml:space="preserve">étodo Racional, utilizam-se os coeficientes de escoamento superficial (C), de acordo com a cobertura ou tipo de solo e com o uso do solo ou grau de urbanização, mostrados na </w:t>
      </w:r>
      <w:r w:rsidRPr="00A84DE0">
        <w:rPr>
          <w:szCs w:val="24"/>
        </w:rPr>
        <w:fldChar w:fldCharType="begin"/>
      </w:r>
      <w:r w:rsidRPr="00A84DE0">
        <w:rPr>
          <w:szCs w:val="24"/>
        </w:rPr>
        <w:instrText xml:space="preserve"> REF _Ref362704531 \h  \* MERGEFORMAT </w:instrText>
      </w:r>
      <w:r w:rsidRPr="00A84DE0">
        <w:rPr>
          <w:szCs w:val="24"/>
        </w:rPr>
      </w:r>
      <w:r w:rsidRPr="00A84DE0">
        <w:rPr>
          <w:szCs w:val="24"/>
        </w:rPr>
        <w:fldChar w:fldCharType="separate"/>
      </w:r>
      <w:r w:rsidR="00E819C1" w:rsidRPr="00E819C1">
        <w:rPr>
          <w:szCs w:val="24"/>
        </w:rPr>
        <w:t>Tabela 14</w:t>
      </w:r>
      <w:r w:rsidRPr="00A84DE0">
        <w:rPr>
          <w:szCs w:val="24"/>
        </w:rPr>
        <w:fldChar w:fldCharType="end"/>
      </w:r>
      <w:r w:rsidRPr="00A84DE0">
        <w:rPr>
          <w:szCs w:val="24"/>
        </w:rPr>
        <w:t xml:space="preserve">. </w:t>
      </w:r>
    </w:p>
    <w:p w:rsidR="00154E42" w:rsidRPr="00A84DE0" w:rsidRDefault="00154E42" w:rsidP="00154E42">
      <w:pPr>
        <w:pStyle w:val="Legenda"/>
      </w:pPr>
      <w:bookmarkStart w:id="592" w:name="_Ref362704531"/>
      <w:bookmarkStart w:id="593" w:name="_Toc252460451"/>
      <w:bookmarkStart w:id="594" w:name="_Toc399251758"/>
      <w:bookmarkStart w:id="595" w:name="_Toc481738592"/>
      <w:r w:rsidRPr="00A84DE0">
        <w:t xml:space="preserve">Tabela </w:t>
      </w:r>
      <w:r w:rsidR="005A111B">
        <w:fldChar w:fldCharType="begin"/>
      </w:r>
      <w:r w:rsidR="005A111B">
        <w:instrText xml:space="preserve"> SEQ Tabela \* ARABIC </w:instrText>
      </w:r>
      <w:r w:rsidR="005A111B">
        <w:fldChar w:fldCharType="separate"/>
      </w:r>
      <w:r w:rsidR="00E819C1">
        <w:rPr>
          <w:noProof/>
        </w:rPr>
        <w:t>14</w:t>
      </w:r>
      <w:r w:rsidR="005A111B">
        <w:rPr>
          <w:noProof/>
        </w:rPr>
        <w:fldChar w:fldCharType="end"/>
      </w:r>
      <w:bookmarkEnd w:id="592"/>
      <w:r w:rsidRPr="00A84DE0">
        <w:t xml:space="preserve"> </w:t>
      </w:r>
      <w:r w:rsidRPr="00A84DE0">
        <w:rPr>
          <w:lang w:val="pt-BR"/>
        </w:rPr>
        <w:t>-</w:t>
      </w:r>
      <w:r w:rsidRPr="00A84DE0">
        <w:t xml:space="preserve"> Valores recomendados para o coeficiente</w:t>
      </w:r>
      <w:bookmarkEnd w:id="593"/>
      <w:r w:rsidRPr="00A84DE0">
        <w:t xml:space="preserve"> C</w:t>
      </w:r>
      <w:bookmarkEnd w:id="594"/>
      <w:bookmarkEnd w:id="595"/>
    </w:p>
    <w:tbl>
      <w:tblPr>
        <w:tblW w:w="84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39"/>
        <w:gridCol w:w="1419"/>
        <w:gridCol w:w="1604"/>
      </w:tblGrid>
      <w:tr w:rsidR="00154E42" w:rsidRPr="00A84DE0" w:rsidTr="00E17D31">
        <w:trPr>
          <w:trHeight w:val="57"/>
          <w:jc w:val="center"/>
        </w:trPr>
        <w:tc>
          <w:tcPr>
            <w:tcW w:w="5439" w:type="dxa"/>
            <w:vMerge w:val="restart"/>
            <w:tcBorders>
              <w:top w:val="single" w:sz="4" w:space="0" w:color="000000"/>
              <w:left w:val="nil"/>
              <w:bottom w:val="single" w:sz="4" w:space="0" w:color="000000"/>
              <w:right w:val="single" w:sz="4" w:space="0" w:color="000000"/>
            </w:tcBorders>
            <w:vAlign w:val="center"/>
            <w:hideMark/>
          </w:tcPr>
          <w:p w:rsidR="00154E42" w:rsidRPr="00A84DE0" w:rsidRDefault="00154E42" w:rsidP="00E17D31">
            <w:pPr>
              <w:spacing w:before="40" w:after="40" w:line="240" w:lineRule="auto"/>
              <w:jc w:val="center"/>
              <w:rPr>
                <w:b/>
                <w:sz w:val="22"/>
              </w:rPr>
            </w:pPr>
            <w:r w:rsidRPr="00A84DE0">
              <w:rPr>
                <w:b/>
                <w:sz w:val="22"/>
              </w:rPr>
              <w:t>Uso do solo ou grau de urbanização</w:t>
            </w:r>
          </w:p>
        </w:tc>
        <w:tc>
          <w:tcPr>
            <w:tcW w:w="3023" w:type="dxa"/>
            <w:gridSpan w:val="2"/>
            <w:tcBorders>
              <w:top w:val="single" w:sz="4" w:space="0" w:color="000000"/>
              <w:left w:val="single" w:sz="4" w:space="0" w:color="000000"/>
              <w:bottom w:val="single" w:sz="4" w:space="0" w:color="000000"/>
              <w:right w:val="nil"/>
            </w:tcBorders>
            <w:vAlign w:val="center"/>
            <w:hideMark/>
          </w:tcPr>
          <w:p w:rsidR="00154E42" w:rsidRPr="00A84DE0" w:rsidRDefault="00154E42" w:rsidP="00E17D31">
            <w:pPr>
              <w:spacing w:before="40" w:after="40" w:line="240" w:lineRule="auto"/>
              <w:jc w:val="center"/>
              <w:rPr>
                <w:b/>
                <w:sz w:val="22"/>
              </w:rPr>
            </w:pPr>
            <w:r w:rsidRPr="00A84DE0">
              <w:rPr>
                <w:b/>
                <w:sz w:val="22"/>
              </w:rPr>
              <w:t>Valores de C</w:t>
            </w:r>
          </w:p>
        </w:tc>
      </w:tr>
      <w:tr w:rsidR="00154E42" w:rsidRPr="00A84DE0" w:rsidTr="00E17D31">
        <w:trPr>
          <w:trHeight w:val="57"/>
          <w:jc w:val="center"/>
        </w:trPr>
        <w:tc>
          <w:tcPr>
            <w:tcW w:w="5439" w:type="dxa"/>
            <w:vMerge/>
            <w:tcBorders>
              <w:top w:val="single" w:sz="4" w:space="0" w:color="000000"/>
              <w:left w:val="nil"/>
              <w:bottom w:val="single" w:sz="4" w:space="0" w:color="000000"/>
              <w:right w:val="single" w:sz="4" w:space="0" w:color="000000"/>
            </w:tcBorders>
            <w:vAlign w:val="center"/>
            <w:hideMark/>
          </w:tcPr>
          <w:p w:rsidR="00154E42" w:rsidRPr="00A84DE0" w:rsidRDefault="00154E42" w:rsidP="00E17D31">
            <w:pPr>
              <w:spacing w:before="40" w:after="40" w:line="240" w:lineRule="auto"/>
              <w:rPr>
                <w:b/>
                <w:sz w:val="22"/>
              </w:rPr>
            </w:pPr>
          </w:p>
        </w:tc>
        <w:tc>
          <w:tcPr>
            <w:tcW w:w="1419" w:type="dxa"/>
            <w:tcBorders>
              <w:top w:val="single" w:sz="4" w:space="0" w:color="000000"/>
              <w:left w:val="single" w:sz="4" w:space="0" w:color="000000"/>
              <w:bottom w:val="single" w:sz="4" w:space="0" w:color="000000"/>
              <w:right w:val="single" w:sz="4" w:space="0" w:color="000000"/>
            </w:tcBorders>
            <w:vAlign w:val="center"/>
            <w:hideMark/>
          </w:tcPr>
          <w:p w:rsidR="00154E42" w:rsidRPr="00A84DE0" w:rsidRDefault="00154E42" w:rsidP="00E17D31">
            <w:pPr>
              <w:spacing w:before="40" w:after="40" w:line="240" w:lineRule="auto"/>
              <w:jc w:val="center"/>
              <w:rPr>
                <w:b/>
                <w:sz w:val="22"/>
              </w:rPr>
            </w:pPr>
            <w:r w:rsidRPr="00A84DE0">
              <w:rPr>
                <w:b/>
                <w:sz w:val="22"/>
              </w:rPr>
              <w:t>Mínimos</w:t>
            </w:r>
          </w:p>
        </w:tc>
        <w:tc>
          <w:tcPr>
            <w:tcW w:w="1604" w:type="dxa"/>
            <w:tcBorders>
              <w:top w:val="single" w:sz="4" w:space="0" w:color="000000"/>
              <w:left w:val="single" w:sz="4" w:space="0" w:color="000000"/>
              <w:bottom w:val="single" w:sz="4" w:space="0" w:color="000000"/>
              <w:right w:val="nil"/>
            </w:tcBorders>
            <w:vAlign w:val="center"/>
            <w:hideMark/>
          </w:tcPr>
          <w:p w:rsidR="00154E42" w:rsidRPr="00A84DE0" w:rsidRDefault="00154E42" w:rsidP="00E17D31">
            <w:pPr>
              <w:spacing w:before="40" w:after="40" w:line="240" w:lineRule="auto"/>
              <w:jc w:val="center"/>
              <w:rPr>
                <w:b/>
                <w:sz w:val="22"/>
              </w:rPr>
            </w:pPr>
            <w:r w:rsidRPr="00A84DE0">
              <w:rPr>
                <w:b/>
                <w:sz w:val="22"/>
              </w:rPr>
              <w:t>Máximos</w:t>
            </w:r>
          </w:p>
        </w:tc>
      </w:tr>
      <w:tr w:rsidR="00154E42" w:rsidRPr="00A84DE0" w:rsidTr="00E17D31">
        <w:trPr>
          <w:trHeight w:val="57"/>
          <w:jc w:val="center"/>
        </w:trPr>
        <w:tc>
          <w:tcPr>
            <w:tcW w:w="5439" w:type="dxa"/>
            <w:tcBorders>
              <w:top w:val="single" w:sz="4" w:space="0" w:color="000000"/>
              <w:left w:val="nil"/>
              <w:bottom w:val="single" w:sz="4" w:space="0" w:color="000000"/>
              <w:right w:val="single" w:sz="4" w:space="0" w:color="000000"/>
            </w:tcBorders>
            <w:vAlign w:val="center"/>
            <w:hideMark/>
          </w:tcPr>
          <w:p w:rsidR="00154E42" w:rsidRPr="00A84DE0" w:rsidRDefault="00154E42" w:rsidP="00E17D31">
            <w:pPr>
              <w:spacing w:before="40" w:after="40" w:line="240" w:lineRule="auto"/>
              <w:rPr>
                <w:sz w:val="22"/>
              </w:rPr>
            </w:pPr>
            <w:r w:rsidRPr="00A84DE0">
              <w:rPr>
                <w:sz w:val="22"/>
              </w:rPr>
              <w:t>Área totalmente urbanizada</w:t>
            </w:r>
          </w:p>
        </w:tc>
        <w:tc>
          <w:tcPr>
            <w:tcW w:w="1419" w:type="dxa"/>
            <w:tcBorders>
              <w:top w:val="single" w:sz="4" w:space="0" w:color="000000"/>
              <w:left w:val="single" w:sz="4" w:space="0" w:color="000000"/>
              <w:bottom w:val="single" w:sz="4" w:space="0" w:color="000000"/>
              <w:right w:val="single" w:sz="4" w:space="0" w:color="000000"/>
            </w:tcBorders>
            <w:vAlign w:val="center"/>
            <w:hideMark/>
          </w:tcPr>
          <w:p w:rsidR="00154E42" w:rsidRPr="00A84DE0" w:rsidRDefault="00154E42" w:rsidP="00E17D31">
            <w:pPr>
              <w:spacing w:before="40" w:after="40" w:line="240" w:lineRule="auto"/>
              <w:jc w:val="right"/>
              <w:rPr>
                <w:sz w:val="22"/>
              </w:rPr>
            </w:pPr>
            <w:r w:rsidRPr="00A84DE0">
              <w:rPr>
                <w:sz w:val="22"/>
              </w:rPr>
              <w:t>0,50</w:t>
            </w:r>
          </w:p>
        </w:tc>
        <w:tc>
          <w:tcPr>
            <w:tcW w:w="1604" w:type="dxa"/>
            <w:tcBorders>
              <w:top w:val="single" w:sz="4" w:space="0" w:color="000000"/>
              <w:left w:val="single" w:sz="4" w:space="0" w:color="000000"/>
              <w:bottom w:val="single" w:sz="4" w:space="0" w:color="000000"/>
              <w:right w:val="nil"/>
            </w:tcBorders>
            <w:vAlign w:val="center"/>
            <w:hideMark/>
          </w:tcPr>
          <w:p w:rsidR="00154E42" w:rsidRPr="00A84DE0" w:rsidRDefault="00154E42" w:rsidP="00E17D31">
            <w:pPr>
              <w:spacing w:before="40" w:after="40" w:line="240" w:lineRule="auto"/>
              <w:jc w:val="right"/>
              <w:rPr>
                <w:sz w:val="22"/>
              </w:rPr>
            </w:pPr>
            <w:r w:rsidRPr="00A84DE0">
              <w:rPr>
                <w:sz w:val="22"/>
              </w:rPr>
              <w:t>1,00</w:t>
            </w:r>
          </w:p>
        </w:tc>
      </w:tr>
      <w:tr w:rsidR="00154E42" w:rsidRPr="00A84DE0" w:rsidTr="00E17D31">
        <w:trPr>
          <w:trHeight w:val="57"/>
          <w:jc w:val="center"/>
        </w:trPr>
        <w:tc>
          <w:tcPr>
            <w:tcW w:w="5439" w:type="dxa"/>
            <w:tcBorders>
              <w:top w:val="single" w:sz="4" w:space="0" w:color="000000"/>
              <w:left w:val="nil"/>
              <w:bottom w:val="single" w:sz="4" w:space="0" w:color="000000"/>
              <w:right w:val="single" w:sz="4" w:space="0" w:color="000000"/>
            </w:tcBorders>
            <w:vAlign w:val="center"/>
            <w:hideMark/>
          </w:tcPr>
          <w:p w:rsidR="00154E42" w:rsidRPr="00A84DE0" w:rsidRDefault="00154E42" w:rsidP="00E17D31">
            <w:pPr>
              <w:spacing w:before="40" w:after="40" w:line="240" w:lineRule="auto"/>
              <w:rPr>
                <w:sz w:val="22"/>
              </w:rPr>
            </w:pPr>
            <w:r w:rsidRPr="00A84DE0">
              <w:rPr>
                <w:sz w:val="22"/>
              </w:rPr>
              <w:t>Área parcialmente urbanizada</w:t>
            </w:r>
          </w:p>
        </w:tc>
        <w:tc>
          <w:tcPr>
            <w:tcW w:w="1419" w:type="dxa"/>
            <w:tcBorders>
              <w:top w:val="single" w:sz="4" w:space="0" w:color="000000"/>
              <w:left w:val="single" w:sz="4" w:space="0" w:color="000000"/>
              <w:bottom w:val="single" w:sz="4" w:space="0" w:color="000000"/>
              <w:right w:val="single" w:sz="4" w:space="0" w:color="000000"/>
            </w:tcBorders>
            <w:vAlign w:val="center"/>
            <w:hideMark/>
          </w:tcPr>
          <w:p w:rsidR="00154E42" w:rsidRPr="00A84DE0" w:rsidRDefault="00154E42" w:rsidP="00E17D31">
            <w:pPr>
              <w:spacing w:before="40" w:after="40" w:line="240" w:lineRule="auto"/>
              <w:jc w:val="right"/>
              <w:rPr>
                <w:sz w:val="22"/>
              </w:rPr>
            </w:pPr>
            <w:r w:rsidRPr="00A84DE0">
              <w:rPr>
                <w:sz w:val="22"/>
              </w:rPr>
              <w:t>0,35</w:t>
            </w:r>
          </w:p>
        </w:tc>
        <w:tc>
          <w:tcPr>
            <w:tcW w:w="1604" w:type="dxa"/>
            <w:tcBorders>
              <w:top w:val="single" w:sz="4" w:space="0" w:color="000000"/>
              <w:left w:val="single" w:sz="4" w:space="0" w:color="000000"/>
              <w:bottom w:val="single" w:sz="4" w:space="0" w:color="000000"/>
              <w:right w:val="nil"/>
            </w:tcBorders>
            <w:vAlign w:val="center"/>
            <w:hideMark/>
          </w:tcPr>
          <w:p w:rsidR="00154E42" w:rsidRPr="00A84DE0" w:rsidRDefault="00154E42" w:rsidP="00E17D31">
            <w:pPr>
              <w:spacing w:before="40" w:after="40" w:line="240" w:lineRule="auto"/>
              <w:jc w:val="right"/>
              <w:rPr>
                <w:sz w:val="22"/>
              </w:rPr>
            </w:pPr>
            <w:r w:rsidRPr="00A84DE0">
              <w:rPr>
                <w:sz w:val="22"/>
              </w:rPr>
              <w:t>0,50</w:t>
            </w:r>
          </w:p>
        </w:tc>
      </w:tr>
      <w:tr w:rsidR="00154E42" w:rsidRPr="00A84DE0" w:rsidTr="00E17D31">
        <w:trPr>
          <w:trHeight w:val="57"/>
          <w:jc w:val="center"/>
        </w:trPr>
        <w:tc>
          <w:tcPr>
            <w:tcW w:w="5439" w:type="dxa"/>
            <w:tcBorders>
              <w:top w:val="single" w:sz="4" w:space="0" w:color="000000"/>
              <w:left w:val="nil"/>
              <w:bottom w:val="single" w:sz="4" w:space="0" w:color="000000"/>
              <w:right w:val="single" w:sz="4" w:space="0" w:color="000000"/>
            </w:tcBorders>
            <w:vAlign w:val="center"/>
            <w:hideMark/>
          </w:tcPr>
          <w:p w:rsidR="00154E42" w:rsidRPr="00A84DE0" w:rsidRDefault="00154E42" w:rsidP="00E17D31">
            <w:pPr>
              <w:spacing w:before="40" w:after="40" w:line="240" w:lineRule="auto"/>
              <w:rPr>
                <w:sz w:val="22"/>
              </w:rPr>
            </w:pPr>
            <w:r w:rsidRPr="00A84DE0">
              <w:rPr>
                <w:sz w:val="22"/>
              </w:rPr>
              <w:t>Área predominantemente de plantações, pastos etc.</w:t>
            </w:r>
          </w:p>
        </w:tc>
        <w:tc>
          <w:tcPr>
            <w:tcW w:w="1419" w:type="dxa"/>
            <w:tcBorders>
              <w:top w:val="single" w:sz="4" w:space="0" w:color="000000"/>
              <w:left w:val="single" w:sz="4" w:space="0" w:color="000000"/>
              <w:bottom w:val="single" w:sz="4" w:space="0" w:color="000000"/>
              <w:right w:val="single" w:sz="4" w:space="0" w:color="000000"/>
            </w:tcBorders>
            <w:vAlign w:val="center"/>
            <w:hideMark/>
          </w:tcPr>
          <w:p w:rsidR="00154E42" w:rsidRPr="00A84DE0" w:rsidRDefault="00154E42" w:rsidP="00E17D31">
            <w:pPr>
              <w:spacing w:before="40" w:after="40" w:line="240" w:lineRule="auto"/>
              <w:jc w:val="right"/>
              <w:rPr>
                <w:sz w:val="22"/>
              </w:rPr>
            </w:pPr>
            <w:r w:rsidRPr="00A84DE0">
              <w:rPr>
                <w:sz w:val="22"/>
              </w:rPr>
              <w:t>0,20</w:t>
            </w:r>
          </w:p>
        </w:tc>
        <w:tc>
          <w:tcPr>
            <w:tcW w:w="1604" w:type="dxa"/>
            <w:tcBorders>
              <w:top w:val="single" w:sz="4" w:space="0" w:color="000000"/>
              <w:left w:val="single" w:sz="4" w:space="0" w:color="000000"/>
              <w:bottom w:val="single" w:sz="4" w:space="0" w:color="000000"/>
              <w:right w:val="nil"/>
            </w:tcBorders>
            <w:vAlign w:val="center"/>
            <w:hideMark/>
          </w:tcPr>
          <w:p w:rsidR="00154E42" w:rsidRPr="00A84DE0" w:rsidRDefault="00154E42" w:rsidP="00E17D31">
            <w:pPr>
              <w:spacing w:before="40" w:after="40" w:line="240" w:lineRule="auto"/>
              <w:jc w:val="right"/>
              <w:rPr>
                <w:sz w:val="22"/>
              </w:rPr>
            </w:pPr>
            <w:r w:rsidRPr="00A84DE0">
              <w:rPr>
                <w:sz w:val="22"/>
              </w:rPr>
              <w:t>0,35</w:t>
            </w:r>
          </w:p>
        </w:tc>
      </w:tr>
    </w:tbl>
    <w:p w:rsidR="00154E42" w:rsidRPr="00A84DE0" w:rsidRDefault="00154E42" w:rsidP="00154E42">
      <w:pPr>
        <w:pStyle w:val="Fonte"/>
        <w:rPr>
          <w:rFonts w:cs="Arial"/>
          <w:szCs w:val="20"/>
        </w:rPr>
      </w:pPr>
      <w:r w:rsidRPr="00A84DE0">
        <w:t>Fonte: DAEE, 1994.</w:t>
      </w:r>
    </w:p>
    <w:p w:rsidR="00154E42" w:rsidRPr="00127242" w:rsidRDefault="00154E42" w:rsidP="00154E42">
      <w:pPr>
        <w:pStyle w:val="shs-texto"/>
        <w:ind w:firstLine="708"/>
        <w:rPr>
          <w:szCs w:val="24"/>
        </w:rPr>
      </w:pPr>
      <w:r w:rsidRPr="00127242">
        <w:rPr>
          <w:szCs w:val="24"/>
        </w:rPr>
        <w:t xml:space="preserve"> Para as aplicações do método I-PAI-WU, utilizam-se os coeficientes volumétricos de escoamento (C</w:t>
      </w:r>
      <w:r w:rsidRPr="00467857">
        <w:rPr>
          <w:szCs w:val="24"/>
          <w:vertAlign w:val="subscript"/>
        </w:rPr>
        <w:t>2</w:t>
      </w:r>
      <w:r w:rsidRPr="00127242">
        <w:rPr>
          <w:szCs w:val="24"/>
        </w:rPr>
        <w:t xml:space="preserve">), de acordo com a cobertura ou tipo de solo e com o uso do solo ou grau de urbanização, mostrados na </w:t>
      </w:r>
      <w:r w:rsidRPr="00127242">
        <w:rPr>
          <w:szCs w:val="24"/>
        </w:rPr>
        <w:fldChar w:fldCharType="begin"/>
      </w:r>
      <w:r w:rsidRPr="00127242">
        <w:rPr>
          <w:szCs w:val="24"/>
        </w:rPr>
        <w:instrText xml:space="preserve"> REF _Ref362704548 \h  \* MERGEFORMAT </w:instrText>
      </w:r>
      <w:r w:rsidRPr="00127242">
        <w:rPr>
          <w:szCs w:val="24"/>
        </w:rPr>
      </w:r>
      <w:r w:rsidRPr="00127242">
        <w:rPr>
          <w:szCs w:val="24"/>
        </w:rPr>
        <w:fldChar w:fldCharType="separate"/>
      </w:r>
      <w:r w:rsidR="00E819C1" w:rsidRPr="00E819C1">
        <w:rPr>
          <w:szCs w:val="24"/>
        </w:rPr>
        <w:t>Tabela 15</w:t>
      </w:r>
      <w:r w:rsidRPr="00127242">
        <w:rPr>
          <w:szCs w:val="24"/>
        </w:rPr>
        <w:fldChar w:fldCharType="end"/>
      </w:r>
      <w:r w:rsidRPr="00127242">
        <w:rPr>
          <w:szCs w:val="24"/>
        </w:rPr>
        <w:t>.</w:t>
      </w:r>
    </w:p>
    <w:p w:rsidR="00154E42" w:rsidRPr="00127242" w:rsidRDefault="00154E42" w:rsidP="00154E42">
      <w:pPr>
        <w:pStyle w:val="Legenda"/>
      </w:pPr>
      <w:bookmarkStart w:id="596" w:name="_Ref362704548"/>
      <w:bookmarkStart w:id="597" w:name="_Toc345684312"/>
      <w:bookmarkStart w:id="598" w:name="_Toc363028691"/>
      <w:bookmarkStart w:id="599" w:name="_Toc481738593"/>
      <w:r w:rsidRPr="00127242">
        <w:t xml:space="preserve">Tabela </w:t>
      </w:r>
      <w:r w:rsidR="005A111B">
        <w:fldChar w:fldCharType="begin"/>
      </w:r>
      <w:r w:rsidR="005A111B">
        <w:instrText xml:space="preserve"> SEQ Tabela \* ARABIC </w:instrText>
      </w:r>
      <w:r w:rsidR="005A111B">
        <w:fldChar w:fldCharType="separate"/>
      </w:r>
      <w:r w:rsidR="00E819C1">
        <w:rPr>
          <w:noProof/>
        </w:rPr>
        <w:t>15</w:t>
      </w:r>
      <w:r w:rsidR="005A111B">
        <w:rPr>
          <w:noProof/>
        </w:rPr>
        <w:fldChar w:fldCharType="end"/>
      </w:r>
      <w:bookmarkEnd w:id="596"/>
      <w:r w:rsidRPr="00127242">
        <w:t xml:space="preserve"> - Coeficientes volumétricos de escoamento (C</w:t>
      </w:r>
      <w:r w:rsidRPr="00467857">
        <w:rPr>
          <w:vertAlign w:val="subscript"/>
          <w:lang w:val="pt-BR"/>
        </w:rPr>
        <w:t>2</w:t>
      </w:r>
      <w:r w:rsidRPr="00127242">
        <w:t>)</w:t>
      </w:r>
      <w:bookmarkEnd w:id="597"/>
      <w:bookmarkEnd w:id="598"/>
      <w:bookmarkEnd w:id="599"/>
    </w:p>
    <w:tbl>
      <w:tblPr>
        <w:tblW w:w="97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51"/>
        <w:gridCol w:w="3433"/>
        <w:gridCol w:w="2574"/>
        <w:gridCol w:w="1696"/>
      </w:tblGrid>
      <w:tr w:rsidR="00154E42" w:rsidRPr="00127242" w:rsidTr="00154E42">
        <w:trPr>
          <w:trHeight w:val="528"/>
          <w:tblHeader/>
          <w:jc w:val="center"/>
        </w:trPr>
        <w:tc>
          <w:tcPr>
            <w:tcW w:w="2051" w:type="dxa"/>
            <w:tcBorders>
              <w:left w:val="nil"/>
            </w:tcBorders>
            <w:vAlign w:val="center"/>
          </w:tcPr>
          <w:p w:rsidR="00154E42" w:rsidRPr="00127242" w:rsidRDefault="00154E42" w:rsidP="00154E42">
            <w:pPr>
              <w:spacing w:line="240" w:lineRule="auto"/>
              <w:jc w:val="center"/>
              <w:rPr>
                <w:b/>
                <w:sz w:val="20"/>
              </w:rPr>
            </w:pPr>
            <w:r w:rsidRPr="00127242">
              <w:rPr>
                <w:b/>
                <w:sz w:val="20"/>
              </w:rPr>
              <w:t>Grau de impermeabilidade da superfície</w:t>
            </w:r>
          </w:p>
        </w:tc>
        <w:tc>
          <w:tcPr>
            <w:tcW w:w="3433" w:type="dxa"/>
            <w:vAlign w:val="center"/>
          </w:tcPr>
          <w:p w:rsidR="00154E42" w:rsidRPr="00127242" w:rsidRDefault="00154E42" w:rsidP="00154E42">
            <w:pPr>
              <w:spacing w:line="240" w:lineRule="auto"/>
              <w:jc w:val="center"/>
              <w:rPr>
                <w:b/>
                <w:sz w:val="20"/>
              </w:rPr>
            </w:pPr>
            <w:r w:rsidRPr="00127242">
              <w:rPr>
                <w:b/>
                <w:sz w:val="20"/>
              </w:rPr>
              <w:t>Cobertura ou tipo de solo</w:t>
            </w:r>
          </w:p>
        </w:tc>
        <w:tc>
          <w:tcPr>
            <w:tcW w:w="2574" w:type="dxa"/>
            <w:vAlign w:val="center"/>
          </w:tcPr>
          <w:p w:rsidR="00154E42" w:rsidRPr="00127242" w:rsidRDefault="00154E42" w:rsidP="00154E42">
            <w:pPr>
              <w:spacing w:line="240" w:lineRule="auto"/>
              <w:jc w:val="center"/>
              <w:rPr>
                <w:b/>
                <w:sz w:val="20"/>
              </w:rPr>
            </w:pPr>
            <w:r w:rsidRPr="00127242">
              <w:rPr>
                <w:b/>
                <w:sz w:val="20"/>
              </w:rPr>
              <w:t>Uso do solo ou grau de urbanização</w:t>
            </w:r>
          </w:p>
        </w:tc>
        <w:tc>
          <w:tcPr>
            <w:tcW w:w="1696" w:type="dxa"/>
            <w:tcBorders>
              <w:right w:val="nil"/>
            </w:tcBorders>
            <w:vAlign w:val="center"/>
          </w:tcPr>
          <w:p w:rsidR="00154E42" w:rsidRPr="00127242" w:rsidRDefault="00154E42" w:rsidP="00154E42">
            <w:pPr>
              <w:spacing w:line="240" w:lineRule="auto"/>
              <w:jc w:val="center"/>
              <w:rPr>
                <w:b/>
                <w:sz w:val="20"/>
              </w:rPr>
            </w:pPr>
            <w:r w:rsidRPr="00127242">
              <w:rPr>
                <w:b/>
                <w:sz w:val="20"/>
              </w:rPr>
              <w:t>Coeficiente volumétrico de escoamento</w:t>
            </w:r>
          </w:p>
        </w:tc>
      </w:tr>
      <w:tr w:rsidR="00154E42" w:rsidRPr="00127242" w:rsidTr="00154E42">
        <w:trPr>
          <w:trHeight w:val="707"/>
          <w:jc w:val="center"/>
        </w:trPr>
        <w:tc>
          <w:tcPr>
            <w:tcW w:w="2051" w:type="dxa"/>
            <w:tcBorders>
              <w:left w:val="nil"/>
            </w:tcBorders>
            <w:vAlign w:val="center"/>
          </w:tcPr>
          <w:p w:rsidR="00154E42" w:rsidRPr="00127242" w:rsidRDefault="00154E42" w:rsidP="00154E42">
            <w:pPr>
              <w:spacing w:line="240" w:lineRule="auto"/>
              <w:jc w:val="center"/>
              <w:rPr>
                <w:b/>
                <w:sz w:val="20"/>
              </w:rPr>
            </w:pPr>
            <w:r w:rsidRPr="00127242">
              <w:rPr>
                <w:b/>
                <w:sz w:val="20"/>
              </w:rPr>
              <w:t>Baixo</w:t>
            </w:r>
          </w:p>
        </w:tc>
        <w:tc>
          <w:tcPr>
            <w:tcW w:w="3433" w:type="dxa"/>
            <w:vAlign w:val="center"/>
          </w:tcPr>
          <w:p w:rsidR="00154E42" w:rsidRPr="00127242" w:rsidRDefault="00154E42" w:rsidP="00154E42">
            <w:pPr>
              <w:spacing w:line="240" w:lineRule="auto"/>
              <w:rPr>
                <w:sz w:val="20"/>
              </w:rPr>
            </w:pPr>
            <w:r w:rsidRPr="00127242">
              <w:rPr>
                <w:sz w:val="20"/>
              </w:rPr>
              <w:t>- com vegetação rala e/ou esparsa;</w:t>
            </w:r>
          </w:p>
          <w:p w:rsidR="00154E42" w:rsidRPr="00127242" w:rsidRDefault="00154E42" w:rsidP="00154E42">
            <w:pPr>
              <w:spacing w:line="240" w:lineRule="auto"/>
              <w:rPr>
                <w:sz w:val="20"/>
              </w:rPr>
            </w:pPr>
            <w:r w:rsidRPr="00127242">
              <w:rPr>
                <w:sz w:val="20"/>
              </w:rPr>
              <w:t>- solo arenoso seco;</w:t>
            </w:r>
          </w:p>
          <w:p w:rsidR="00154E42" w:rsidRPr="00127242" w:rsidRDefault="00154E42" w:rsidP="00154E42">
            <w:pPr>
              <w:spacing w:line="240" w:lineRule="auto"/>
              <w:rPr>
                <w:sz w:val="20"/>
              </w:rPr>
            </w:pPr>
            <w:r w:rsidRPr="00127242">
              <w:rPr>
                <w:sz w:val="20"/>
              </w:rPr>
              <w:t>- terrenos cultivados.</w:t>
            </w:r>
          </w:p>
        </w:tc>
        <w:tc>
          <w:tcPr>
            <w:tcW w:w="2574" w:type="dxa"/>
          </w:tcPr>
          <w:p w:rsidR="00154E42" w:rsidRPr="00127242" w:rsidRDefault="00154E42" w:rsidP="00154E42">
            <w:pPr>
              <w:spacing w:line="240" w:lineRule="auto"/>
              <w:rPr>
                <w:sz w:val="20"/>
              </w:rPr>
            </w:pPr>
            <w:r w:rsidRPr="00127242">
              <w:rPr>
                <w:sz w:val="20"/>
              </w:rPr>
              <w:t>- zonas verdes não urbanizadas.</w:t>
            </w:r>
          </w:p>
        </w:tc>
        <w:tc>
          <w:tcPr>
            <w:tcW w:w="1696" w:type="dxa"/>
            <w:tcBorders>
              <w:right w:val="nil"/>
            </w:tcBorders>
            <w:vAlign w:val="center"/>
          </w:tcPr>
          <w:p w:rsidR="00154E42" w:rsidRPr="00127242" w:rsidRDefault="00154E42" w:rsidP="00154E42">
            <w:pPr>
              <w:spacing w:line="240" w:lineRule="auto"/>
              <w:jc w:val="right"/>
              <w:rPr>
                <w:sz w:val="20"/>
              </w:rPr>
            </w:pPr>
            <w:r w:rsidRPr="00127242">
              <w:rPr>
                <w:sz w:val="20"/>
              </w:rPr>
              <w:t>0,30</w:t>
            </w:r>
          </w:p>
        </w:tc>
      </w:tr>
      <w:tr w:rsidR="00154E42" w:rsidRPr="00127242" w:rsidTr="00154E42">
        <w:trPr>
          <w:trHeight w:val="1065"/>
          <w:jc w:val="center"/>
        </w:trPr>
        <w:tc>
          <w:tcPr>
            <w:tcW w:w="2051" w:type="dxa"/>
            <w:tcBorders>
              <w:left w:val="nil"/>
            </w:tcBorders>
            <w:vAlign w:val="center"/>
          </w:tcPr>
          <w:p w:rsidR="00154E42" w:rsidRPr="00127242" w:rsidRDefault="00154E42" w:rsidP="00154E42">
            <w:pPr>
              <w:spacing w:line="240" w:lineRule="auto"/>
              <w:jc w:val="center"/>
              <w:rPr>
                <w:b/>
                <w:sz w:val="20"/>
              </w:rPr>
            </w:pPr>
            <w:r w:rsidRPr="00127242">
              <w:rPr>
                <w:b/>
                <w:sz w:val="20"/>
              </w:rPr>
              <w:t>Médio</w:t>
            </w:r>
          </w:p>
        </w:tc>
        <w:tc>
          <w:tcPr>
            <w:tcW w:w="3433" w:type="dxa"/>
            <w:vAlign w:val="center"/>
          </w:tcPr>
          <w:p w:rsidR="00154E42" w:rsidRPr="00127242" w:rsidRDefault="00154E42" w:rsidP="00154E42">
            <w:pPr>
              <w:spacing w:line="240" w:lineRule="auto"/>
              <w:rPr>
                <w:sz w:val="20"/>
              </w:rPr>
            </w:pPr>
            <w:r w:rsidRPr="00127242">
              <w:rPr>
                <w:sz w:val="20"/>
              </w:rPr>
              <w:t>- terrenos com manto fino de material poroso;</w:t>
            </w:r>
          </w:p>
          <w:p w:rsidR="00154E42" w:rsidRPr="00127242" w:rsidRDefault="00154E42" w:rsidP="00154E42">
            <w:pPr>
              <w:spacing w:line="240" w:lineRule="auto"/>
              <w:rPr>
                <w:sz w:val="20"/>
              </w:rPr>
            </w:pPr>
            <w:r w:rsidRPr="00127242">
              <w:rPr>
                <w:sz w:val="20"/>
              </w:rPr>
              <w:t>- solos com pouca vegetação;</w:t>
            </w:r>
          </w:p>
          <w:p w:rsidR="00154E42" w:rsidRPr="00127242" w:rsidRDefault="00154E42" w:rsidP="00154E42">
            <w:pPr>
              <w:spacing w:line="240" w:lineRule="auto"/>
              <w:rPr>
                <w:sz w:val="20"/>
              </w:rPr>
            </w:pPr>
            <w:r w:rsidRPr="00127242">
              <w:rPr>
                <w:sz w:val="20"/>
              </w:rPr>
              <w:t>- gramados amplos;</w:t>
            </w:r>
          </w:p>
          <w:p w:rsidR="00154E42" w:rsidRPr="00127242" w:rsidRDefault="00154E42" w:rsidP="00154E42">
            <w:pPr>
              <w:spacing w:line="240" w:lineRule="auto"/>
              <w:rPr>
                <w:sz w:val="20"/>
              </w:rPr>
            </w:pPr>
            <w:r w:rsidRPr="00127242">
              <w:rPr>
                <w:sz w:val="20"/>
              </w:rPr>
              <w:t>- declividades médias.</w:t>
            </w:r>
          </w:p>
        </w:tc>
        <w:tc>
          <w:tcPr>
            <w:tcW w:w="2574" w:type="dxa"/>
          </w:tcPr>
          <w:p w:rsidR="00154E42" w:rsidRPr="00127242" w:rsidRDefault="00154E42" w:rsidP="00154E42">
            <w:pPr>
              <w:spacing w:line="240" w:lineRule="auto"/>
              <w:rPr>
                <w:sz w:val="20"/>
              </w:rPr>
            </w:pPr>
            <w:r w:rsidRPr="00127242">
              <w:rPr>
                <w:sz w:val="20"/>
              </w:rPr>
              <w:t>- zona residencial com lotes amplos (maior que 1000 m²);</w:t>
            </w:r>
          </w:p>
          <w:p w:rsidR="00154E42" w:rsidRPr="00127242" w:rsidRDefault="00154E42" w:rsidP="00154E42">
            <w:pPr>
              <w:spacing w:line="240" w:lineRule="auto"/>
              <w:rPr>
                <w:sz w:val="20"/>
              </w:rPr>
            </w:pPr>
            <w:r w:rsidRPr="00127242">
              <w:rPr>
                <w:sz w:val="20"/>
              </w:rPr>
              <w:t>- zona residencial rarefeita.</w:t>
            </w:r>
          </w:p>
        </w:tc>
        <w:tc>
          <w:tcPr>
            <w:tcW w:w="1696" w:type="dxa"/>
            <w:tcBorders>
              <w:right w:val="nil"/>
            </w:tcBorders>
            <w:vAlign w:val="center"/>
          </w:tcPr>
          <w:p w:rsidR="00154E42" w:rsidRPr="00127242" w:rsidRDefault="00154E42" w:rsidP="00154E42">
            <w:pPr>
              <w:spacing w:line="240" w:lineRule="auto"/>
              <w:jc w:val="right"/>
              <w:rPr>
                <w:sz w:val="20"/>
              </w:rPr>
            </w:pPr>
            <w:r w:rsidRPr="00127242">
              <w:rPr>
                <w:sz w:val="20"/>
              </w:rPr>
              <w:t>0,50</w:t>
            </w:r>
          </w:p>
        </w:tc>
      </w:tr>
      <w:tr w:rsidR="00154E42" w:rsidRPr="00127242" w:rsidTr="00154E42">
        <w:trPr>
          <w:trHeight w:val="1076"/>
          <w:jc w:val="center"/>
        </w:trPr>
        <w:tc>
          <w:tcPr>
            <w:tcW w:w="2051" w:type="dxa"/>
            <w:tcBorders>
              <w:left w:val="nil"/>
            </w:tcBorders>
            <w:vAlign w:val="center"/>
          </w:tcPr>
          <w:p w:rsidR="00154E42" w:rsidRPr="00127242" w:rsidRDefault="00154E42" w:rsidP="00154E42">
            <w:pPr>
              <w:spacing w:line="240" w:lineRule="auto"/>
              <w:jc w:val="center"/>
              <w:rPr>
                <w:b/>
                <w:sz w:val="20"/>
              </w:rPr>
            </w:pPr>
            <w:r w:rsidRPr="00127242">
              <w:rPr>
                <w:b/>
                <w:sz w:val="20"/>
              </w:rPr>
              <w:t>Alto</w:t>
            </w:r>
          </w:p>
        </w:tc>
        <w:tc>
          <w:tcPr>
            <w:tcW w:w="3433" w:type="dxa"/>
            <w:vAlign w:val="center"/>
          </w:tcPr>
          <w:p w:rsidR="00154E42" w:rsidRPr="00127242" w:rsidRDefault="00154E42" w:rsidP="00154E42">
            <w:pPr>
              <w:spacing w:line="240" w:lineRule="auto"/>
              <w:rPr>
                <w:sz w:val="20"/>
              </w:rPr>
            </w:pPr>
            <w:r w:rsidRPr="00127242">
              <w:rPr>
                <w:sz w:val="20"/>
              </w:rPr>
              <w:t>- terrenos pavimentados;</w:t>
            </w:r>
          </w:p>
          <w:p w:rsidR="00154E42" w:rsidRPr="00127242" w:rsidRDefault="00154E42" w:rsidP="00154E42">
            <w:pPr>
              <w:spacing w:line="240" w:lineRule="auto"/>
              <w:rPr>
                <w:sz w:val="20"/>
              </w:rPr>
            </w:pPr>
            <w:r w:rsidRPr="00127242">
              <w:rPr>
                <w:sz w:val="20"/>
              </w:rPr>
              <w:t>- solos argilosos;</w:t>
            </w:r>
          </w:p>
          <w:p w:rsidR="00154E42" w:rsidRPr="00127242" w:rsidRDefault="00154E42" w:rsidP="00154E42">
            <w:pPr>
              <w:spacing w:line="240" w:lineRule="auto"/>
              <w:rPr>
                <w:sz w:val="20"/>
              </w:rPr>
            </w:pPr>
            <w:r w:rsidRPr="00127242">
              <w:rPr>
                <w:sz w:val="20"/>
              </w:rPr>
              <w:t>- terrenos rochosos estéreis ondulados;</w:t>
            </w:r>
          </w:p>
          <w:p w:rsidR="00154E42" w:rsidRPr="00127242" w:rsidRDefault="00154E42" w:rsidP="00154E42">
            <w:pPr>
              <w:spacing w:line="240" w:lineRule="auto"/>
              <w:rPr>
                <w:sz w:val="20"/>
              </w:rPr>
            </w:pPr>
            <w:r w:rsidRPr="00127242">
              <w:rPr>
                <w:sz w:val="20"/>
              </w:rPr>
              <w:t>- vegetação quase inexistente.</w:t>
            </w:r>
          </w:p>
        </w:tc>
        <w:tc>
          <w:tcPr>
            <w:tcW w:w="2574" w:type="dxa"/>
          </w:tcPr>
          <w:p w:rsidR="00154E42" w:rsidRPr="00127242" w:rsidRDefault="00154E42" w:rsidP="00154E42">
            <w:pPr>
              <w:spacing w:line="240" w:lineRule="auto"/>
              <w:rPr>
                <w:sz w:val="20"/>
              </w:rPr>
            </w:pPr>
            <w:r w:rsidRPr="00127242">
              <w:rPr>
                <w:sz w:val="20"/>
              </w:rPr>
              <w:t>- zona residencial com lotes pequenos (100 a 1000 m²).</w:t>
            </w:r>
          </w:p>
        </w:tc>
        <w:tc>
          <w:tcPr>
            <w:tcW w:w="1696" w:type="dxa"/>
            <w:tcBorders>
              <w:right w:val="nil"/>
            </w:tcBorders>
            <w:vAlign w:val="center"/>
          </w:tcPr>
          <w:p w:rsidR="00154E42" w:rsidRPr="00127242" w:rsidRDefault="00154E42" w:rsidP="00154E42">
            <w:pPr>
              <w:spacing w:line="240" w:lineRule="auto"/>
              <w:jc w:val="right"/>
              <w:rPr>
                <w:sz w:val="20"/>
              </w:rPr>
            </w:pPr>
            <w:r w:rsidRPr="00127242">
              <w:rPr>
                <w:sz w:val="20"/>
              </w:rPr>
              <w:t>0,80</w:t>
            </w:r>
          </w:p>
        </w:tc>
      </w:tr>
    </w:tbl>
    <w:p w:rsidR="00154E42" w:rsidRPr="00A84DE0" w:rsidRDefault="00154E42" w:rsidP="00154E42">
      <w:pPr>
        <w:pStyle w:val="Fonte"/>
      </w:pPr>
      <w:r w:rsidRPr="00127242">
        <w:t xml:space="preserve">Fonte: </w:t>
      </w:r>
      <w:r w:rsidRPr="00A84DE0">
        <w:t>Adaptado de DAEE, 1994.</w:t>
      </w:r>
    </w:p>
    <w:p w:rsidR="00154E42" w:rsidRPr="00A84DE0" w:rsidRDefault="00154E42" w:rsidP="00154E42">
      <w:pPr>
        <w:pStyle w:val="shs-texto"/>
        <w:ind w:firstLine="708"/>
        <w:rPr>
          <w:szCs w:val="24"/>
        </w:rPr>
      </w:pPr>
      <w:r w:rsidRPr="00A84DE0">
        <w:rPr>
          <w:szCs w:val="24"/>
        </w:rPr>
        <w:lastRenderedPageBreak/>
        <w:t xml:space="preserve">Tendo como base a </w:t>
      </w:r>
      <w:r w:rsidRPr="00A84DE0">
        <w:rPr>
          <w:szCs w:val="24"/>
        </w:rPr>
        <w:fldChar w:fldCharType="begin"/>
      </w:r>
      <w:r w:rsidRPr="00A84DE0">
        <w:rPr>
          <w:szCs w:val="24"/>
        </w:rPr>
        <w:instrText xml:space="preserve"> REF _Ref362704531 \h </w:instrText>
      </w:r>
      <w:r w:rsidR="00A84DE0">
        <w:rPr>
          <w:szCs w:val="24"/>
        </w:rPr>
        <w:instrText xml:space="preserve"> \* MERGEFORMAT </w:instrText>
      </w:r>
      <w:r w:rsidRPr="00A84DE0">
        <w:rPr>
          <w:szCs w:val="24"/>
        </w:rPr>
      </w:r>
      <w:r w:rsidRPr="00A84DE0">
        <w:rPr>
          <w:szCs w:val="24"/>
        </w:rPr>
        <w:fldChar w:fldCharType="separate"/>
      </w:r>
      <w:r w:rsidR="00E819C1" w:rsidRPr="00A84DE0">
        <w:t xml:space="preserve">Tabela </w:t>
      </w:r>
      <w:r w:rsidR="00E819C1">
        <w:rPr>
          <w:noProof/>
        </w:rPr>
        <w:t>14</w:t>
      </w:r>
      <w:r w:rsidRPr="00A84DE0">
        <w:rPr>
          <w:szCs w:val="24"/>
        </w:rPr>
        <w:fldChar w:fldCharType="end"/>
      </w:r>
      <w:r w:rsidRPr="00A84DE0">
        <w:rPr>
          <w:szCs w:val="24"/>
        </w:rPr>
        <w:t xml:space="preserve"> e a </w:t>
      </w:r>
      <w:r w:rsidRPr="00A84DE0">
        <w:rPr>
          <w:szCs w:val="24"/>
        </w:rPr>
        <w:fldChar w:fldCharType="begin"/>
      </w:r>
      <w:r w:rsidRPr="00A84DE0">
        <w:rPr>
          <w:szCs w:val="24"/>
        </w:rPr>
        <w:instrText xml:space="preserve"> REF _Ref362704548 \h  \* MERGEFORMAT </w:instrText>
      </w:r>
      <w:r w:rsidRPr="00A84DE0">
        <w:rPr>
          <w:szCs w:val="24"/>
        </w:rPr>
      </w:r>
      <w:r w:rsidRPr="00A84DE0">
        <w:rPr>
          <w:szCs w:val="24"/>
        </w:rPr>
        <w:fldChar w:fldCharType="separate"/>
      </w:r>
      <w:r w:rsidR="00E819C1" w:rsidRPr="00127242">
        <w:t xml:space="preserve">Tabela </w:t>
      </w:r>
      <w:r w:rsidR="00E819C1">
        <w:rPr>
          <w:noProof/>
        </w:rPr>
        <w:t>15</w:t>
      </w:r>
      <w:r w:rsidRPr="00A84DE0">
        <w:rPr>
          <w:szCs w:val="24"/>
        </w:rPr>
        <w:fldChar w:fldCharType="end"/>
      </w:r>
      <w:r w:rsidRPr="00A84DE0">
        <w:rPr>
          <w:szCs w:val="24"/>
        </w:rPr>
        <w:t>, adotou-se o valor de C, coeficiente de escoamento superficial para aplicação do método Racional, sendo igual a 0,35 para as bacias onde predominam áreas de pastagens, plantações etc., e 0,40 e 0,50 para bacias parcialmente urbanizadas. Para aplicação do método I-PAI-WU, adotou-se o valor de C</w:t>
      </w:r>
      <w:r w:rsidRPr="00A84DE0">
        <w:rPr>
          <w:szCs w:val="24"/>
          <w:vertAlign w:val="subscript"/>
        </w:rPr>
        <w:t>2</w:t>
      </w:r>
      <w:r w:rsidRPr="00A84DE0">
        <w:rPr>
          <w:szCs w:val="24"/>
        </w:rPr>
        <w:t xml:space="preserve"> sendo igual a 0,50, pois as bacias apresentam médio grau de impermeabilidade da superfície, possuindo solos com pouca vegetação, gramados amplos e zona residencial rarefeita. A </w:t>
      </w:r>
      <w:r w:rsidRPr="00A84DE0">
        <w:rPr>
          <w:szCs w:val="24"/>
        </w:rPr>
        <w:fldChar w:fldCharType="begin"/>
      </w:r>
      <w:r w:rsidRPr="00A84DE0">
        <w:rPr>
          <w:szCs w:val="24"/>
        </w:rPr>
        <w:instrText xml:space="preserve"> REF _Ref480964832 \h </w:instrText>
      </w:r>
      <w:r w:rsidR="00A84DE0">
        <w:rPr>
          <w:szCs w:val="24"/>
        </w:rPr>
        <w:instrText xml:space="preserve"> \* MERGEFORMAT </w:instrText>
      </w:r>
      <w:r w:rsidRPr="00A84DE0">
        <w:rPr>
          <w:szCs w:val="24"/>
        </w:rPr>
      </w:r>
      <w:r w:rsidRPr="00A84DE0">
        <w:rPr>
          <w:szCs w:val="24"/>
        </w:rPr>
        <w:fldChar w:fldCharType="separate"/>
      </w:r>
      <w:r w:rsidR="00E819C1" w:rsidRPr="00A84DE0">
        <w:t xml:space="preserve">Tabela </w:t>
      </w:r>
      <w:r w:rsidR="00E819C1">
        <w:rPr>
          <w:noProof/>
        </w:rPr>
        <w:t>16</w:t>
      </w:r>
      <w:r w:rsidRPr="00A84DE0">
        <w:rPr>
          <w:szCs w:val="24"/>
        </w:rPr>
        <w:fldChar w:fldCharType="end"/>
      </w:r>
      <w:r w:rsidRPr="00A84DE0">
        <w:rPr>
          <w:szCs w:val="24"/>
        </w:rPr>
        <w:t xml:space="preserve"> apresenta os valores dos coeficientes de escoamento superficial.</w:t>
      </w:r>
    </w:p>
    <w:p w:rsidR="00154E42" w:rsidRPr="00A84DE0" w:rsidRDefault="00154E42" w:rsidP="00154E42">
      <w:pPr>
        <w:pStyle w:val="Legenda"/>
        <w:rPr>
          <w:lang w:val="pt-BR"/>
        </w:rPr>
      </w:pPr>
      <w:bookmarkStart w:id="600" w:name="_Ref480964832"/>
      <w:bookmarkStart w:id="601" w:name="_Toc481738594"/>
      <w:r w:rsidRPr="00A84DE0">
        <w:t xml:space="preserve">Tabela </w:t>
      </w:r>
      <w:r w:rsidR="005A111B">
        <w:fldChar w:fldCharType="begin"/>
      </w:r>
      <w:r w:rsidR="005A111B">
        <w:instrText xml:space="preserve"> SEQ Tabela \* ARABIC </w:instrText>
      </w:r>
      <w:r w:rsidR="005A111B">
        <w:fldChar w:fldCharType="separate"/>
      </w:r>
      <w:r w:rsidR="00E819C1">
        <w:rPr>
          <w:noProof/>
        </w:rPr>
        <w:t>16</w:t>
      </w:r>
      <w:r w:rsidR="005A111B">
        <w:rPr>
          <w:noProof/>
        </w:rPr>
        <w:fldChar w:fldCharType="end"/>
      </w:r>
      <w:bookmarkEnd w:id="600"/>
      <w:r w:rsidRPr="00A84DE0">
        <w:t xml:space="preserve"> </w:t>
      </w:r>
      <w:r w:rsidRPr="00A84DE0">
        <w:rPr>
          <w:lang w:val="pt-BR"/>
        </w:rPr>
        <w:t>- Valores de C e C</w:t>
      </w:r>
      <w:r w:rsidRPr="00A84DE0">
        <w:rPr>
          <w:vertAlign w:val="subscript"/>
          <w:lang w:val="pt-BR"/>
        </w:rPr>
        <w:t>2</w:t>
      </w:r>
      <w:r w:rsidRPr="00A84DE0">
        <w:rPr>
          <w:lang w:val="pt-BR"/>
        </w:rPr>
        <w:t xml:space="preserve"> adotados</w:t>
      </w:r>
      <w:bookmarkEnd w:id="601"/>
      <w:r w:rsidRPr="00A84DE0">
        <w:rPr>
          <w:lang w:val="pt-BR"/>
        </w:rPr>
        <w:t xml:space="preserve"> </w:t>
      </w:r>
    </w:p>
    <w:tbl>
      <w:tblPr>
        <w:tblW w:w="6393"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93"/>
        <w:gridCol w:w="2050"/>
        <w:gridCol w:w="2050"/>
      </w:tblGrid>
      <w:tr w:rsidR="00154E42" w:rsidRPr="00CE1CB9" w:rsidTr="00154E42">
        <w:trPr>
          <w:trHeight w:val="445"/>
          <w:jc w:val="center"/>
        </w:trPr>
        <w:tc>
          <w:tcPr>
            <w:tcW w:w="2293" w:type="dxa"/>
            <w:shd w:val="clear" w:color="000000" w:fill="FFFFFF"/>
            <w:noWrap/>
            <w:vAlign w:val="center"/>
            <w:hideMark/>
          </w:tcPr>
          <w:p w:rsidR="00154E42" w:rsidRPr="00CE1CB9" w:rsidRDefault="00154E42" w:rsidP="00154E42">
            <w:pPr>
              <w:spacing w:line="240" w:lineRule="auto"/>
              <w:jc w:val="center"/>
              <w:rPr>
                <w:b/>
                <w:bCs/>
                <w:sz w:val="22"/>
              </w:rPr>
            </w:pPr>
            <w:r w:rsidRPr="00CE1CB9">
              <w:rPr>
                <w:b/>
                <w:bCs/>
                <w:sz w:val="22"/>
              </w:rPr>
              <w:t>Seção</w:t>
            </w:r>
          </w:p>
        </w:tc>
        <w:tc>
          <w:tcPr>
            <w:tcW w:w="2050" w:type="dxa"/>
            <w:shd w:val="clear" w:color="auto" w:fill="auto"/>
            <w:vAlign w:val="center"/>
            <w:hideMark/>
          </w:tcPr>
          <w:p w:rsidR="00154E42" w:rsidRPr="00CE1CB9" w:rsidRDefault="00154E42" w:rsidP="00154E42">
            <w:pPr>
              <w:spacing w:line="240" w:lineRule="auto"/>
              <w:jc w:val="center"/>
              <w:rPr>
                <w:b/>
                <w:bCs/>
                <w:sz w:val="22"/>
              </w:rPr>
            </w:pPr>
            <w:r w:rsidRPr="00CE1CB9">
              <w:rPr>
                <w:b/>
                <w:bCs/>
                <w:sz w:val="22"/>
              </w:rPr>
              <w:t>C</w:t>
            </w:r>
          </w:p>
        </w:tc>
        <w:tc>
          <w:tcPr>
            <w:tcW w:w="2050" w:type="dxa"/>
            <w:vAlign w:val="center"/>
          </w:tcPr>
          <w:p w:rsidR="00154E42" w:rsidRPr="00CE1CB9" w:rsidRDefault="00154E42" w:rsidP="00154E42">
            <w:pPr>
              <w:spacing w:line="240" w:lineRule="auto"/>
              <w:jc w:val="center"/>
              <w:rPr>
                <w:b/>
                <w:bCs/>
                <w:sz w:val="22"/>
                <w:vertAlign w:val="subscript"/>
              </w:rPr>
            </w:pPr>
            <w:r w:rsidRPr="00CE1CB9">
              <w:rPr>
                <w:b/>
                <w:bCs/>
                <w:sz w:val="22"/>
              </w:rPr>
              <w:t>C</w:t>
            </w:r>
            <w:r w:rsidRPr="00CE1CB9">
              <w:rPr>
                <w:b/>
                <w:bCs/>
                <w:sz w:val="22"/>
                <w:vertAlign w:val="subscript"/>
              </w:rPr>
              <w:t>2</w:t>
            </w:r>
          </w:p>
        </w:tc>
      </w:tr>
      <w:tr w:rsidR="00154E42" w:rsidRPr="00CE1CB9" w:rsidTr="00154E42">
        <w:trPr>
          <w:trHeight w:val="315"/>
          <w:jc w:val="center"/>
        </w:trPr>
        <w:tc>
          <w:tcPr>
            <w:tcW w:w="2293" w:type="dxa"/>
            <w:shd w:val="clear" w:color="000000" w:fill="FFFFFF"/>
            <w:noWrap/>
            <w:vAlign w:val="center"/>
          </w:tcPr>
          <w:p w:rsidR="00154E42" w:rsidRPr="00CE1CB9" w:rsidRDefault="00154E42" w:rsidP="00154E42">
            <w:pPr>
              <w:spacing w:line="240" w:lineRule="auto"/>
              <w:jc w:val="center"/>
              <w:rPr>
                <w:sz w:val="22"/>
              </w:rPr>
            </w:pPr>
            <w:r w:rsidRPr="00CE1CB9">
              <w:rPr>
                <w:sz w:val="22"/>
              </w:rPr>
              <w:t>1</w:t>
            </w:r>
          </w:p>
        </w:tc>
        <w:tc>
          <w:tcPr>
            <w:tcW w:w="2050" w:type="dxa"/>
            <w:shd w:val="clear" w:color="auto" w:fill="auto"/>
            <w:noWrap/>
            <w:vAlign w:val="center"/>
          </w:tcPr>
          <w:p w:rsidR="00154E42" w:rsidRPr="00CE1CB9" w:rsidRDefault="00154E42" w:rsidP="00A84DE0">
            <w:pPr>
              <w:spacing w:line="240" w:lineRule="auto"/>
              <w:jc w:val="right"/>
              <w:rPr>
                <w:sz w:val="22"/>
              </w:rPr>
            </w:pPr>
            <w:r w:rsidRPr="00CE1CB9">
              <w:rPr>
                <w:sz w:val="22"/>
              </w:rPr>
              <w:t>0,35</w:t>
            </w:r>
          </w:p>
        </w:tc>
        <w:tc>
          <w:tcPr>
            <w:tcW w:w="2050" w:type="dxa"/>
            <w:vAlign w:val="center"/>
          </w:tcPr>
          <w:p w:rsidR="00154E42" w:rsidRPr="00CE1CB9" w:rsidRDefault="00154E42" w:rsidP="00A84DE0">
            <w:pPr>
              <w:spacing w:line="240" w:lineRule="auto"/>
              <w:jc w:val="right"/>
              <w:rPr>
                <w:sz w:val="22"/>
              </w:rPr>
            </w:pPr>
            <w:r w:rsidRPr="00CE1CB9">
              <w:rPr>
                <w:sz w:val="22"/>
              </w:rPr>
              <w:t>-</w:t>
            </w:r>
          </w:p>
        </w:tc>
      </w:tr>
      <w:tr w:rsidR="00154E42" w:rsidRPr="00CE1CB9" w:rsidTr="00154E42">
        <w:trPr>
          <w:trHeight w:val="315"/>
          <w:jc w:val="center"/>
        </w:trPr>
        <w:tc>
          <w:tcPr>
            <w:tcW w:w="2293" w:type="dxa"/>
            <w:shd w:val="clear" w:color="000000" w:fill="FFFFFF"/>
            <w:noWrap/>
            <w:vAlign w:val="center"/>
          </w:tcPr>
          <w:p w:rsidR="00154E42" w:rsidRPr="00CE1CB9" w:rsidRDefault="00154E42" w:rsidP="00154E42">
            <w:pPr>
              <w:spacing w:line="240" w:lineRule="auto"/>
              <w:jc w:val="center"/>
              <w:rPr>
                <w:sz w:val="22"/>
              </w:rPr>
            </w:pPr>
            <w:r w:rsidRPr="00CE1CB9">
              <w:rPr>
                <w:sz w:val="22"/>
              </w:rPr>
              <w:t>2</w:t>
            </w:r>
          </w:p>
        </w:tc>
        <w:tc>
          <w:tcPr>
            <w:tcW w:w="2050" w:type="dxa"/>
            <w:shd w:val="clear" w:color="auto" w:fill="auto"/>
            <w:noWrap/>
            <w:vAlign w:val="center"/>
          </w:tcPr>
          <w:p w:rsidR="00154E42" w:rsidRPr="00CE1CB9" w:rsidRDefault="00154E42" w:rsidP="00A84DE0">
            <w:pPr>
              <w:spacing w:line="240" w:lineRule="auto"/>
              <w:jc w:val="right"/>
              <w:rPr>
                <w:sz w:val="22"/>
              </w:rPr>
            </w:pPr>
            <w:r w:rsidRPr="00CE1CB9">
              <w:rPr>
                <w:sz w:val="22"/>
              </w:rPr>
              <w:t>-</w:t>
            </w:r>
          </w:p>
        </w:tc>
        <w:tc>
          <w:tcPr>
            <w:tcW w:w="2050" w:type="dxa"/>
            <w:vAlign w:val="center"/>
          </w:tcPr>
          <w:p w:rsidR="00154E42" w:rsidRPr="00CE1CB9" w:rsidRDefault="00154E42" w:rsidP="00A84DE0">
            <w:pPr>
              <w:spacing w:line="240" w:lineRule="auto"/>
              <w:jc w:val="right"/>
              <w:rPr>
                <w:sz w:val="22"/>
              </w:rPr>
            </w:pPr>
            <w:r w:rsidRPr="00CE1CB9">
              <w:rPr>
                <w:sz w:val="22"/>
              </w:rPr>
              <w:t>0,50</w:t>
            </w:r>
          </w:p>
        </w:tc>
      </w:tr>
      <w:tr w:rsidR="00154E42" w:rsidRPr="00CE1CB9" w:rsidTr="00154E42">
        <w:trPr>
          <w:trHeight w:val="315"/>
          <w:jc w:val="center"/>
        </w:trPr>
        <w:tc>
          <w:tcPr>
            <w:tcW w:w="2293" w:type="dxa"/>
            <w:shd w:val="clear" w:color="000000" w:fill="FFFFFF"/>
            <w:noWrap/>
            <w:vAlign w:val="center"/>
          </w:tcPr>
          <w:p w:rsidR="00154E42" w:rsidRPr="00CE1CB9" w:rsidRDefault="00154E42" w:rsidP="00154E42">
            <w:pPr>
              <w:spacing w:line="240" w:lineRule="auto"/>
              <w:jc w:val="center"/>
              <w:rPr>
                <w:sz w:val="22"/>
              </w:rPr>
            </w:pPr>
            <w:r w:rsidRPr="00CE1CB9">
              <w:rPr>
                <w:sz w:val="22"/>
              </w:rPr>
              <w:t>3</w:t>
            </w:r>
          </w:p>
        </w:tc>
        <w:tc>
          <w:tcPr>
            <w:tcW w:w="2050" w:type="dxa"/>
            <w:shd w:val="clear" w:color="auto" w:fill="auto"/>
            <w:noWrap/>
            <w:vAlign w:val="center"/>
          </w:tcPr>
          <w:p w:rsidR="00154E42" w:rsidRPr="00CE1CB9" w:rsidRDefault="00154E42" w:rsidP="00A84DE0">
            <w:pPr>
              <w:spacing w:line="240" w:lineRule="auto"/>
              <w:jc w:val="right"/>
              <w:rPr>
                <w:sz w:val="22"/>
              </w:rPr>
            </w:pPr>
            <w:r w:rsidRPr="00CE1CB9">
              <w:rPr>
                <w:sz w:val="22"/>
              </w:rPr>
              <w:t>0,35</w:t>
            </w:r>
          </w:p>
        </w:tc>
        <w:tc>
          <w:tcPr>
            <w:tcW w:w="2050" w:type="dxa"/>
            <w:vAlign w:val="center"/>
          </w:tcPr>
          <w:p w:rsidR="00154E42" w:rsidRPr="00CE1CB9" w:rsidRDefault="00154E42" w:rsidP="00A84DE0">
            <w:pPr>
              <w:spacing w:line="240" w:lineRule="auto"/>
              <w:jc w:val="right"/>
              <w:rPr>
                <w:sz w:val="22"/>
              </w:rPr>
            </w:pPr>
            <w:r w:rsidRPr="00CE1CB9">
              <w:rPr>
                <w:sz w:val="22"/>
              </w:rPr>
              <w:t>-</w:t>
            </w:r>
          </w:p>
        </w:tc>
      </w:tr>
      <w:tr w:rsidR="00154E42" w:rsidRPr="00CE1CB9" w:rsidTr="00154E42">
        <w:trPr>
          <w:trHeight w:val="315"/>
          <w:jc w:val="center"/>
        </w:trPr>
        <w:tc>
          <w:tcPr>
            <w:tcW w:w="2293" w:type="dxa"/>
            <w:shd w:val="clear" w:color="000000" w:fill="FFFFFF"/>
            <w:noWrap/>
            <w:vAlign w:val="center"/>
          </w:tcPr>
          <w:p w:rsidR="00154E42" w:rsidRPr="00CE1CB9" w:rsidRDefault="00154E42" w:rsidP="00154E42">
            <w:pPr>
              <w:spacing w:line="240" w:lineRule="auto"/>
              <w:jc w:val="center"/>
              <w:rPr>
                <w:sz w:val="22"/>
              </w:rPr>
            </w:pPr>
            <w:r w:rsidRPr="00CE1CB9">
              <w:rPr>
                <w:sz w:val="22"/>
              </w:rPr>
              <w:t>4</w:t>
            </w:r>
          </w:p>
        </w:tc>
        <w:tc>
          <w:tcPr>
            <w:tcW w:w="2050" w:type="dxa"/>
            <w:shd w:val="clear" w:color="auto" w:fill="auto"/>
            <w:noWrap/>
            <w:vAlign w:val="center"/>
          </w:tcPr>
          <w:p w:rsidR="00154E42" w:rsidRPr="00CE1CB9" w:rsidRDefault="00154E42" w:rsidP="00A84DE0">
            <w:pPr>
              <w:spacing w:line="240" w:lineRule="auto"/>
              <w:jc w:val="right"/>
              <w:rPr>
                <w:sz w:val="22"/>
              </w:rPr>
            </w:pPr>
            <w:r w:rsidRPr="00CE1CB9">
              <w:rPr>
                <w:sz w:val="22"/>
              </w:rPr>
              <w:t>-</w:t>
            </w:r>
          </w:p>
        </w:tc>
        <w:tc>
          <w:tcPr>
            <w:tcW w:w="2050" w:type="dxa"/>
            <w:vAlign w:val="center"/>
          </w:tcPr>
          <w:p w:rsidR="00154E42" w:rsidRPr="00CE1CB9" w:rsidRDefault="00154E42" w:rsidP="00A84DE0">
            <w:pPr>
              <w:spacing w:line="240" w:lineRule="auto"/>
              <w:jc w:val="right"/>
              <w:rPr>
                <w:sz w:val="22"/>
              </w:rPr>
            </w:pPr>
            <w:r w:rsidRPr="00CE1CB9">
              <w:rPr>
                <w:sz w:val="22"/>
              </w:rPr>
              <w:t>0,50</w:t>
            </w:r>
          </w:p>
        </w:tc>
      </w:tr>
      <w:tr w:rsidR="00154E42" w:rsidRPr="00CE1CB9" w:rsidTr="00154E42">
        <w:trPr>
          <w:trHeight w:val="315"/>
          <w:jc w:val="center"/>
        </w:trPr>
        <w:tc>
          <w:tcPr>
            <w:tcW w:w="2293" w:type="dxa"/>
            <w:shd w:val="clear" w:color="000000" w:fill="FFFFFF"/>
            <w:noWrap/>
            <w:vAlign w:val="center"/>
          </w:tcPr>
          <w:p w:rsidR="00154E42" w:rsidRPr="00CE1CB9" w:rsidRDefault="00154E42" w:rsidP="00154E42">
            <w:pPr>
              <w:spacing w:line="240" w:lineRule="auto"/>
              <w:jc w:val="center"/>
              <w:rPr>
                <w:sz w:val="22"/>
              </w:rPr>
            </w:pPr>
            <w:r w:rsidRPr="00CE1CB9">
              <w:rPr>
                <w:sz w:val="22"/>
              </w:rPr>
              <w:t>5</w:t>
            </w:r>
          </w:p>
        </w:tc>
        <w:tc>
          <w:tcPr>
            <w:tcW w:w="2050" w:type="dxa"/>
            <w:shd w:val="clear" w:color="auto" w:fill="auto"/>
            <w:noWrap/>
            <w:vAlign w:val="center"/>
          </w:tcPr>
          <w:p w:rsidR="00154E42" w:rsidRPr="00CE1CB9" w:rsidRDefault="00154E42" w:rsidP="00A84DE0">
            <w:pPr>
              <w:spacing w:line="240" w:lineRule="auto"/>
              <w:jc w:val="right"/>
              <w:rPr>
                <w:sz w:val="22"/>
              </w:rPr>
            </w:pPr>
            <w:r w:rsidRPr="00CE1CB9">
              <w:rPr>
                <w:sz w:val="22"/>
              </w:rPr>
              <w:t>0,40</w:t>
            </w:r>
          </w:p>
        </w:tc>
        <w:tc>
          <w:tcPr>
            <w:tcW w:w="2050" w:type="dxa"/>
            <w:vAlign w:val="center"/>
          </w:tcPr>
          <w:p w:rsidR="00154E42" w:rsidRPr="00CE1CB9" w:rsidRDefault="00154E42" w:rsidP="00A84DE0">
            <w:pPr>
              <w:spacing w:line="240" w:lineRule="auto"/>
              <w:jc w:val="right"/>
              <w:rPr>
                <w:sz w:val="22"/>
              </w:rPr>
            </w:pPr>
            <w:r w:rsidRPr="00CE1CB9">
              <w:rPr>
                <w:sz w:val="22"/>
              </w:rPr>
              <w:t>-</w:t>
            </w:r>
          </w:p>
        </w:tc>
      </w:tr>
      <w:tr w:rsidR="00154E42" w:rsidRPr="00CE1CB9" w:rsidTr="00154E42">
        <w:trPr>
          <w:trHeight w:val="315"/>
          <w:jc w:val="center"/>
        </w:trPr>
        <w:tc>
          <w:tcPr>
            <w:tcW w:w="2293" w:type="dxa"/>
            <w:shd w:val="clear" w:color="000000" w:fill="FFFFFF"/>
            <w:noWrap/>
            <w:vAlign w:val="center"/>
          </w:tcPr>
          <w:p w:rsidR="00154E42" w:rsidRPr="00CE1CB9" w:rsidRDefault="00154E42" w:rsidP="00154E42">
            <w:pPr>
              <w:spacing w:line="240" w:lineRule="auto"/>
              <w:jc w:val="center"/>
              <w:rPr>
                <w:sz w:val="22"/>
              </w:rPr>
            </w:pPr>
            <w:r w:rsidRPr="00CE1CB9">
              <w:rPr>
                <w:sz w:val="22"/>
              </w:rPr>
              <w:t>6</w:t>
            </w:r>
          </w:p>
        </w:tc>
        <w:tc>
          <w:tcPr>
            <w:tcW w:w="2050" w:type="dxa"/>
            <w:shd w:val="clear" w:color="auto" w:fill="auto"/>
            <w:noWrap/>
            <w:vAlign w:val="center"/>
          </w:tcPr>
          <w:p w:rsidR="00154E42" w:rsidRPr="00CE1CB9" w:rsidRDefault="00154E42" w:rsidP="00A84DE0">
            <w:pPr>
              <w:spacing w:line="240" w:lineRule="auto"/>
              <w:jc w:val="right"/>
              <w:rPr>
                <w:sz w:val="22"/>
              </w:rPr>
            </w:pPr>
            <w:r w:rsidRPr="00CE1CB9">
              <w:rPr>
                <w:sz w:val="22"/>
              </w:rPr>
              <w:t>0,50</w:t>
            </w:r>
          </w:p>
        </w:tc>
        <w:tc>
          <w:tcPr>
            <w:tcW w:w="2050" w:type="dxa"/>
            <w:vAlign w:val="center"/>
          </w:tcPr>
          <w:p w:rsidR="00154E42" w:rsidRPr="00CE1CB9" w:rsidRDefault="00154E42" w:rsidP="00A84DE0">
            <w:pPr>
              <w:spacing w:line="240" w:lineRule="auto"/>
              <w:jc w:val="right"/>
              <w:rPr>
                <w:sz w:val="22"/>
              </w:rPr>
            </w:pPr>
            <w:r w:rsidRPr="00CE1CB9">
              <w:rPr>
                <w:sz w:val="22"/>
              </w:rPr>
              <w:t>-</w:t>
            </w:r>
          </w:p>
        </w:tc>
      </w:tr>
      <w:tr w:rsidR="00154E42" w:rsidRPr="00CE1CB9" w:rsidTr="00154E42">
        <w:trPr>
          <w:trHeight w:val="315"/>
          <w:jc w:val="center"/>
        </w:trPr>
        <w:tc>
          <w:tcPr>
            <w:tcW w:w="2293" w:type="dxa"/>
            <w:shd w:val="clear" w:color="000000" w:fill="FFFFFF"/>
            <w:noWrap/>
            <w:vAlign w:val="center"/>
          </w:tcPr>
          <w:p w:rsidR="00154E42" w:rsidRPr="00CE1CB9" w:rsidRDefault="00154E42" w:rsidP="00154E42">
            <w:pPr>
              <w:spacing w:line="240" w:lineRule="auto"/>
              <w:jc w:val="center"/>
              <w:rPr>
                <w:sz w:val="22"/>
              </w:rPr>
            </w:pPr>
            <w:r w:rsidRPr="00CE1CB9">
              <w:rPr>
                <w:sz w:val="22"/>
              </w:rPr>
              <w:t>7</w:t>
            </w:r>
          </w:p>
        </w:tc>
        <w:tc>
          <w:tcPr>
            <w:tcW w:w="2050" w:type="dxa"/>
            <w:shd w:val="clear" w:color="auto" w:fill="auto"/>
            <w:noWrap/>
            <w:vAlign w:val="center"/>
          </w:tcPr>
          <w:p w:rsidR="00154E42" w:rsidRPr="00CE1CB9" w:rsidRDefault="00154E42" w:rsidP="00A84DE0">
            <w:pPr>
              <w:spacing w:line="240" w:lineRule="auto"/>
              <w:jc w:val="right"/>
              <w:rPr>
                <w:sz w:val="22"/>
              </w:rPr>
            </w:pPr>
            <w:r w:rsidRPr="00CE1CB9">
              <w:rPr>
                <w:sz w:val="22"/>
              </w:rPr>
              <w:t>0,50</w:t>
            </w:r>
          </w:p>
        </w:tc>
        <w:tc>
          <w:tcPr>
            <w:tcW w:w="2050" w:type="dxa"/>
            <w:vAlign w:val="center"/>
          </w:tcPr>
          <w:p w:rsidR="00154E42" w:rsidRPr="00CE1CB9" w:rsidRDefault="00154E42" w:rsidP="00A84DE0">
            <w:pPr>
              <w:spacing w:line="240" w:lineRule="auto"/>
              <w:jc w:val="right"/>
              <w:rPr>
                <w:sz w:val="22"/>
              </w:rPr>
            </w:pPr>
            <w:r w:rsidRPr="00CE1CB9">
              <w:rPr>
                <w:sz w:val="22"/>
              </w:rPr>
              <w:t>-</w:t>
            </w:r>
          </w:p>
        </w:tc>
      </w:tr>
      <w:tr w:rsidR="00154E42" w:rsidRPr="00CE1CB9" w:rsidTr="00154E42">
        <w:trPr>
          <w:trHeight w:val="315"/>
          <w:jc w:val="center"/>
        </w:trPr>
        <w:tc>
          <w:tcPr>
            <w:tcW w:w="2293" w:type="dxa"/>
            <w:shd w:val="clear" w:color="000000" w:fill="FFFFFF"/>
            <w:noWrap/>
            <w:vAlign w:val="center"/>
          </w:tcPr>
          <w:p w:rsidR="00154E42" w:rsidRPr="00CE1CB9" w:rsidRDefault="00154E42" w:rsidP="00154E42">
            <w:pPr>
              <w:spacing w:line="240" w:lineRule="auto"/>
              <w:jc w:val="center"/>
              <w:rPr>
                <w:sz w:val="22"/>
              </w:rPr>
            </w:pPr>
            <w:r w:rsidRPr="00CE1CB9">
              <w:rPr>
                <w:sz w:val="22"/>
              </w:rPr>
              <w:t>8</w:t>
            </w:r>
          </w:p>
        </w:tc>
        <w:tc>
          <w:tcPr>
            <w:tcW w:w="2050" w:type="dxa"/>
            <w:shd w:val="clear" w:color="auto" w:fill="auto"/>
            <w:noWrap/>
            <w:vAlign w:val="center"/>
          </w:tcPr>
          <w:p w:rsidR="00154E42" w:rsidRPr="00CE1CB9" w:rsidRDefault="00154E42" w:rsidP="00A84DE0">
            <w:pPr>
              <w:spacing w:line="240" w:lineRule="auto"/>
              <w:jc w:val="right"/>
              <w:rPr>
                <w:sz w:val="22"/>
              </w:rPr>
            </w:pPr>
            <w:r w:rsidRPr="00CE1CB9">
              <w:rPr>
                <w:sz w:val="22"/>
              </w:rPr>
              <w:t>0,35</w:t>
            </w:r>
          </w:p>
        </w:tc>
        <w:tc>
          <w:tcPr>
            <w:tcW w:w="2050" w:type="dxa"/>
            <w:vAlign w:val="center"/>
          </w:tcPr>
          <w:p w:rsidR="00154E42" w:rsidRPr="00CE1CB9" w:rsidRDefault="00154E42" w:rsidP="00A84DE0">
            <w:pPr>
              <w:spacing w:line="240" w:lineRule="auto"/>
              <w:jc w:val="right"/>
              <w:rPr>
                <w:sz w:val="22"/>
              </w:rPr>
            </w:pPr>
            <w:r w:rsidRPr="00CE1CB9">
              <w:rPr>
                <w:sz w:val="22"/>
              </w:rPr>
              <w:t>-</w:t>
            </w:r>
          </w:p>
        </w:tc>
      </w:tr>
      <w:tr w:rsidR="00154E42" w:rsidRPr="00CE1CB9" w:rsidTr="00154E42">
        <w:trPr>
          <w:trHeight w:val="315"/>
          <w:jc w:val="center"/>
        </w:trPr>
        <w:tc>
          <w:tcPr>
            <w:tcW w:w="2293" w:type="dxa"/>
            <w:shd w:val="clear" w:color="000000" w:fill="FFFFFF"/>
            <w:noWrap/>
            <w:vAlign w:val="center"/>
          </w:tcPr>
          <w:p w:rsidR="00154E42" w:rsidRPr="00CE1CB9" w:rsidRDefault="00154E42" w:rsidP="00154E42">
            <w:pPr>
              <w:spacing w:line="240" w:lineRule="auto"/>
              <w:jc w:val="center"/>
              <w:rPr>
                <w:sz w:val="22"/>
              </w:rPr>
            </w:pPr>
            <w:r w:rsidRPr="00CE1CB9">
              <w:rPr>
                <w:sz w:val="22"/>
              </w:rPr>
              <w:t>9</w:t>
            </w:r>
          </w:p>
        </w:tc>
        <w:tc>
          <w:tcPr>
            <w:tcW w:w="2050" w:type="dxa"/>
            <w:shd w:val="clear" w:color="auto" w:fill="auto"/>
            <w:noWrap/>
            <w:vAlign w:val="center"/>
          </w:tcPr>
          <w:p w:rsidR="00154E42" w:rsidRPr="00CE1CB9" w:rsidRDefault="00154E42" w:rsidP="00A84DE0">
            <w:pPr>
              <w:spacing w:line="240" w:lineRule="auto"/>
              <w:jc w:val="right"/>
              <w:rPr>
                <w:sz w:val="22"/>
              </w:rPr>
            </w:pPr>
            <w:r w:rsidRPr="00CE1CB9">
              <w:rPr>
                <w:sz w:val="22"/>
              </w:rPr>
              <w:t>-</w:t>
            </w:r>
          </w:p>
        </w:tc>
        <w:tc>
          <w:tcPr>
            <w:tcW w:w="2050" w:type="dxa"/>
            <w:vAlign w:val="center"/>
          </w:tcPr>
          <w:p w:rsidR="00154E42" w:rsidRPr="00CE1CB9" w:rsidRDefault="00154E42" w:rsidP="00A84DE0">
            <w:pPr>
              <w:spacing w:line="240" w:lineRule="auto"/>
              <w:jc w:val="right"/>
              <w:rPr>
                <w:sz w:val="22"/>
              </w:rPr>
            </w:pPr>
            <w:r w:rsidRPr="00CE1CB9">
              <w:rPr>
                <w:sz w:val="22"/>
              </w:rPr>
              <w:t>0,50</w:t>
            </w:r>
          </w:p>
        </w:tc>
      </w:tr>
      <w:tr w:rsidR="00154E42" w:rsidRPr="00CE1CB9" w:rsidTr="00154E42">
        <w:trPr>
          <w:trHeight w:val="315"/>
          <w:jc w:val="center"/>
        </w:trPr>
        <w:tc>
          <w:tcPr>
            <w:tcW w:w="2293" w:type="dxa"/>
            <w:shd w:val="clear" w:color="000000" w:fill="FFFFFF"/>
            <w:noWrap/>
            <w:vAlign w:val="center"/>
          </w:tcPr>
          <w:p w:rsidR="00154E42" w:rsidRPr="00CE1CB9" w:rsidRDefault="00154E42" w:rsidP="00154E42">
            <w:pPr>
              <w:spacing w:line="240" w:lineRule="auto"/>
              <w:jc w:val="center"/>
              <w:rPr>
                <w:sz w:val="22"/>
              </w:rPr>
            </w:pPr>
            <w:r w:rsidRPr="00CE1CB9">
              <w:rPr>
                <w:sz w:val="22"/>
              </w:rPr>
              <w:t>10</w:t>
            </w:r>
          </w:p>
        </w:tc>
        <w:tc>
          <w:tcPr>
            <w:tcW w:w="2050" w:type="dxa"/>
            <w:shd w:val="clear" w:color="auto" w:fill="auto"/>
            <w:noWrap/>
            <w:vAlign w:val="center"/>
          </w:tcPr>
          <w:p w:rsidR="00154E42" w:rsidRPr="00CE1CB9" w:rsidRDefault="00154E42" w:rsidP="00A84DE0">
            <w:pPr>
              <w:spacing w:line="240" w:lineRule="auto"/>
              <w:jc w:val="right"/>
              <w:rPr>
                <w:sz w:val="22"/>
              </w:rPr>
            </w:pPr>
            <w:r w:rsidRPr="00CE1CB9">
              <w:rPr>
                <w:sz w:val="22"/>
              </w:rPr>
              <w:t>0,35</w:t>
            </w:r>
          </w:p>
        </w:tc>
        <w:tc>
          <w:tcPr>
            <w:tcW w:w="2050" w:type="dxa"/>
            <w:vAlign w:val="center"/>
          </w:tcPr>
          <w:p w:rsidR="00154E42" w:rsidRPr="00CE1CB9" w:rsidRDefault="00154E42" w:rsidP="00A84DE0">
            <w:pPr>
              <w:spacing w:line="240" w:lineRule="auto"/>
              <w:jc w:val="right"/>
              <w:rPr>
                <w:sz w:val="22"/>
              </w:rPr>
            </w:pPr>
            <w:r w:rsidRPr="00CE1CB9">
              <w:rPr>
                <w:sz w:val="22"/>
              </w:rPr>
              <w:t>-</w:t>
            </w:r>
          </w:p>
        </w:tc>
      </w:tr>
    </w:tbl>
    <w:p w:rsidR="00154E42" w:rsidRDefault="00154E42" w:rsidP="00CE1CB9">
      <w:pPr>
        <w:pStyle w:val="Fonte"/>
        <w:spacing w:before="0" w:after="0"/>
      </w:pPr>
      <w:r w:rsidRPr="00A84DE0">
        <w:t>Fonte: SHS, 2017</w:t>
      </w:r>
      <w:r w:rsidR="00A84DE0" w:rsidRPr="00A84DE0">
        <w:t>.</w:t>
      </w:r>
    </w:p>
    <w:p w:rsidR="00154E42" w:rsidRPr="00A84DE0" w:rsidRDefault="00154E42" w:rsidP="00E819C1">
      <w:pPr>
        <w:pStyle w:val="Ttulo4"/>
      </w:pPr>
      <w:bookmarkStart w:id="602" w:name="_Toc481738406"/>
      <w:bookmarkStart w:id="603" w:name="_Toc480784936"/>
      <w:r w:rsidRPr="00A84DE0">
        <w:t>Período de retorno</w:t>
      </w:r>
      <w:bookmarkEnd w:id="602"/>
      <w:r w:rsidRPr="00A84DE0">
        <w:t xml:space="preserve"> </w:t>
      </w:r>
      <w:bookmarkEnd w:id="603"/>
    </w:p>
    <w:p w:rsidR="00154E42" w:rsidRPr="00127242" w:rsidRDefault="00154E42" w:rsidP="00154E42">
      <w:pPr>
        <w:pStyle w:val="shs-texto"/>
        <w:ind w:firstLine="708"/>
        <w:rPr>
          <w:rFonts w:cs="Arial"/>
          <w:szCs w:val="24"/>
        </w:rPr>
      </w:pPr>
      <w:r w:rsidRPr="00127242">
        <w:rPr>
          <w:szCs w:val="24"/>
        </w:rPr>
        <w:t xml:space="preserve">Para o cálculo de </w:t>
      </w:r>
      <w:r w:rsidRPr="00127242">
        <w:rPr>
          <w:rFonts w:cs="Arial"/>
          <w:szCs w:val="24"/>
        </w:rPr>
        <w:t>vazões máximas</w:t>
      </w:r>
      <w:r w:rsidRPr="00127242">
        <w:rPr>
          <w:szCs w:val="24"/>
        </w:rPr>
        <w:t>, foram adotados os períodos de retorno de 10, 50 e 100 anos.</w:t>
      </w:r>
    </w:p>
    <w:p w:rsidR="00154E42" w:rsidRPr="00A84DE0" w:rsidRDefault="00154E42" w:rsidP="00E819C1">
      <w:pPr>
        <w:pStyle w:val="Ttulo4"/>
      </w:pPr>
      <w:bookmarkStart w:id="604" w:name="_Toc481738407"/>
      <w:bookmarkStart w:id="605" w:name="_Toc480784937"/>
      <w:r w:rsidRPr="00A84DE0">
        <w:t>Intensidade da chuva de projeto</w:t>
      </w:r>
      <w:bookmarkEnd w:id="604"/>
      <w:r w:rsidRPr="00A84DE0">
        <w:t xml:space="preserve"> </w:t>
      </w:r>
      <w:bookmarkEnd w:id="605"/>
    </w:p>
    <w:p w:rsidR="00154E42" w:rsidRPr="00A84DE0" w:rsidRDefault="00154E42" w:rsidP="00154E42">
      <w:pPr>
        <w:widowControl w:val="0"/>
        <w:ind w:firstLine="708"/>
        <w:jc w:val="both"/>
        <w:rPr>
          <w:szCs w:val="24"/>
        </w:rPr>
      </w:pPr>
      <w:r w:rsidRPr="00A84DE0">
        <w:rPr>
          <w:szCs w:val="24"/>
        </w:rPr>
        <w:t xml:space="preserve">O </w:t>
      </w:r>
      <w:r w:rsidRPr="00A84DE0">
        <w:rPr>
          <w:i/>
          <w:szCs w:val="24"/>
        </w:rPr>
        <w:t>software</w:t>
      </w:r>
      <w:r w:rsidRPr="00A84DE0">
        <w:rPr>
          <w:szCs w:val="24"/>
        </w:rPr>
        <w:t xml:space="preserve"> Pluvio 2.1, elaborado pelo Grupo de Pesquisas em Recursos Hídricos do Departamento de Engenharia Agrícola da Universidade Federal de Viçosa, espacializa os dados de chuvas intensas pelo método do inverso da quinta potência da distância (FIORIO et al, 2012). </w:t>
      </w:r>
      <w:r w:rsidRPr="00A84DE0">
        <w:rPr>
          <w:rFonts w:eastAsia="Times New Roman" w:cs="Arial"/>
          <w:szCs w:val="24"/>
          <w:lang w:val="x-none" w:eastAsia="x-none"/>
        </w:rPr>
        <w:t>A equação</w:t>
      </w:r>
      <w:r w:rsidRPr="00A84DE0">
        <w:rPr>
          <w:rFonts w:eastAsia="Times New Roman" w:cs="Arial"/>
          <w:szCs w:val="24"/>
          <w:lang w:eastAsia="x-none"/>
        </w:rPr>
        <w:t xml:space="preserve"> da intensidade da chuva</w:t>
      </w:r>
      <w:r w:rsidRPr="00A84DE0">
        <w:rPr>
          <w:rFonts w:eastAsia="Times New Roman" w:cs="Arial"/>
          <w:szCs w:val="24"/>
          <w:lang w:val="x-none" w:eastAsia="x-none"/>
        </w:rPr>
        <w:t xml:space="preserve"> </w:t>
      </w:r>
      <w:r w:rsidRPr="00A84DE0">
        <w:rPr>
          <w:rFonts w:eastAsia="Times New Roman" w:cs="Arial"/>
          <w:szCs w:val="24"/>
          <w:lang w:eastAsia="x-none"/>
        </w:rPr>
        <w:t>é</w:t>
      </w:r>
      <w:r w:rsidRPr="00A84DE0">
        <w:rPr>
          <w:rFonts w:eastAsia="Times New Roman" w:cs="Arial"/>
          <w:szCs w:val="24"/>
          <w:lang w:val="x-none" w:eastAsia="x-none"/>
        </w:rPr>
        <w:t xml:space="preserve"> expressa por:</w:t>
      </w:r>
    </w:p>
    <w:p w:rsidR="00154E42" w:rsidRPr="00A84DE0" w:rsidRDefault="00154E42" w:rsidP="00154E42">
      <w:pPr>
        <w:widowControl w:val="0"/>
        <w:ind w:firstLine="708"/>
        <w:jc w:val="both"/>
        <w:rPr>
          <w:szCs w:val="24"/>
        </w:rPr>
      </w:pPr>
    </w:p>
    <w:p w:rsidR="00154E42" w:rsidRPr="00A84DE0" w:rsidRDefault="00154E42" w:rsidP="00154E42">
      <w:pPr>
        <w:pStyle w:val="Legenda"/>
        <w:rPr>
          <w:lang w:val="pt-BR"/>
        </w:rPr>
      </w:pPr>
      <w:r w:rsidRPr="00A84DE0">
        <w:rPr>
          <w:position w:val="-30"/>
        </w:rPr>
        <w:object w:dxaOrig="1520" w:dyaOrig="720">
          <v:shape id="_x0000_i1027" type="#_x0000_t75" style="width:91.65pt;height:41.15pt" o:ole="">
            <v:imagedata r:id="rId117" o:title=""/>
          </v:shape>
          <o:OLEObject Type="Embed" ProgID="Equation.3" ShapeID="_x0000_i1027" DrawAspect="Content" ObjectID="_1555480653" r:id="rId118"/>
        </w:object>
      </w:r>
    </w:p>
    <w:p w:rsidR="00154E42" w:rsidRPr="00A84DE0" w:rsidRDefault="00154E42" w:rsidP="00154E42">
      <w:pPr>
        <w:ind w:firstLine="708"/>
      </w:pPr>
      <w:r w:rsidRPr="00A84DE0">
        <w:t>Em que:</w:t>
      </w:r>
    </w:p>
    <w:p w:rsidR="00154E42" w:rsidRPr="00A84DE0" w:rsidRDefault="00154E42" w:rsidP="00B37F0D">
      <w:pPr>
        <w:numPr>
          <w:ilvl w:val="0"/>
          <w:numId w:val="45"/>
        </w:numPr>
        <w:jc w:val="both"/>
      </w:pPr>
      <w:r w:rsidRPr="00A84DE0">
        <w:rPr>
          <w:szCs w:val="28"/>
        </w:rPr>
        <w:t>i: intensidade da chuva, correspondente à duração t e período de retorno T, em</w:t>
      </w:r>
      <w:r w:rsidRPr="00A84DE0">
        <w:t xml:space="preserve"> mm/h;</w:t>
      </w:r>
    </w:p>
    <w:p w:rsidR="00154E42" w:rsidRPr="00A84DE0" w:rsidRDefault="00154E42" w:rsidP="00B37F0D">
      <w:pPr>
        <w:numPr>
          <w:ilvl w:val="0"/>
          <w:numId w:val="45"/>
        </w:numPr>
        <w:jc w:val="both"/>
      </w:pPr>
      <w:r w:rsidRPr="00A84DE0">
        <w:t>t: duração da chuva em minutos;</w:t>
      </w:r>
    </w:p>
    <w:p w:rsidR="00154E42" w:rsidRPr="00A84DE0" w:rsidRDefault="00154E42" w:rsidP="00B37F0D">
      <w:pPr>
        <w:numPr>
          <w:ilvl w:val="0"/>
          <w:numId w:val="45"/>
        </w:numPr>
        <w:jc w:val="both"/>
      </w:pPr>
      <w:r w:rsidRPr="00A84DE0">
        <w:t>T: período de retorno em anos;</w:t>
      </w:r>
    </w:p>
    <w:p w:rsidR="00154E42" w:rsidRPr="00A84DE0" w:rsidRDefault="00154E42" w:rsidP="00B37F0D">
      <w:pPr>
        <w:numPr>
          <w:ilvl w:val="0"/>
          <w:numId w:val="45"/>
        </w:numPr>
        <w:jc w:val="both"/>
      </w:pPr>
      <w:r w:rsidRPr="00A84DE0">
        <w:t>k, b, a e c: constantes de ajuste locais.</w:t>
      </w:r>
    </w:p>
    <w:p w:rsidR="00154E42" w:rsidRPr="00A84DE0" w:rsidRDefault="00154E42" w:rsidP="00154E42">
      <w:pPr>
        <w:ind w:firstLine="708"/>
        <w:jc w:val="both"/>
        <w:rPr>
          <w:szCs w:val="24"/>
        </w:rPr>
      </w:pPr>
      <w:r w:rsidRPr="00A84DE0">
        <w:rPr>
          <w:szCs w:val="24"/>
        </w:rPr>
        <w:t xml:space="preserve">A </w:t>
      </w:r>
      <w:r w:rsidRPr="00A84DE0">
        <w:fldChar w:fldCharType="begin"/>
      </w:r>
      <w:r w:rsidRPr="00A84DE0">
        <w:instrText xml:space="preserve"> REF _Ref292208074 \h  \* MERGEFORMAT </w:instrText>
      </w:r>
      <w:r w:rsidRPr="00A84DE0">
        <w:fldChar w:fldCharType="separate"/>
      </w:r>
      <w:r w:rsidR="00E819C1" w:rsidRPr="00A84DE0">
        <w:t xml:space="preserve">Tabela </w:t>
      </w:r>
      <w:r w:rsidR="00E819C1">
        <w:rPr>
          <w:noProof/>
        </w:rPr>
        <w:t>17</w:t>
      </w:r>
      <w:r w:rsidRPr="00A84DE0">
        <w:fldChar w:fldCharType="end"/>
      </w:r>
      <w:r w:rsidRPr="00A84DE0">
        <w:rPr>
          <w:szCs w:val="24"/>
        </w:rPr>
        <w:t xml:space="preserve"> apresenta as constantes de ajuste locais para o município de Córrego Novo.</w:t>
      </w:r>
    </w:p>
    <w:p w:rsidR="00154E42" w:rsidRPr="00A84DE0" w:rsidRDefault="00154E42" w:rsidP="00154E42">
      <w:pPr>
        <w:pStyle w:val="Legenda"/>
        <w:rPr>
          <w:lang w:val="pt-BR"/>
        </w:rPr>
      </w:pPr>
      <w:bookmarkStart w:id="606" w:name="_Ref292208074"/>
      <w:bookmarkStart w:id="607" w:name="_Toc292867506"/>
      <w:bookmarkStart w:id="608" w:name="_Toc294873370"/>
      <w:bookmarkStart w:id="609" w:name="_Toc310952912"/>
      <w:bookmarkStart w:id="610" w:name="_Toc481738595"/>
      <w:r w:rsidRPr="00A84DE0">
        <w:t xml:space="preserve">Tabela </w:t>
      </w:r>
      <w:r w:rsidR="005A111B">
        <w:fldChar w:fldCharType="begin"/>
      </w:r>
      <w:r w:rsidR="005A111B">
        <w:instrText xml:space="preserve"> SEQ Tabela \* ARABIC </w:instrText>
      </w:r>
      <w:r w:rsidR="005A111B">
        <w:fldChar w:fldCharType="separate"/>
      </w:r>
      <w:r w:rsidR="00E819C1">
        <w:rPr>
          <w:noProof/>
        </w:rPr>
        <w:t>17</w:t>
      </w:r>
      <w:r w:rsidR="005A111B">
        <w:rPr>
          <w:noProof/>
        </w:rPr>
        <w:fldChar w:fldCharType="end"/>
      </w:r>
      <w:bookmarkEnd w:id="606"/>
      <w:r w:rsidRPr="00A84DE0">
        <w:t xml:space="preserve"> </w:t>
      </w:r>
      <w:r w:rsidRPr="00A84DE0">
        <w:rPr>
          <w:lang w:val="pt-BR"/>
        </w:rPr>
        <w:t>-</w:t>
      </w:r>
      <w:r w:rsidRPr="00A84DE0">
        <w:t xml:space="preserve"> Constantes da equação I-D-F para o município de </w:t>
      </w:r>
      <w:bookmarkEnd w:id="607"/>
      <w:bookmarkEnd w:id="608"/>
      <w:bookmarkEnd w:id="609"/>
      <w:r w:rsidRPr="00A84DE0">
        <w:rPr>
          <w:lang w:val="pt-BR"/>
        </w:rPr>
        <w:t>Córrego Novo</w:t>
      </w:r>
      <w:bookmarkEnd w:id="610"/>
    </w:p>
    <w:tbl>
      <w:tblPr>
        <w:tblW w:w="2635" w:type="dxa"/>
        <w:jc w:val="center"/>
        <w:tblCellMar>
          <w:left w:w="70" w:type="dxa"/>
          <w:right w:w="70" w:type="dxa"/>
        </w:tblCellMar>
        <w:tblLook w:val="04A0" w:firstRow="1" w:lastRow="0" w:firstColumn="1" w:lastColumn="0" w:noHBand="0" w:noVBand="1"/>
      </w:tblPr>
      <w:tblGrid>
        <w:gridCol w:w="1338"/>
        <w:gridCol w:w="1297"/>
      </w:tblGrid>
      <w:tr w:rsidR="00154E42" w:rsidRPr="00A84DE0" w:rsidTr="00154E42">
        <w:trPr>
          <w:trHeight w:val="308"/>
          <w:jc w:val="center"/>
        </w:trPr>
        <w:tc>
          <w:tcPr>
            <w:tcW w:w="2635" w:type="dxa"/>
            <w:gridSpan w:val="2"/>
            <w:tcBorders>
              <w:top w:val="single" w:sz="4" w:space="0" w:color="auto"/>
              <w:bottom w:val="single" w:sz="4" w:space="0" w:color="auto"/>
            </w:tcBorders>
            <w:shd w:val="clear" w:color="auto" w:fill="auto"/>
            <w:noWrap/>
            <w:vAlign w:val="center"/>
          </w:tcPr>
          <w:p w:rsidR="00154E42" w:rsidRPr="00A84DE0" w:rsidRDefault="00154E42" w:rsidP="00154E42">
            <w:pPr>
              <w:spacing w:line="240" w:lineRule="auto"/>
              <w:jc w:val="center"/>
              <w:rPr>
                <w:b/>
                <w:sz w:val="22"/>
              </w:rPr>
            </w:pPr>
            <w:r w:rsidRPr="00A84DE0">
              <w:rPr>
                <w:b/>
                <w:sz w:val="22"/>
              </w:rPr>
              <w:t>Constantes</w:t>
            </w:r>
          </w:p>
        </w:tc>
      </w:tr>
      <w:tr w:rsidR="00154E42" w:rsidRPr="00A84DE0" w:rsidTr="00154E42">
        <w:trPr>
          <w:trHeight w:val="300"/>
          <w:jc w:val="center"/>
        </w:trPr>
        <w:tc>
          <w:tcPr>
            <w:tcW w:w="1338" w:type="dxa"/>
            <w:tcBorders>
              <w:top w:val="nil"/>
              <w:bottom w:val="single" w:sz="4" w:space="0" w:color="auto"/>
              <w:right w:val="single" w:sz="4" w:space="0" w:color="auto"/>
            </w:tcBorders>
            <w:shd w:val="clear" w:color="auto" w:fill="auto"/>
            <w:noWrap/>
            <w:vAlign w:val="center"/>
          </w:tcPr>
          <w:p w:rsidR="00154E42" w:rsidRPr="00737C5F" w:rsidRDefault="00154E42" w:rsidP="00154E42">
            <w:pPr>
              <w:spacing w:line="240" w:lineRule="auto"/>
              <w:jc w:val="center"/>
              <w:rPr>
                <w:sz w:val="22"/>
              </w:rPr>
            </w:pPr>
            <w:r w:rsidRPr="00737C5F">
              <w:rPr>
                <w:sz w:val="22"/>
              </w:rPr>
              <w:t>k</w:t>
            </w:r>
          </w:p>
        </w:tc>
        <w:tc>
          <w:tcPr>
            <w:tcW w:w="1297" w:type="dxa"/>
            <w:tcBorders>
              <w:top w:val="single" w:sz="4" w:space="0" w:color="auto"/>
              <w:bottom w:val="single" w:sz="4" w:space="0" w:color="auto"/>
              <w:right w:val="nil"/>
            </w:tcBorders>
            <w:vAlign w:val="bottom"/>
          </w:tcPr>
          <w:p w:rsidR="00154E42" w:rsidRPr="00737C5F" w:rsidRDefault="00154E42" w:rsidP="00154E42">
            <w:pPr>
              <w:spacing w:line="240" w:lineRule="auto"/>
              <w:jc w:val="right"/>
              <w:rPr>
                <w:sz w:val="22"/>
              </w:rPr>
            </w:pPr>
            <w:r w:rsidRPr="00737C5F">
              <w:rPr>
                <w:rFonts w:cs="Arial"/>
                <w:sz w:val="22"/>
              </w:rPr>
              <w:t>844,871</w:t>
            </w:r>
          </w:p>
        </w:tc>
      </w:tr>
      <w:tr w:rsidR="00154E42" w:rsidRPr="00A84DE0" w:rsidTr="00154E42">
        <w:trPr>
          <w:trHeight w:val="300"/>
          <w:jc w:val="center"/>
        </w:trPr>
        <w:tc>
          <w:tcPr>
            <w:tcW w:w="1338" w:type="dxa"/>
            <w:tcBorders>
              <w:top w:val="nil"/>
              <w:bottom w:val="single" w:sz="4" w:space="0" w:color="auto"/>
              <w:right w:val="single" w:sz="4" w:space="0" w:color="auto"/>
            </w:tcBorders>
            <w:shd w:val="clear" w:color="auto" w:fill="auto"/>
            <w:noWrap/>
            <w:vAlign w:val="center"/>
          </w:tcPr>
          <w:p w:rsidR="00154E42" w:rsidRPr="00737C5F" w:rsidRDefault="00154E42" w:rsidP="00154E42">
            <w:pPr>
              <w:spacing w:line="240" w:lineRule="auto"/>
              <w:jc w:val="center"/>
              <w:rPr>
                <w:sz w:val="22"/>
              </w:rPr>
            </w:pPr>
            <w:r w:rsidRPr="00737C5F">
              <w:rPr>
                <w:sz w:val="22"/>
              </w:rPr>
              <w:t>b</w:t>
            </w:r>
          </w:p>
        </w:tc>
        <w:tc>
          <w:tcPr>
            <w:tcW w:w="1297" w:type="dxa"/>
            <w:tcBorders>
              <w:top w:val="nil"/>
              <w:bottom w:val="single" w:sz="4" w:space="0" w:color="auto"/>
              <w:right w:val="nil"/>
            </w:tcBorders>
            <w:vAlign w:val="bottom"/>
          </w:tcPr>
          <w:p w:rsidR="00154E42" w:rsidRPr="00737C5F" w:rsidRDefault="00154E42" w:rsidP="00154E42">
            <w:pPr>
              <w:spacing w:line="240" w:lineRule="auto"/>
              <w:jc w:val="right"/>
              <w:rPr>
                <w:sz w:val="22"/>
              </w:rPr>
            </w:pPr>
            <w:r w:rsidRPr="00737C5F">
              <w:rPr>
                <w:rFonts w:cs="Arial"/>
                <w:sz w:val="22"/>
              </w:rPr>
              <w:t>10,350</w:t>
            </w:r>
          </w:p>
        </w:tc>
      </w:tr>
      <w:tr w:rsidR="00154E42" w:rsidRPr="00A84DE0" w:rsidTr="00154E42">
        <w:trPr>
          <w:trHeight w:val="300"/>
          <w:jc w:val="center"/>
        </w:trPr>
        <w:tc>
          <w:tcPr>
            <w:tcW w:w="1338" w:type="dxa"/>
            <w:tcBorders>
              <w:top w:val="nil"/>
              <w:bottom w:val="single" w:sz="4" w:space="0" w:color="auto"/>
              <w:right w:val="single" w:sz="4" w:space="0" w:color="auto"/>
            </w:tcBorders>
            <w:shd w:val="clear" w:color="auto" w:fill="auto"/>
            <w:noWrap/>
            <w:vAlign w:val="center"/>
          </w:tcPr>
          <w:p w:rsidR="00154E42" w:rsidRPr="00737C5F" w:rsidRDefault="00154E42" w:rsidP="00154E42">
            <w:pPr>
              <w:spacing w:line="240" w:lineRule="auto"/>
              <w:jc w:val="center"/>
              <w:rPr>
                <w:sz w:val="22"/>
              </w:rPr>
            </w:pPr>
            <w:r w:rsidRPr="00737C5F">
              <w:rPr>
                <w:sz w:val="22"/>
              </w:rPr>
              <w:t>a</w:t>
            </w:r>
          </w:p>
        </w:tc>
        <w:tc>
          <w:tcPr>
            <w:tcW w:w="1297" w:type="dxa"/>
            <w:tcBorders>
              <w:top w:val="nil"/>
              <w:bottom w:val="single" w:sz="4" w:space="0" w:color="auto"/>
              <w:right w:val="nil"/>
            </w:tcBorders>
            <w:vAlign w:val="bottom"/>
          </w:tcPr>
          <w:p w:rsidR="00154E42" w:rsidRPr="00737C5F" w:rsidRDefault="00154E42" w:rsidP="00154E42">
            <w:pPr>
              <w:spacing w:line="240" w:lineRule="auto"/>
              <w:jc w:val="right"/>
              <w:rPr>
                <w:sz w:val="22"/>
              </w:rPr>
            </w:pPr>
            <w:r w:rsidRPr="00737C5F">
              <w:rPr>
                <w:rFonts w:cs="Arial"/>
                <w:sz w:val="22"/>
              </w:rPr>
              <w:t>0,176</w:t>
            </w:r>
          </w:p>
        </w:tc>
      </w:tr>
      <w:tr w:rsidR="00154E42" w:rsidRPr="00A84DE0" w:rsidTr="00154E42">
        <w:trPr>
          <w:trHeight w:val="300"/>
          <w:jc w:val="center"/>
        </w:trPr>
        <w:tc>
          <w:tcPr>
            <w:tcW w:w="1338" w:type="dxa"/>
            <w:tcBorders>
              <w:top w:val="nil"/>
              <w:bottom w:val="single" w:sz="4" w:space="0" w:color="auto"/>
              <w:right w:val="single" w:sz="4" w:space="0" w:color="auto"/>
            </w:tcBorders>
            <w:shd w:val="clear" w:color="auto" w:fill="auto"/>
            <w:noWrap/>
            <w:vAlign w:val="center"/>
          </w:tcPr>
          <w:p w:rsidR="00154E42" w:rsidRPr="00737C5F" w:rsidRDefault="00154E42" w:rsidP="00154E42">
            <w:pPr>
              <w:spacing w:line="240" w:lineRule="auto"/>
              <w:jc w:val="center"/>
              <w:rPr>
                <w:sz w:val="22"/>
              </w:rPr>
            </w:pPr>
            <w:r w:rsidRPr="00737C5F">
              <w:rPr>
                <w:sz w:val="22"/>
              </w:rPr>
              <w:t>c</w:t>
            </w:r>
          </w:p>
        </w:tc>
        <w:tc>
          <w:tcPr>
            <w:tcW w:w="1297" w:type="dxa"/>
            <w:tcBorders>
              <w:top w:val="nil"/>
              <w:bottom w:val="single" w:sz="4" w:space="0" w:color="auto"/>
              <w:right w:val="nil"/>
            </w:tcBorders>
            <w:vAlign w:val="bottom"/>
          </w:tcPr>
          <w:p w:rsidR="00154E42" w:rsidRPr="00737C5F" w:rsidRDefault="00154E42" w:rsidP="00154E42">
            <w:pPr>
              <w:spacing w:line="240" w:lineRule="auto"/>
              <w:jc w:val="right"/>
              <w:rPr>
                <w:sz w:val="22"/>
              </w:rPr>
            </w:pPr>
            <w:r w:rsidRPr="00737C5F">
              <w:rPr>
                <w:rFonts w:cs="Arial"/>
                <w:sz w:val="22"/>
              </w:rPr>
              <w:t>0,710</w:t>
            </w:r>
          </w:p>
        </w:tc>
      </w:tr>
    </w:tbl>
    <w:p w:rsidR="00154E42" w:rsidRPr="00A84DE0" w:rsidRDefault="00154E42" w:rsidP="00154E42">
      <w:pPr>
        <w:pStyle w:val="Fonte"/>
      </w:pPr>
      <w:r w:rsidRPr="00A84DE0">
        <w:t xml:space="preserve">Fonte: </w:t>
      </w:r>
      <w:r w:rsidRPr="00A84DE0">
        <w:rPr>
          <w:i/>
          <w:szCs w:val="24"/>
        </w:rPr>
        <w:t>software</w:t>
      </w:r>
      <w:r w:rsidRPr="00A84DE0">
        <w:rPr>
          <w:szCs w:val="24"/>
        </w:rPr>
        <w:t xml:space="preserve"> </w:t>
      </w:r>
      <w:r w:rsidRPr="00A84DE0">
        <w:t>Pluvio 2.1.</w:t>
      </w:r>
    </w:p>
    <w:p w:rsidR="00154E42" w:rsidRPr="00A84DE0" w:rsidRDefault="00154E42" w:rsidP="00154E42">
      <w:pPr>
        <w:pStyle w:val="shs-texto"/>
        <w:ind w:firstLine="708"/>
        <w:rPr>
          <w:szCs w:val="24"/>
        </w:rPr>
      </w:pPr>
      <w:r w:rsidRPr="00A84DE0">
        <w:rPr>
          <w:szCs w:val="24"/>
        </w:rPr>
        <w:t>A equação da intensidade das chuvas do município de Córrego Novo é:</w:t>
      </w:r>
    </w:p>
    <w:p w:rsidR="00154E42" w:rsidRPr="00A84DE0" w:rsidRDefault="00154E42" w:rsidP="00154E42">
      <w:pPr>
        <w:pStyle w:val="shs-texto"/>
        <w:ind w:firstLine="0"/>
        <w:jc w:val="center"/>
        <w:rPr>
          <w:position w:val="-30"/>
        </w:rPr>
      </w:pPr>
      <w:r w:rsidRPr="00A84DE0">
        <w:rPr>
          <w:position w:val="-30"/>
        </w:rPr>
        <w:object w:dxaOrig="2220" w:dyaOrig="720">
          <v:shape id="_x0000_i1028" type="#_x0000_t75" style="width:131.85pt;height:41.15pt" o:ole="">
            <v:imagedata r:id="rId119" o:title=""/>
          </v:shape>
          <o:OLEObject Type="Embed" ProgID="Equation.3" ShapeID="_x0000_i1028" DrawAspect="Content" ObjectID="_1555480654" r:id="rId120"/>
        </w:object>
      </w:r>
    </w:p>
    <w:p w:rsidR="00154E42" w:rsidRPr="00A84DE0" w:rsidRDefault="00154E42" w:rsidP="00E819C1">
      <w:pPr>
        <w:pStyle w:val="Ttulo4"/>
      </w:pPr>
      <w:bookmarkStart w:id="611" w:name="_Toc480784938"/>
      <w:bookmarkStart w:id="612" w:name="_Ref481229300"/>
      <w:bookmarkStart w:id="613" w:name="_Toc481738408"/>
      <w:r w:rsidRPr="00A84DE0">
        <w:t>Vazão de pico</w:t>
      </w:r>
      <w:bookmarkEnd w:id="611"/>
      <w:bookmarkEnd w:id="612"/>
      <w:bookmarkEnd w:id="613"/>
    </w:p>
    <w:p w:rsidR="00154E42" w:rsidRDefault="00154E42" w:rsidP="00154E42">
      <w:pPr>
        <w:pStyle w:val="shs-texto"/>
        <w:ind w:firstLine="708"/>
        <w:rPr>
          <w:rFonts w:cs="Arial"/>
          <w:szCs w:val="24"/>
        </w:rPr>
      </w:pPr>
      <w:r>
        <w:rPr>
          <w:rFonts w:cs="Arial"/>
          <w:szCs w:val="24"/>
        </w:rPr>
        <w:t xml:space="preserve">A aplicação do método Racional é realizada a partir da equação apresentada a seguir: </w:t>
      </w:r>
    </w:p>
    <w:p w:rsidR="00154E42" w:rsidRDefault="00154E42" w:rsidP="00154E42">
      <w:pPr>
        <w:pStyle w:val="shs-texto"/>
        <w:ind w:firstLine="0"/>
        <w:jc w:val="center"/>
        <w:rPr>
          <w:rFonts w:cs="Arial"/>
          <w:szCs w:val="24"/>
        </w:rPr>
      </w:pPr>
      <w:r w:rsidRPr="00376C3A">
        <w:rPr>
          <w:position w:val="-10"/>
        </w:rPr>
        <w:object w:dxaOrig="2020" w:dyaOrig="320">
          <v:shape id="_x0000_i1029" type="#_x0000_t75" style="width:102.85pt;height:19.65pt" o:ole="">
            <v:imagedata r:id="rId121" o:title=""/>
          </v:shape>
          <o:OLEObject Type="Embed" ProgID="Equation.3" ShapeID="_x0000_i1029" DrawAspect="Content" ObjectID="_1555480655" r:id="rId122"/>
        </w:object>
      </w:r>
    </w:p>
    <w:p w:rsidR="00154E42" w:rsidRPr="00127242" w:rsidRDefault="00154E42" w:rsidP="00154E42">
      <w:pPr>
        <w:pStyle w:val="shs-texto"/>
        <w:ind w:firstLine="708"/>
        <w:rPr>
          <w:rFonts w:cs="Arial"/>
          <w:szCs w:val="24"/>
        </w:rPr>
      </w:pPr>
      <w:r w:rsidRPr="00127242">
        <w:rPr>
          <w:rFonts w:cs="Arial"/>
          <w:szCs w:val="24"/>
        </w:rPr>
        <w:t>Em que:</w:t>
      </w:r>
    </w:p>
    <w:p w:rsidR="00154E42" w:rsidRPr="00127242" w:rsidRDefault="00154E42" w:rsidP="00B37F0D">
      <w:pPr>
        <w:numPr>
          <w:ilvl w:val="0"/>
          <w:numId w:val="42"/>
        </w:numPr>
        <w:jc w:val="both"/>
      </w:pPr>
      <w:r>
        <w:t>Q = Vazão de pico (m³/s);</w:t>
      </w:r>
    </w:p>
    <w:p w:rsidR="00154E42" w:rsidRPr="00127242" w:rsidRDefault="00154E42" w:rsidP="00B37F0D">
      <w:pPr>
        <w:numPr>
          <w:ilvl w:val="0"/>
          <w:numId w:val="42"/>
        </w:numPr>
        <w:jc w:val="both"/>
      </w:pPr>
      <w:r w:rsidRPr="00127242">
        <w:t xml:space="preserve">C = </w:t>
      </w:r>
      <w:r>
        <w:t>C</w:t>
      </w:r>
      <w:r w:rsidRPr="00127242">
        <w:t>oeficiente de escoamento superficial</w:t>
      </w:r>
      <w:r>
        <w:t>;</w:t>
      </w:r>
    </w:p>
    <w:p w:rsidR="00154E42" w:rsidRPr="00127242" w:rsidRDefault="00154E42" w:rsidP="00B37F0D">
      <w:pPr>
        <w:numPr>
          <w:ilvl w:val="0"/>
          <w:numId w:val="42"/>
        </w:numPr>
        <w:jc w:val="both"/>
      </w:pPr>
      <w:r w:rsidRPr="00127242">
        <w:t>i = I</w:t>
      </w:r>
      <w:r>
        <w:t>ntensidade pluviométrica (mm/h);</w:t>
      </w:r>
    </w:p>
    <w:p w:rsidR="00154E42" w:rsidRPr="00127242" w:rsidRDefault="00154E42" w:rsidP="00B37F0D">
      <w:pPr>
        <w:numPr>
          <w:ilvl w:val="0"/>
          <w:numId w:val="42"/>
        </w:numPr>
        <w:jc w:val="both"/>
      </w:pPr>
      <w:r w:rsidRPr="00127242">
        <w:t xml:space="preserve">A = </w:t>
      </w:r>
      <w:r>
        <w:t>Á</w:t>
      </w:r>
      <w:r w:rsidRPr="00127242">
        <w:t xml:space="preserve">rea </w:t>
      </w:r>
      <w:r>
        <w:t>da bacia de contri</w:t>
      </w:r>
      <w:r w:rsidR="00BE58CC">
        <w:t>buição na seção de estudo (km²).</w:t>
      </w:r>
    </w:p>
    <w:p w:rsidR="00154E42" w:rsidRPr="00127242" w:rsidRDefault="00154E42" w:rsidP="00154E42">
      <w:pPr>
        <w:pStyle w:val="shs-texto"/>
        <w:ind w:firstLine="708"/>
        <w:rPr>
          <w:rFonts w:cs="Arial"/>
          <w:szCs w:val="24"/>
        </w:rPr>
      </w:pPr>
      <w:r>
        <w:rPr>
          <w:rFonts w:cs="Arial"/>
          <w:szCs w:val="24"/>
        </w:rPr>
        <w:t xml:space="preserve">Utilizando-se </w:t>
      </w:r>
      <w:r w:rsidRPr="00127242">
        <w:rPr>
          <w:rFonts w:cs="Arial"/>
          <w:szCs w:val="24"/>
        </w:rPr>
        <w:t xml:space="preserve">o método I-PAI-WU, a vazão de pico é obtida pela seguinte </w:t>
      </w:r>
      <w:r w:rsidRPr="00127242">
        <w:rPr>
          <w:rFonts w:cs="Arial"/>
          <w:szCs w:val="24"/>
        </w:rPr>
        <w:lastRenderedPageBreak/>
        <w:t>expressão:</w:t>
      </w:r>
    </w:p>
    <w:p w:rsidR="00154E42" w:rsidRPr="00127242" w:rsidRDefault="00154E42" w:rsidP="00154E42">
      <w:pPr>
        <w:pStyle w:val="figura"/>
      </w:pPr>
      <w:r w:rsidRPr="00127242">
        <w:object w:dxaOrig="2799" w:dyaOrig="360">
          <v:shape id="_x0000_i1030" type="#_x0000_t75" style="width:151.5pt;height:21.5pt" o:ole="">
            <v:imagedata r:id="rId123" o:title=""/>
          </v:shape>
          <o:OLEObject Type="Embed" ProgID="Equation.3" ShapeID="_x0000_i1030" DrawAspect="Content" ObjectID="_1555480656" r:id="rId124"/>
        </w:object>
      </w:r>
    </w:p>
    <w:p w:rsidR="00154E42" w:rsidRPr="00127242" w:rsidRDefault="00154E42" w:rsidP="00154E42">
      <w:pPr>
        <w:pStyle w:val="shs-texto"/>
        <w:ind w:firstLine="708"/>
        <w:rPr>
          <w:rFonts w:cs="Arial"/>
          <w:szCs w:val="24"/>
        </w:rPr>
      </w:pPr>
      <w:r w:rsidRPr="00127242">
        <w:rPr>
          <w:rFonts w:cs="Arial"/>
          <w:szCs w:val="24"/>
        </w:rPr>
        <w:t>Em que:</w:t>
      </w:r>
    </w:p>
    <w:p w:rsidR="00154E42" w:rsidRPr="00127242" w:rsidRDefault="00154E42" w:rsidP="00B37F0D">
      <w:pPr>
        <w:numPr>
          <w:ilvl w:val="0"/>
          <w:numId w:val="42"/>
        </w:numPr>
        <w:jc w:val="both"/>
      </w:pPr>
      <w:r>
        <w:t>Q = Vazão de pico (m³/s);</w:t>
      </w:r>
    </w:p>
    <w:p w:rsidR="00154E42" w:rsidRPr="00127242" w:rsidRDefault="00154E42" w:rsidP="00B37F0D">
      <w:pPr>
        <w:numPr>
          <w:ilvl w:val="0"/>
          <w:numId w:val="42"/>
        </w:numPr>
        <w:jc w:val="both"/>
      </w:pPr>
      <w:r w:rsidRPr="00127242">
        <w:t>C</w:t>
      </w:r>
      <w:r w:rsidRPr="00127242">
        <w:rPr>
          <w:vertAlign w:val="subscript"/>
        </w:rPr>
        <w:t>2</w:t>
      </w:r>
      <w:r w:rsidRPr="00127242">
        <w:t xml:space="preserve"> = </w:t>
      </w:r>
      <w:r>
        <w:t>C</w:t>
      </w:r>
      <w:r w:rsidRPr="00127242">
        <w:t>oeficiente de escoamento superficial</w:t>
      </w:r>
      <w:r>
        <w:t>;</w:t>
      </w:r>
    </w:p>
    <w:p w:rsidR="00154E42" w:rsidRPr="00127242" w:rsidRDefault="00154E42" w:rsidP="00B37F0D">
      <w:pPr>
        <w:numPr>
          <w:ilvl w:val="0"/>
          <w:numId w:val="42"/>
        </w:numPr>
        <w:jc w:val="both"/>
      </w:pPr>
      <w:r w:rsidRPr="00127242">
        <w:t>i = I</w:t>
      </w:r>
      <w:r>
        <w:t>ntensidade pluviométrica (mm/h);</w:t>
      </w:r>
    </w:p>
    <w:p w:rsidR="00154E42" w:rsidRPr="00127242" w:rsidRDefault="00154E42" w:rsidP="00B37F0D">
      <w:pPr>
        <w:numPr>
          <w:ilvl w:val="0"/>
          <w:numId w:val="42"/>
        </w:numPr>
        <w:jc w:val="both"/>
      </w:pPr>
      <w:r w:rsidRPr="00127242">
        <w:t xml:space="preserve">A = </w:t>
      </w:r>
      <w:r>
        <w:t>Á</w:t>
      </w:r>
      <w:r w:rsidRPr="00127242">
        <w:t xml:space="preserve">rea </w:t>
      </w:r>
      <w:r>
        <w:t>da bacia de contribuição na seção de estudo (km²);</w:t>
      </w:r>
    </w:p>
    <w:p w:rsidR="00154E42" w:rsidRPr="00BE58CC" w:rsidRDefault="00154E42" w:rsidP="00B37F0D">
      <w:pPr>
        <w:numPr>
          <w:ilvl w:val="0"/>
          <w:numId w:val="42"/>
        </w:numPr>
        <w:jc w:val="both"/>
      </w:pPr>
      <w:r w:rsidRPr="00127242">
        <w:t xml:space="preserve">K = </w:t>
      </w:r>
      <w:r>
        <w:t>C</w:t>
      </w:r>
      <w:r w:rsidRPr="00127242">
        <w:t xml:space="preserve">oeficiente de distribuição </w:t>
      </w:r>
      <w:r w:rsidRPr="00BE58CC">
        <w:t>espacial da chuva.</w:t>
      </w:r>
    </w:p>
    <w:p w:rsidR="00154E42" w:rsidRDefault="00154E42" w:rsidP="00154E42">
      <w:pPr>
        <w:pStyle w:val="shs-texto"/>
        <w:ind w:firstLine="708"/>
        <w:rPr>
          <w:rFonts w:cs="Arial"/>
          <w:szCs w:val="24"/>
        </w:rPr>
      </w:pPr>
      <w:r w:rsidRPr="00BE58CC">
        <w:rPr>
          <w:rFonts w:cs="Arial"/>
          <w:szCs w:val="24"/>
        </w:rPr>
        <w:t xml:space="preserve">Os valores das vazões máximas estimadas são apresentados na </w:t>
      </w:r>
      <w:bookmarkStart w:id="614" w:name="_Ref369094457"/>
      <w:r w:rsidRPr="00BE58CC">
        <w:rPr>
          <w:rFonts w:cs="Arial"/>
          <w:szCs w:val="24"/>
        </w:rPr>
        <w:fldChar w:fldCharType="begin"/>
      </w:r>
      <w:r w:rsidRPr="00BE58CC">
        <w:rPr>
          <w:rFonts w:cs="Arial"/>
          <w:szCs w:val="24"/>
        </w:rPr>
        <w:instrText xml:space="preserve"> REF _Ref389204321 \h  \* MERGEFORMAT </w:instrText>
      </w:r>
      <w:r w:rsidRPr="00BE58CC">
        <w:rPr>
          <w:rFonts w:cs="Arial"/>
          <w:szCs w:val="24"/>
        </w:rPr>
      </w:r>
      <w:r w:rsidRPr="00BE58CC">
        <w:rPr>
          <w:rFonts w:cs="Arial"/>
          <w:szCs w:val="24"/>
        </w:rPr>
        <w:fldChar w:fldCharType="separate"/>
      </w:r>
      <w:r w:rsidR="00E819C1" w:rsidRPr="00E819C1">
        <w:rPr>
          <w:rFonts w:cs="Arial"/>
          <w:szCs w:val="24"/>
        </w:rPr>
        <w:t>Tabela 18</w:t>
      </w:r>
      <w:r w:rsidRPr="00BE58CC">
        <w:rPr>
          <w:rFonts w:cs="Arial"/>
          <w:szCs w:val="24"/>
        </w:rPr>
        <w:fldChar w:fldCharType="end"/>
      </w:r>
      <w:r w:rsidRPr="00BE58CC">
        <w:rPr>
          <w:rFonts w:cs="Arial"/>
          <w:szCs w:val="24"/>
        </w:rPr>
        <w:t>.</w:t>
      </w:r>
    </w:p>
    <w:p w:rsidR="00154E42" w:rsidRPr="00BE58CC" w:rsidRDefault="00154E42" w:rsidP="00154E42">
      <w:pPr>
        <w:pStyle w:val="Legenda"/>
        <w:rPr>
          <w:lang w:val="pt-BR"/>
        </w:rPr>
      </w:pPr>
      <w:bookmarkStart w:id="615" w:name="_Ref389204321"/>
      <w:bookmarkStart w:id="616" w:name="_Toc404325901"/>
      <w:bookmarkStart w:id="617" w:name="_Toc474163078"/>
      <w:bookmarkStart w:id="618" w:name="_Toc481738596"/>
      <w:r w:rsidRPr="00BE58CC">
        <w:t xml:space="preserve">Tabela </w:t>
      </w:r>
      <w:r w:rsidR="005A111B">
        <w:fldChar w:fldCharType="begin"/>
      </w:r>
      <w:r w:rsidR="005A111B">
        <w:instrText xml:space="preserve"> SEQ Tabela \* ARABIC </w:instrText>
      </w:r>
      <w:r w:rsidR="005A111B">
        <w:fldChar w:fldCharType="separate"/>
      </w:r>
      <w:r w:rsidR="00E819C1">
        <w:rPr>
          <w:noProof/>
        </w:rPr>
        <w:t>18</w:t>
      </w:r>
      <w:r w:rsidR="005A111B">
        <w:rPr>
          <w:noProof/>
        </w:rPr>
        <w:fldChar w:fldCharType="end"/>
      </w:r>
      <w:bookmarkEnd w:id="614"/>
      <w:bookmarkEnd w:id="615"/>
      <w:r w:rsidRPr="00BE58CC">
        <w:t xml:space="preserve"> - </w:t>
      </w:r>
      <w:r w:rsidRPr="00BE58CC">
        <w:rPr>
          <w:lang w:val="pt-BR"/>
        </w:rPr>
        <w:t>Vazões estimadas</w:t>
      </w:r>
      <w:bookmarkEnd w:id="616"/>
      <w:bookmarkEnd w:id="617"/>
      <w:bookmarkEnd w:id="618"/>
    </w:p>
    <w:tbl>
      <w:tblPr>
        <w:tblW w:w="0" w:type="auto"/>
        <w:jc w:val="center"/>
        <w:tblCellMar>
          <w:left w:w="70" w:type="dxa"/>
          <w:right w:w="70" w:type="dxa"/>
        </w:tblCellMar>
        <w:tblLook w:val="04A0" w:firstRow="1" w:lastRow="0" w:firstColumn="1" w:lastColumn="0" w:noHBand="0" w:noVBand="1"/>
      </w:tblPr>
      <w:tblGrid>
        <w:gridCol w:w="730"/>
        <w:gridCol w:w="2674"/>
        <w:gridCol w:w="530"/>
        <w:gridCol w:w="530"/>
        <w:gridCol w:w="2652"/>
        <w:gridCol w:w="918"/>
        <w:gridCol w:w="1319"/>
      </w:tblGrid>
      <w:tr w:rsidR="00154E42" w:rsidRPr="00E17D31" w:rsidTr="00E17D31">
        <w:trPr>
          <w:trHeight w:val="20"/>
          <w:tblHeader/>
          <w:jc w:val="center"/>
        </w:trPr>
        <w:tc>
          <w:tcPr>
            <w:tcW w:w="0" w:type="auto"/>
            <w:tcBorders>
              <w:top w:val="single" w:sz="8" w:space="0" w:color="auto"/>
              <w:left w:val="nil"/>
              <w:bottom w:val="single" w:sz="8" w:space="0" w:color="auto"/>
              <w:right w:val="single" w:sz="8" w:space="0" w:color="auto"/>
            </w:tcBorders>
            <w:shd w:val="clear" w:color="000000" w:fill="FFFFFF"/>
            <w:noWrap/>
            <w:vAlign w:val="center"/>
            <w:hideMark/>
          </w:tcPr>
          <w:p w:rsidR="00154E42" w:rsidRPr="00E17D31" w:rsidRDefault="00154E42" w:rsidP="00154E42">
            <w:pPr>
              <w:spacing w:line="240" w:lineRule="auto"/>
              <w:jc w:val="center"/>
              <w:rPr>
                <w:rFonts w:eastAsia="Times New Roman" w:cs="Arial"/>
                <w:b/>
                <w:bCs/>
                <w:sz w:val="20"/>
                <w:szCs w:val="20"/>
                <w:lang w:eastAsia="pt-BR"/>
              </w:rPr>
            </w:pPr>
            <w:r w:rsidRPr="00E17D31">
              <w:rPr>
                <w:rFonts w:eastAsia="Times New Roman" w:cs="Arial"/>
                <w:b/>
                <w:bCs/>
                <w:sz w:val="20"/>
                <w:szCs w:val="20"/>
                <w:lang w:eastAsia="pt-BR"/>
              </w:rPr>
              <w:t>Seção</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b/>
                <w:bCs/>
                <w:sz w:val="20"/>
                <w:szCs w:val="20"/>
                <w:lang w:eastAsia="pt-BR"/>
              </w:rPr>
            </w:pPr>
            <w:r w:rsidRPr="00E17D31">
              <w:rPr>
                <w:rFonts w:eastAsia="Times New Roman" w:cs="Arial"/>
                <w:b/>
                <w:bCs/>
                <w:sz w:val="20"/>
                <w:szCs w:val="20"/>
                <w:lang w:eastAsia="pt-BR"/>
              </w:rPr>
              <w:t>Área de contribuição (km²)</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b/>
                <w:bCs/>
                <w:sz w:val="20"/>
                <w:szCs w:val="20"/>
                <w:lang w:eastAsia="pt-BR"/>
              </w:rPr>
            </w:pPr>
            <w:r w:rsidRPr="00E17D31">
              <w:rPr>
                <w:rFonts w:eastAsia="Times New Roman" w:cs="Arial"/>
                <w:b/>
                <w:bCs/>
                <w:sz w:val="20"/>
                <w:szCs w:val="20"/>
                <w:lang w:eastAsia="pt-BR"/>
              </w:rPr>
              <w:t>C</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b/>
                <w:bCs/>
                <w:sz w:val="20"/>
                <w:szCs w:val="20"/>
                <w:lang w:eastAsia="pt-BR"/>
              </w:rPr>
            </w:pPr>
            <w:r w:rsidRPr="00E17D31">
              <w:rPr>
                <w:rFonts w:eastAsia="Times New Roman" w:cs="Arial"/>
                <w:b/>
                <w:bCs/>
                <w:sz w:val="20"/>
                <w:szCs w:val="20"/>
                <w:lang w:eastAsia="pt-BR"/>
              </w:rPr>
              <w:t>C</w:t>
            </w:r>
            <w:r w:rsidRPr="00E17D31">
              <w:rPr>
                <w:rFonts w:eastAsia="Times New Roman" w:cs="Arial"/>
                <w:b/>
                <w:bCs/>
                <w:sz w:val="20"/>
                <w:szCs w:val="20"/>
                <w:vertAlign w:val="subscript"/>
                <w:lang w:eastAsia="pt-BR"/>
              </w:rPr>
              <w:t>2</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b/>
                <w:bCs/>
                <w:sz w:val="20"/>
                <w:szCs w:val="20"/>
                <w:lang w:eastAsia="pt-BR"/>
              </w:rPr>
            </w:pPr>
            <w:r w:rsidRPr="00E17D31">
              <w:rPr>
                <w:rFonts w:eastAsia="Times New Roman" w:cs="Arial"/>
                <w:b/>
                <w:bCs/>
                <w:sz w:val="20"/>
                <w:szCs w:val="20"/>
                <w:lang w:eastAsia="pt-BR"/>
              </w:rPr>
              <w:t>Período de Retorno (anos)</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b/>
                <w:bCs/>
                <w:sz w:val="20"/>
                <w:szCs w:val="20"/>
                <w:lang w:eastAsia="pt-BR"/>
              </w:rPr>
            </w:pPr>
            <w:r w:rsidRPr="00E17D31">
              <w:rPr>
                <w:rFonts w:eastAsia="Times New Roman" w:cs="Arial"/>
                <w:b/>
                <w:bCs/>
                <w:sz w:val="20"/>
                <w:szCs w:val="20"/>
                <w:lang w:eastAsia="pt-BR"/>
              </w:rPr>
              <w:t>i (mm/h)</w:t>
            </w:r>
          </w:p>
        </w:tc>
        <w:tc>
          <w:tcPr>
            <w:tcW w:w="0" w:type="auto"/>
            <w:tcBorders>
              <w:top w:val="single" w:sz="8" w:space="0" w:color="auto"/>
              <w:left w:val="nil"/>
              <w:bottom w:val="single" w:sz="8" w:space="0" w:color="auto"/>
              <w:right w:val="nil"/>
            </w:tcBorders>
            <w:shd w:val="clear" w:color="auto" w:fill="auto"/>
            <w:vAlign w:val="center"/>
            <w:hideMark/>
          </w:tcPr>
          <w:p w:rsidR="00154E42" w:rsidRPr="00E17D31" w:rsidRDefault="00154E42" w:rsidP="00154E42">
            <w:pPr>
              <w:spacing w:line="240" w:lineRule="auto"/>
              <w:jc w:val="center"/>
              <w:rPr>
                <w:rFonts w:eastAsia="Times New Roman" w:cs="Arial"/>
                <w:b/>
                <w:bCs/>
                <w:sz w:val="20"/>
                <w:szCs w:val="20"/>
                <w:lang w:eastAsia="pt-BR"/>
              </w:rPr>
            </w:pPr>
            <w:r w:rsidRPr="00E17D31">
              <w:rPr>
                <w:rFonts w:eastAsia="Times New Roman" w:cs="Arial"/>
                <w:b/>
                <w:bCs/>
                <w:sz w:val="20"/>
                <w:szCs w:val="20"/>
                <w:lang w:eastAsia="pt-BR"/>
              </w:rPr>
              <w:t>Vazão (m³/s)</w:t>
            </w:r>
          </w:p>
        </w:tc>
      </w:tr>
      <w:tr w:rsidR="00154E42" w:rsidRPr="00E17D31" w:rsidTr="00E17D31">
        <w:trPr>
          <w:trHeight w:val="20"/>
          <w:jc w:val="center"/>
        </w:trPr>
        <w:tc>
          <w:tcPr>
            <w:tcW w:w="0" w:type="auto"/>
            <w:vMerge w:val="restart"/>
            <w:tcBorders>
              <w:top w:val="nil"/>
              <w:left w:val="nil"/>
              <w:bottom w:val="single" w:sz="8" w:space="0" w:color="000000"/>
              <w:right w:val="single" w:sz="8" w:space="0" w:color="auto"/>
            </w:tcBorders>
            <w:shd w:val="clear" w:color="000000" w:fill="FFFFFF"/>
            <w:noWrap/>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1</w:t>
            </w:r>
          </w:p>
        </w:tc>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1,10</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0,35</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10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106,45</w:t>
            </w:r>
          </w:p>
        </w:tc>
        <w:tc>
          <w:tcPr>
            <w:tcW w:w="0" w:type="auto"/>
            <w:tcBorders>
              <w:top w:val="nil"/>
              <w:left w:val="nil"/>
              <w:bottom w:val="single" w:sz="8" w:space="0" w:color="auto"/>
              <w:right w:val="nil"/>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11,34</w:t>
            </w:r>
          </w:p>
        </w:tc>
      </w:tr>
      <w:tr w:rsidR="00154E42" w:rsidRPr="00E17D31" w:rsidTr="00E17D31">
        <w:trPr>
          <w:trHeight w:val="20"/>
          <w:jc w:val="center"/>
        </w:trPr>
        <w:tc>
          <w:tcPr>
            <w:tcW w:w="0" w:type="auto"/>
            <w:vMerge/>
            <w:tcBorders>
              <w:top w:val="nil"/>
              <w:left w:val="nil"/>
              <w:bottom w:val="single" w:sz="8" w:space="0" w:color="000000"/>
              <w:right w:val="single" w:sz="8" w:space="0" w:color="auto"/>
            </w:tcBorders>
            <w:vAlign w:val="center"/>
            <w:hideMark/>
          </w:tcPr>
          <w:p w:rsidR="00154E42" w:rsidRPr="00E17D31" w:rsidRDefault="00154E42" w:rsidP="00154E42">
            <w:pPr>
              <w:spacing w:line="240" w:lineRule="auto"/>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50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141,30</w:t>
            </w:r>
          </w:p>
        </w:tc>
        <w:tc>
          <w:tcPr>
            <w:tcW w:w="0" w:type="auto"/>
            <w:tcBorders>
              <w:top w:val="nil"/>
              <w:left w:val="nil"/>
              <w:bottom w:val="single" w:sz="8" w:space="0" w:color="auto"/>
              <w:right w:val="nil"/>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15,06</w:t>
            </w:r>
          </w:p>
        </w:tc>
      </w:tr>
      <w:tr w:rsidR="00154E42" w:rsidRPr="00E17D31" w:rsidTr="00E17D31">
        <w:trPr>
          <w:trHeight w:val="20"/>
          <w:jc w:val="center"/>
        </w:trPr>
        <w:tc>
          <w:tcPr>
            <w:tcW w:w="0" w:type="auto"/>
            <w:vMerge/>
            <w:tcBorders>
              <w:top w:val="nil"/>
              <w:left w:val="nil"/>
              <w:bottom w:val="single" w:sz="8" w:space="0" w:color="000000"/>
              <w:right w:val="single" w:sz="8" w:space="0" w:color="auto"/>
            </w:tcBorders>
            <w:vAlign w:val="center"/>
            <w:hideMark/>
          </w:tcPr>
          <w:p w:rsidR="00154E42" w:rsidRPr="00E17D31" w:rsidRDefault="00154E42" w:rsidP="00154E42">
            <w:pPr>
              <w:spacing w:line="240" w:lineRule="auto"/>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100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159,64</w:t>
            </w:r>
          </w:p>
        </w:tc>
        <w:tc>
          <w:tcPr>
            <w:tcW w:w="0" w:type="auto"/>
            <w:tcBorders>
              <w:top w:val="nil"/>
              <w:left w:val="nil"/>
              <w:bottom w:val="single" w:sz="8" w:space="0" w:color="auto"/>
              <w:right w:val="nil"/>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17,01</w:t>
            </w:r>
          </w:p>
        </w:tc>
      </w:tr>
      <w:tr w:rsidR="00154E42" w:rsidRPr="00E17D31" w:rsidTr="00E17D31">
        <w:trPr>
          <w:trHeight w:val="20"/>
          <w:jc w:val="center"/>
        </w:trPr>
        <w:tc>
          <w:tcPr>
            <w:tcW w:w="0" w:type="auto"/>
            <w:vMerge w:val="restart"/>
            <w:tcBorders>
              <w:top w:val="nil"/>
              <w:left w:val="nil"/>
              <w:bottom w:val="single" w:sz="8" w:space="0" w:color="000000"/>
              <w:right w:val="single" w:sz="8" w:space="0" w:color="auto"/>
            </w:tcBorders>
            <w:shd w:val="clear" w:color="000000" w:fill="FFFFFF"/>
            <w:noWrap/>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2</w:t>
            </w:r>
          </w:p>
        </w:tc>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7,43</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0,50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10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81,63</w:t>
            </w:r>
          </w:p>
        </w:tc>
        <w:tc>
          <w:tcPr>
            <w:tcW w:w="0" w:type="auto"/>
            <w:tcBorders>
              <w:top w:val="nil"/>
              <w:left w:val="nil"/>
              <w:bottom w:val="single" w:sz="8" w:space="0" w:color="auto"/>
              <w:right w:val="nil"/>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68,32</w:t>
            </w:r>
          </w:p>
        </w:tc>
      </w:tr>
      <w:tr w:rsidR="00154E42" w:rsidRPr="00E17D31" w:rsidTr="00E17D31">
        <w:trPr>
          <w:trHeight w:val="20"/>
          <w:jc w:val="center"/>
        </w:trPr>
        <w:tc>
          <w:tcPr>
            <w:tcW w:w="0" w:type="auto"/>
            <w:vMerge/>
            <w:tcBorders>
              <w:top w:val="nil"/>
              <w:left w:val="nil"/>
              <w:bottom w:val="single" w:sz="8" w:space="0" w:color="000000"/>
              <w:right w:val="single" w:sz="8" w:space="0" w:color="auto"/>
            </w:tcBorders>
            <w:vAlign w:val="center"/>
            <w:hideMark/>
          </w:tcPr>
          <w:p w:rsidR="00154E42" w:rsidRPr="00E17D31" w:rsidRDefault="00154E42" w:rsidP="00154E42">
            <w:pPr>
              <w:spacing w:line="240" w:lineRule="auto"/>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50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108,36</w:t>
            </w:r>
          </w:p>
        </w:tc>
        <w:tc>
          <w:tcPr>
            <w:tcW w:w="0" w:type="auto"/>
            <w:tcBorders>
              <w:top w:val="nil"/>
              <w:left w:val="nil"/>
              <w:bottom w:val="single" w:sz="8" w:space="0" w:color="auto"/>
              <w:right w:val="nil"/>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90,70</w:t>
            </w:r>
          </w:p>
        </w:tc>
      </w:tr>
      <w:tr w:rsidR="00154E42" w:rsidRPr="00E17D31" w:rsidTr="00E17D31">
        <w:trPr>
          <w:trHeight w:val="20"/>
          <w:jc w:val="center"/>
        </w:trPr>
        <w:tc>
          <w:tcPr>
            <w:tcW w:w="0" w:type="auto"/>
            <w:vMerge/>
            <w:tcBorders>
              <w:top w:val="nil"/>
              <w:left w:val="nil"/>
              <w:bottom w:val="single" w:sz="8" w:space="0" w:color="000000"/>
              <w:right w:val="single" w:sz="8" w:space="0" w:color="auto"/>
            </w:tcBorders>
            <w:vAlign w:val="center"/>
            <w:hideMark/>
          </w:tcPr>
          <w:p w:rsidR="00154E42" w:rsidRPr="00E17D31" w:rsidRDefault="00154E42" w:rsidP="00154E42">
            <w:pPr>
              <w:spacing w:line="240" w:lineRule="auto"/>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100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122,42</w:t>
            </w:r>
          </w:p>
        </w:tc>
        <w:tc>
          <w:tcPr>
            <w:tcW w:w="0" w:type="auto"/>
            <w:tcBorders>
              <w:top w:val="nil"/>
              <w:left w:val="nil"/>
              <w:bottom w:val="single" w:sz="8" w:space="0" w:color="auto"/>
              <w:right w:val="nil"/>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102,46</w:t>
            </w:r>
          </w:p>
        </w:tc>
      </w:tr>
      <w:tr w:rsidR="00154E42" w:rsidRPr="00E17D31" w:rsidTr="00E17D31">
        <w:trPr>
          <w:trHeight w:val="20"/>
          <w:jc w:val="center"/>
        </w:trPr>
        <w:tc>
          <w:tcPr>
            <w:tcW w:w="0" w:type="auto"/>
            <w:vMerge w:val="restart"/>
            <w:tcBorders>
              <w:top w:val="nil"/>
              <w:left w:val="nil"/>
              <w:bottom w:val="single" w:sz="8" w:space="0" w:color="000000"/>
              <w:right w:val="single" w:sz="8" w:space="0" w:color="auto"/>
            </w:tcBorders>
            <w:shd w:val="clear" w:color="000000" w:fill="FFFFFF"/>
            <w:noWrap/>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3</w:t>
            </w:r>
          </w:p>
        </w:tc>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0,68</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0,35</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10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111,00</w:t>
            </w:r>
          </w:p>
        </w:tc>
        <w:tc>
          <w:tcPr>
            <w:tcW w:w="0" w:type="auto"/>
            <w:tcBorders>
              <w:top w:val="nil"/>
              <w:left w:val="nil"/>
              <w:bottom w:val="single" w:sz="8" w:space="0" w:color="auto"/>
              <w:right w:val="nil"/>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7,39</w:t>
            </w:r>
          </w:p>
        </w:tc>
      </w:tr>
      <w:tr w:rsidR="00154E42" w:rsidRPr="00E17D31" w:rsidTr="00E17D31">
        <w:trPr>
          <w:trHeight w:val="20"/>
          <w:jc w:val="center"/>
        </w:trPr>
        <w:tc>
          <w:tcPr>
            <w:tcW w:w="0" w:type="auto"/>
            <w:vMerge/>
            <w:tcBorders>
              <w:top w:val="nil"/>
              <w:left w:val="nil"/>
              <w:bottom w:val="single" w:sz="8" w:space="0" w:color="000000"/>
              <w:right w:val="single" w:sz="8" w:space="0" w:color="auto"/>
            </w:tcBorders>
            <w:vAlign w:val="center"/>
            <w:hideMark/>
          </w:tcPr>
          <w:p w:rsidR="00154E42" w:rsidRPr="00E17D31" w:rsidRDefault="00154E42" w:rsidP="00154E42">
            <w:pPr>
              <w:spacing w:line="240" w:lineRule="auto"/>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50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147,35</w:t>
            </w:r>
          </w:p>
        </w:tc>
        <w:tc>
          <w:tcPr>
            <w:tcW w:w="0" w:type="auto"/>
            <w:tcBorders>
              <w:top w:val="nil"/>
              <w:left w:val="nil"/>
              <w:bottom w:val="single" w:sz="8" w:space="0" w:color="auto"/>
              <w:right w:val="nil"/>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9,81</w:t>
            </w:r>
          </w:p>
        </w:tc>
      </w:tr>
      <w:tr w:rsidR="00154E42" w:rsidRPr="00E17D31" w:rsidTr="00E17D31">
        <w:trPr>
          <w:trHeight w:val="20"/>
          <w:jc w:val="center"/>
        </w:trPr>
        <w:tc>
          <w:tcPr>
            <w:tcW w:w="0" w:type="auto"/>
            <w:vMerge/>
            <w:tcBorders>
              <w:top w:val="nil"/>
              <w:left w:val="nil"/>
              <w:bottom w:val="single" w:sz="8" w:space="0" w:color="000000"/>
              <w:right w:val="single" w:sz="8" w:space="0" w:color="auto"/>
            </w:tcBorders>
            <w:vAlign w:val="center"/>
            <w:hideMark/>
          </w:tcPr>
          <w:p w:rsidR="00154E42" w:rsidRPr="00E17D31" w:rsidRDefault="00154E42" w:rsidP="00154E42">
            <w:pPr>
              <w:spacing w:line="240" w:lineRule="auto"/>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100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166,47</w:t>
            </w:r>
          </w:p>
        </w:tc>
        <w:tc>
          <w:tcPr>
            <w:tcW w:w="0" w:type="auto"/>
            <w:tcBorders>
              <w:top w:val="nil"/>
              <w:left w:val="nil"/>
              <w:bottom w:val="single" w:sz="8" w:space="0" w:color="auto"/>
              <w:right w:val="nil"/>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11,09</w:t>
            </w:r>
          </w:p>
        </w:tc>
      </w:tr>
      <w:tr w:rsidR="00154E42" w:rsidRPr="00E17D31" w:rsidTr="00E17D31">
        <w:trPr>
          <w:trHeight w:val="20"/>
          <w:jc w:val="center"/>
        </w:trPr>
        <w:tc>
          <w:tcPr>
            <w:tcW w:w="0" w:type="auto"/>
            <w:vMerge w:val="restart"/>
            <w:tcBorders>
              <w:top w:val="nil"/>
              <w:left w:val="nil"/>
              <w:bottom w:val="single" w:sz="8" w:space="0" w:color="000000"/>
              <w:right w:val="single" w:sz="8" w:space="0" w:color="auto"/>
            </w:tcBorders>
            <w:shd w:val="clear" w:color="000000" w:fill="FFFFFF"/>
            <w:noWrap/>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4</w:t>
            </w:r>
          </w:p>
        </w:tc>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8,24</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0,50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10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78,04</w:t>
            </w:r>
          </w:p>
        </w:tc>
        <w:tc>
          <w:tcPr>
            <w:tcW w:w="0" w:type="auto"/>
            <w:tcBorders>
              <w:top w:val="nil"/>
              <w:left w:val="nil"/>
              <w:bottom w:val="single" w:sz="8" w:space="0" w:color="auto"/>
              <w:right w:val="nil"/>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71,68</w:t>
            </w:r>
          </w:p>
        </w:tc>
      </w:tr>
      <w:tr w:rsidR="00154E42" w:rsidRPr="00E17D31" w:rsidTr="00E17D31">
        <w:trPr>
          <w:trHeight w:val="20"/>
          <w:jc w:val="center"/>
        </w:trPr>
        <w:tc>
          <w:tcPr>
            <w:tcW w:w="0" w:type="auto"/>
            <w:vMerge/>
            <w:tcBorders>
              <w:top w:val="nil"/>
              <w:left w:val="nil"/>
              <w:bottom w:val="single" w:sz="8" w:space="0" w:color="000000"/>
              <w:right w:val="single" w:sz="8" w:space="0" w:color="auto"/>
            </w:tcBorders>
            <w:vAlign w:val="center"/>
            <w:hideMark/>
          </w:tcPr>
          <w:p w:rsidR="00154E42" w:rsidRPr="00E17D31" w:rsidRDefault="00154E42" w:rsidP="00154E42">
            <w:pPr>
              <w:spacing w:line="240" w:lineRule="auto"/>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50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103,60</w:t>
            </w:r>
          </w:p>
        </w:tc>
        <w:tc>
          <w:tcPr>
            <w:tcW w:w="0" w:type="auto"/>
            <w:tcBorders>
              <w:top w:val="nil"/>
              <w:left w:val="nil"/>
              <w:bottom w:val="single" w:sz="8" w:space="0" w:color="auto"/>
              <w:right w:val="nil"/>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95,15</w:t>
            </w:r>
          </w:p>
        </w:tc>
      </w:tr>
      <w:tr w:rsidR="00154E42" w:rsidRPr="00E17D31" w:rsidTr="00E17D31">
        <w:trPr>
          <w:trHeight w:val="20"/>
          <w:jc w:val="center"/>
        </w:trPr>
        <w:tc>
          <w:tcPr>
            <w:tcW w:w="0" w:type="auto"/>
            <w:vMerge/>
            <w:tcBorders>
              <w:top w:val="nil"/>
              <w:left w:val="nil"/>
              <w:bottom w:val="single" w:sz="8" w:space="0" w:color="000000"/>
              <w:right w:val="single" w:sz="8" w:space="0" w:color="auto"/>
            </w:tcBorders>
            <w:vAlign w:val="center"/>
            <w:hideMark/>
          </w:tcPr>
          <w:p w:rsidR="00154E42" w:rsidRPr="00E17D31" w:rsidRDefault="00154E42" w:rsidP="00154E42">
            <w:pPr>
              <w:spacing w:line="240" w:lineRule="auto"/>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100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117,04</w:t>
            </w:r>
          </w:p>
        </w:tc>
        <w:tc>
          <w:tcPr>
            <w:tcW w:w="0" w:type="auto"/>
            <w:tcBorders>
              <w:top w:val="nil"/>
              <w:left w:val="nil"/>
              <w:bottom w:val="single" w:sz="8" w:space="0" w:color="auto"/>
              <w:right w:val="nil"/>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107,50</w:t>
            </w:r>
          </w:p>
        </w:tc>
      </w:tr>
      <w:tr w:rsidR="00154E42" w:rsidRPr="00E17D31" w:rsidTr="00E17D31">
        <w:trPr>
          <w:trHeight w:val="20"/>
          <w:jc w:val="center"/>
        </w:trPr>
        <w:tc>
          <w:tcPr>
            <w:tcW w:w="0" w:type="auto"/>
            <w:vMerge w:val="restart"/>
            <w:tcBorders>
              <w:top w:val="nil"/>
              <w:left w:val="nil"/>
              <w:bottom w:val="single" w:sz="8" w:space="0" w:color="000000"/>
              <w:right w:val="single" w:sz="8" w:space="0" w:color="auto"/>
            </w:tcBorders>
            <w:shd w:val="clear" w:color="000000" w:fill="FFFFFF"/>
            <w:noWrap/>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5</w:t>
            </w:r>
          </w:p>
        </w:tc>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2,29</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0,4</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10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94,57</w:t>
            </w:r>
          </w:p>
        </w:tc>
        <w:tc>
          <w:tcPr>
            <w:tcW w:w="0" w:type="auto"/>
            <w:tcBorders>
              <w:top w:val="nil"/>
              <w:left w:val="nil"/>
              <w:bottom w:val="single" w:sz="8" w:space="0" w:color="auto"/>
              <w:right w:val="nil"/>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24,13</w:t>
            </w:r>
          </w:p>
        </w:tc>
      </w:tr>
      <w:tr w:rsidR="00154E42" w:rsidRPr="00E17D31" w:rsidTr="00E17D31">
        <w:trPr>
          <w:trHeight w:val="20"/>
          <w:jc w:val="center"/>
        </w:trPr>
        <w:tc>
          <w:tcPr>
            <w:tcW w:w="0" w:type="auto"/>
            <w:vMerge/>
            <w:tcBorders>
              <w:top w:val="nil"/>
              <w:left w:val="nil"/>
              <w:bottom w:val="single" w:sz="8" w:space="0" w:color="000000"/>
              <w:right w:val="single" w:sz="8" w:space="0" w:color="auto"/>
            </w:tcBorders>
            <w:vAlign w:val="center"/>
            <w:hideMark/>
          </w:tcPr>
          <w:p w:rsidR="00154E42" w:rsidRPr="00E17D31" w:rsidRDefault="00154E42" w:rsidP="00154E42">
            <w:pPr>
              <w:spacing w:line="240" w:lineRule="auto"/>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50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125,53</w:t>
            </w:r>
          </w:p>
        </w:tc>
        <w:tc>
          <w:tcPr>
            <w:tcW w:w="0" w:type="auto"/>
            <w:tcBorders>
              <w:top w:val="nil"/>
              <w:left w:val="nil"/>
              <w:bottom w:val="single" w:sz="8" w:space="0" w:color="auto"/>
              <w:right w:val="nil"/>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32,03</w:t>
            </w:r>
          </w:p>
        </w:tc>
      </w:tr>
      <w:tr w:rsidR="00154E42" w:rsidRPr="00E17D31" w:rsidTr="00E17D31">
        <w:trPr>
          <w:trHeight w:val="20"/>
          <w:jc w:val="center"/>
        </w:trPr>
        <w:tc>
          <w:tcPr>
            <w:tcW w:w="0" w:type="auto"/>
            <w:vMerge/>
            <w:tcBorders>
              <w:top w:val="nil"/>
              <w:left w:val="nil"/>
              <w:bottom w:val="single" w:sz="8" w:space="0" w:color="000000"/>
              <w:right w:val="single" w:sz="8" w:space="0" w:color="auto"/>
            </w:tcBorders>
            <w:vAlign w:val="center"/>
            <w:hideMark/>
          </w:tcPr>
          <w:p w:rsidR="00154E42" w:rsidRPr="00E17D31" w:rsidRDefault="00154E42" w:rsidP="00154E42">
            <w:pPr>
              <w:spacing w:line="240" w:lineRule="auto"/>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100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141,82</w:t>
            </w:r>
          </w:p>
        </w:tc>
        <w:tc>
          <w:tcPr>
            <w:tcW w:w="0" w:type="auto"/>
            <w:tcBorders>
              <w:top w:val="nil"/>
              <w:left w:val="nil"/>
              <w:bottom w:val="single" w:sz="8" w:space="0" w:color="auto"/>
              <w:right w:val="nil"/>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36,19</w:t>
            </w:r>
          </w:p>
        </w:tc>
      </w:tr>
      <w:tr w:rsidR="00154E42" w:rsidRPr="00E17D31" w:rsidTr="00E17D31">
        <w:trPr>
          <w:trHeight w:val="20"/>
          <w:jc w:val="center"/>
        </w:trPr>
        <w:tc>
          <w:tcPr>
            <w:tcW w:w="0" w:type="auto"/>
            <w:vMerge w:val="restart"/>
            <w:tcBorders>
              <w:top w:val="nil"/>
              <w:left w:val="nil"/>
              <w:bottom w:val="single" w:sz="8" w:space="0" w:color="000000"/>
              <w:right w:val="single" w:sz="8" w:space="0" w:color="auto"/>
            </w:tcBorders>
            <w:shd w:val="clear" w:color="000000" w:fill="FFFFFF"/>
            <w:noWrap/>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6</w:t>
            </w:r>
          </w:p>
        </w:tc>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3,08</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0,5</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10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123,44</w:t>
            </w:r>
          </w:p>
        </w:tc>
        <w:tc>
          <w:tcPr>
            <w:tcW w:w="0" w:type="auto"/>
            <w:tcBorders>
              <w:top w:val="nil"/>
              <w:left w:val="nil"/>
              <w:bottom w:val="single" w:sz="8" w:space="0" w:color="auto"/>
              <w:right w:val="nil"/>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52,90</w:t>
            </w:r>
          </w:p>
        </w:tc>
      </w:tr>
      <w:tr w:rsidR="00154E42" w:rsidRPr="00E17D31" w:rsidTr="00E17D31">
        <w:trPr>
          <w:trHeight w:val="20"/>
          <w:jc w:val="center"/>
        </w:trPr>
        <w:tc>
          <w:tcPr>
            <w:tcW w:w="0" w:type="auto"/>
            <w:vMerge/>
            <w:tcBorders>
              <w:top w:val="nil"/>
              <w:left w:val="nil"/>
              <w:bottom w:val="single" w:sz="8" w:space="0" w:color="000000"/>
              <w:right w:val="single" w:sz="8" w:space="0" w:color="auto"/>
            </w:tcBorders>
            <w:vAlign w:val="center"/>
            <w:hideMark/>
          </w:tcPr>
          <w:p w:rsidR="00154E42" w:rsidRPr="00E17D31" w:rsidRDefault="00154E42" w:rsidP="00154E42">
            <w:pPr>
              <w:spacing w:line="240" w:lineRule="auto"/>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50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163,85</w:t>
            </w:r>
          </w:p>
        </w:tc>
        <w:tc>
          <w:tcPr>
            <w:tcW w:w="0" w:type="auto"/>
            <w:tcBorders>
              <w:top w:val="nil"/>
              <w:left w:val="nil"/>
              <w:bottom w:val="single" w:sz="8" w:space="0" w:color="auto"/>
              <w:right w:val="nil"/>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70,22</w:t>
            </w:r>
          </w:p>
        </w:tc>
      </w:tr>
      <w:tr w:rsidR="00154E42" w:rsidRPr="00E17D31" w:rsidTr="00E17D31">
        <w:trPr>
          <w:trHeight w:val="20"/>
          <w:jc w:val="center"/>
        </w:trPr>
        <w:tc>
          <w:tcPr>
            <w:tcW w:w="0" w:type="auto"/>
            <w:vMerge/>
            <w:tcBorders>
              <w:top w:val="nil"/>
              <w:left w:val="nil"/>
              <w:bottom w:val="single" w:sz="8" w:space="0" w:color="000000"/>
              <w:right w:val="single" w:sz="8" w:space="0" w:color="auto"/>
            </w:tcBorders>
            <w:vAlign w:val="center"/>
            <w:hideMark/>
          </w:tcPr>
          <w:p w:rsidR="00154E42" w:rsidRPr="00E17D31" w:rsidRDefault="00154E42" w:rsidP="00154E42">
            <w:pPr>
              <w:spacing w:line="240" w:lineRule="auto"/>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100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185,11</w:t>
            </w:r>
          </w:p>
        </w:tc>
        <w:tc>
          <w:tcPr>
            <w:tcW w:w="0" w:type="auto"/>
            <w:tcBorders>
              <w:top w:val="nil"/>
              <w:left w:val="nil"/>
              <w:bottom w:val="single" w:sz="8" w:space="0" w:color="auto"/>
              <w:right w:val="nil"/>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79,33</w:t>
            </w:r>
          </w:p>
        </w:tc>
      </w:tr>
      <w:tr w:rsidR="00154E42" w:rsidRPr="00E17D31" w:rsidTr="00E17D31">
        <w:trPr>
          <w:trHeight w:val="20"/>
          <w:jc w:val="center"/>
        </w:trPr>
        <w:tc>
          <w:tcPr>
            <w:tcW w:w="0" w:type="auto"/>
            <w:vMerge w:val="restart"/>
            <w:tcBorders>
              <w:top w:val="nil"/>
              <w:left w:val="nil"/>
              <w:bottom w:val="single" w:sz="8" w:space="0" w:color="000000"/>
              <w:right w:val="single" w:sz="8" w:space="0" w:color="auto"/>
            </w:tcBorders>
            <w:shd w:val="clear" w:color="000000" w:fill="FFFFFF"/>
            <w:noWrap/>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7</w:t>
            </w:r>
          </w:p>
        </w:tc>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3,04</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0,5</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10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97,77</w:t>
            </w:r>
          </w:p>
        </w:tc>
        <w:tc>
          <w:tcPr>
            <w:tcW w:w="0" w:type="auto"/>
            <w:tcBorders>
              <w:top w:val="nil"/>
              <w:left w:val="nil"/>
              <w:bottom w:val="single" w:sz="8" w:space="0" w:color="auto"/>
              <w:right w:val="nil"/>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41,32</w:t>
            </w:r>
          </w:p>
        </w:tc>
      </w:tr>
      <w:tr w:rsidR="00154E42" w:rsidRPr="00E17D31" w:rsidTr="00E17D31">
        <w:trPr>
          <w:trHeight w:val="20"/>
          <w:jc w:val="center"/>
        </w:trPr>
        <w:tc>
          <w:tcPr>
            <w:tcW w:w="0" w:type="auto"/>
            <w:vMerge/>
            <w:tcBorders>
              <w:top w:val="nil"/>
              <w:left w:val="nil"/>
              <w:bottom w:val="single" w:sz="8" w:space="0" w:color="000000"/>
              <w:right w:val="single" w:sz="8" w:space="0" w:color="auto"/>
            </w:tcBorders>
            <w:vAlign w:val="center"/>
            <w:hideMark/>
          </w:tcPr>
          <w:p w:rsidR="00154E42" w:rsidRPr="00E17D31" w:rsidRDefault="00154E42" w:rsidP="00154E42">
            <w:pPr>
              <w:spacing w:line="240" w:lineRule="auto"/>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50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129,78</w:t>
            </w:r>
          </w:p>
        </w:tc>
        <w:tc>
          <w:tcPr>
            <w:tcW w:w="0" w:type="auto"/>
            <w:tcBorders>
              <w:top w:val="nil"/>
              <w:left w:val="nil"/>
              <w:bottom w:val="single" w:sz="8" w:space="0" w:color="auto"/>
              <w:right w:val="nil"/>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54,85</w:t>
            </w:r>
          </w:p>
        </w:tc>
      </w:tr>
      <w:tr w:rsidR="00154E42" w:rsidRPr="00E17D31" w:rsidTr="00E17D31">
        <w:trPr>
          <w:trHeight w:val="20"/>
          <w:jc w:val="center"/>
        </w:trPr>
        <w:tc>
          <w:tcPr>
            <w:tcW w:w="0" w:type="auto"/>
            <w:vMerge/>
            <w:tcBorders>
              <w:top w:val="nil"/>
              <w:left w:val="nil"/>
              <w:bottom w:val="single" w:sz="8" w:space="0" w:color="000000"/>
              <w:right w:val="single" w:sz="8" w:space="0" w:color="auto"/>
            </w:tcBorders>
            <w:vAlign w:val="center"/>
            <w:hideMark/>
          </w:tcPr>
          <w:p w:rsidR="00154E42" w:rsidRPr="00E17D31" w:rsidRDefault="00154E42" w:rsidP="00154E42">
            <w:pPr>
              <w:spacing w:line="240" w:lineRule="auto"/>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100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146,62</w:t>
            </w:r>
          </w:p>
        </w:tc>
        <w:tc>
          <w:tcPr>
            <w:tcW w:w="0" w:type="auto"/>
            <w:tcBorders>
              <w:top w:val="nil"/>
              <w:left w:val="nil"/>
              <w:bottom w:val="single" w:sz="8" w:space="0" w:color="auto"/>
              <w:right w:val="nil"/>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61,97</w:t>
            </w:r>
          </w:p>
        </w:tc>
      </w:tr>
      <w:tr w:rsidR="00154E42" w:rsidRPr="00E17D31" w:rsidTr="00E17D31">
        <w:trPr>
          <w:trHeight w:val="20"/>
          <w:jc w:val="center"/>
        </w:trPr>
        <w:tc>
          <w:tcPr>
            <w:tcW w:w="0" w:type="auto"/>
            <w:vMerge w:val="restart"/>
            <w:tcBorders>
              <w:top w:val="nil"/>
              <w:left w:val="nil"/>
              <w:bottom w:val="single" w:sz="8" w:space="0" w:color="000000"/>
              <w:right w:val="single" w:sz="8" w:space="0" w:color="auto"/>
            </w:tcBorders>
            <w:shd w:val="clear" w:color="000000" w:fill="FFFFFF"/>
            <w:noWrap/>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8</w:t>
            </w:r>
          </w:p>
        </w:tc>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2,25</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0,35</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10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96,13</w:t>
            </w:r>
          </w:p>
        </w:tc>
        <w:tc>
          <w:tcPr>
            <w:tcW w:w="0" w:type="auto"/>
            <w:tcBorders>
              <w:top w:val="nil"/>
              <w:left w:val="nil"/>
              <w:bottom w:val="single" w:sz="8" w:space="0" w:color="auto"/>
              <w:right w:val="nil"/>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21,06</w:t>
            </w:r>
          </w:p>
        </w:tc>
      </w:tr>
      <w:tr w:rsidR="00154E42" w:rsidRPr="00E17D31" w:rsidTr="00E17D31">
        <w:trPr>
          <w:trHeight w:val="20"/>
          <w:jc w:val="center"/>
        </w:trPr>
        <w:tc>
          <w:tcPr>
            <w:tcW w:w="0" w:type="auto"/>
            <w:vMerge/>
            <w:tcBorders>
              <w:top w:val="nil"/>
              <w:left w:val="nil"/>
              <w:bottom w:val="single" w:sz="8" w:space="0" w:color="000000"/>
              <w:right w:val="single" w:sz="8" w:space="0" w:color="auto"/>
            </w:tcBorders>
            <w:vAlign w:val="center"/>
            <w:hideMark/>
          </w:tcPr>
          <w:p w:rsidR="00154E42" w:rsidRPr="00E17D31" w:rsidRDefault="00154E42" w:rsidP="00154E42">
            <w:pPr>
              <w:spacing w:line="240" w:lineRule="auto"/>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50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127,61</w:t>
            </w:r>
          </w:p>
        </w:tc>
        <w:tc>
          <w:tcPr>
            <w:tcW w:w="0" w:type="auto"/>
            <w:tcBorders>
              <w:top w:val="nil"/>
              <w:left w:val="nil"/>
              <w:bottom w:val="single" w:sz="8" w:space="0" w:color="auto"/>
              <w:right w:val="nil"/>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27,96</w:t>
            </w:r>
          </w:p>
        </w:tc>
      </w:tr>
      <w:tr w:rsidR="00154E42" w:rsidRPr="00E17D31" w:rsidTr="00E17D31">
        <w:trPr>
          <w:trHeight w:val="20"/>
          <w:jc w:val="center"/>
        </w:trPr>
        <w:tc>
          <w:tcPr>
            <w:tcW w:w="0" w:type="auto"/>
            <w:vMerge/>
            <w:tcBorders>
              <w:top w:val="nil"/>
              <w:left w:val="nil"/>
              <w:bottom w:val="single" w:sz="8" w:space="0" w:color="000000"/>
              <w:right w:val="single" w:sz="8" w:space="0" w:color="auto"/>
            </w:tcBorders>
            <w:vAlign w:val="center"/>
            <w:hideMark/>
          </w:tcPr>
          <w:p w:rsidR="00154E42" w:rsidRPr="00E17D31" w:rsidRDefault="00154E42" w:rsidP="00154E42">
            <w:pPr>
              <w:spacing w:line="240" w:lineRule="auto"/>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100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144,17</w:t>
            </w:r>
          </w:p>
        </w:tc>
        <w:tc>
          <w:tcPr>
            <w:tcW w:w="0" w:type="auto"/>
            <w:tcBorders>
              <w:top w:val="nil"/>
              <w:left w:val="nil"/>
              <w:bottom w:val="single" w:sz="8" w:space="0" w:color="auto"/>
              <w:right w:val="nil"/>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31,59</w:t>
            </w:r>
          </w:p>
        </w:tc>
      </w:tr>
      <w:tr w:rsidR="00154E42" w:rsidRPr="00E17D31" w:rsidTr="00E17D31">
        <w:trPr>
          <w:trHeight w:val="20"/>
          <w:jc w:val="center"/>
        </w:trPr>
        <w:tc>
          <w:tcPr>
            <w:tcW w:w="0" w:type="auto"/>
            <w:vMerge w:val="restart"/>
            <w:tcBorders>
              <w:top w:val="nil"/>
              <w:left w:val="nil"/>
              <w:bottom w:val="single" w:sz="8" w:space="0" w:color="000000"/>
              <w:right w:val="single" w:sz="8" w:space="0" w:color="auto"/>
            </w:tcBorders>
            <w:shd w:val="clear" w:color="000000" w:fill="FFFFFF"/>
            <w:noWrap/>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9</w:t>
            </w:r>
          </w:p>
        </w:tc>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7,36</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0,50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10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81,58</w:t>
            </w:r>
          </w:p>
        </w:tc>
        <w:tc>
          <w:tcPr>
            <w:tcW w:w="0" w:type="auto"/>
            <w:tcBorders>
              <w:top w:val="nil"/>
              <w:left w:val="nil"/>
              <w:bottom w:val="single" w:sz="8" w:space="0" w:color="auto"/>
              <w:right w:val="nil"/>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67,64</w:t>
            </w:r>
          </w:p>
        </w:tc>
      </w:tr>
      <w:tr w:rsidR="00154E42" w:rsidRPr="00E17D31" w:rsidTr="00E17D31">
        <w:trPr>
          <w:trHeight w:val="20"/>
          <w:jc w:val="center"/>
        </w:trPr>
        <w:tc>
          <w:tcPr>
            <w:tcW w:w="0" w:type="auto"/>
            <w:vMerge/>
            <w:tcBorders>
              <w:top w:val="nil"/>
              <w:left w:val="nil"/>
              <w:bottom w:val="single" w:sz="8" w:space="0" w:color="000000"/>
              <w:right w:val="single" w:sz="8" w:space="0" w:color="auto"/>
            </w:tcBorders>
            <w:vAlign w:val="center"/>
            <w:hideMark/>
          </w:tcPr>
          <w:p w:rsidR="00154E42" w:rsidRPr="00E17D31" w:rsidRDefault="00154E42" w:rsidP="00154E42">
            <w:pPr>
              <w:spacing w:line="240" w:lineRule="auto"/>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50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108,30</w:t>
            </w:r>
          </w:p>
        </w:tc>
        <w:tc>
          <w:tcPr>
            <w:tcW w:w="0" w:type="auto"/>
            <w:tcBorders>
              <w:top w:val="nil"/>
              <w:left w:val="nil"/>
              <w:bottom w:val="single" w:sz="8" w:space="0" w:color="auto"/>
              <w:right w:val="nil"/>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89,78</w:t>
            </w:r>
          </w:p>
        </w:tc>
      </w:tr>
      <w:tr w:rsidR="00154E42" w:rsidRPr="00E17D31" w:rsidTr="00E17D31">
        <w:trPr>
          <w:trHeight w:val="20"/>
          <w:jc w:val="center"/>
        </w:trPr>
        <w:tc>
          <w:tcPr>
            <w:tcW w:w="0" w:type="auto"/>
            <w:vMerge/>
            <w:tcBorders>
              <w:top w:val="nil"/>
              <w:left w:val="nil"/>
              <w:bottom w:val="single" w:sz="8" w:space="0" w:color="000000"/>
              <w:right w:val="single" w:sz="8" w:space="0" w:color="auto"/>
            </w:tcBorders>
            <w:vAlign w:val="center"/>
            <w:hideMark/>
          </w:tcPr>
          <w:p w:rsidR="00154E42" w:rsidRPr="00E17D31" w:rsidRDefault="00154E42" w:rsidP="00154E42">
            <w:pPr>
              <w:spacing w:line="240" w:lineRule="auto"/>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jc w:val="right"/>
              <w:rPr>
                <w:rFonts w:eastAsia="Times New Roman" w:cs="Arial"/>
                <w:sz w:val="20"/>
                <w:szCs w:val="20"/>
                <w:lang w:eastAsia="pt-BR"/>
              </w:rPr>
            </w:pP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100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122,35</w:t>
            </w:r>
          </w:p>
        </w:tc>
        <w:tc>
          <w:tcPr>
            <w:tcW w:w="0" w:type="auto"/>
            <w:tcBorders>
              <w:top w:val="nil"/>
              <w:left w:val="nil"/>
              <w:bottom w:val="single" w:sz="8" w:space="0" w:color="auto"/>
              <w:right w:val="nil"/>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101,43</w:t>
            </w:r>
          </w:p>
        </w:tc>
      </w:tr>
      <w:tr w:rsidR="00154E42" w:rsidRPr="00E17D31" w:rsidTr="00E17D31">
        <w:trPr>
          <w:trHeight w:val="20"/>
          <w:jc w:val="center"/>
        </w:trPr>
        <w:tc>
          <w:tcPr>
            <w:tcW w:w="0" w:type="auto"/>
            <w:vMerge w:val="restart"/>
            <w:tcBorders>
              <w:top w:val="nil"/>
              <w:left w:val="nil"/>
              <w:bottom w:val="single" w:sz="8" w:space="0" w:color="000000"/>
              <w:right w:val="single" w:sz="8" w:space="0" w:color="auto"/>
            </w:tcBorders>
            <w:shd w:val="clear" w:color="000000" w:fill="FFFFFF"/>
            <w:noWrap/>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10</w:t>
            </w:r>
          </w:p>
        </w:tc>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0,63</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0,35</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10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113,36</w:t>
            </w:r>
          </w:p>
        </w:tc>
        <w:tc>
          <w:tcPr>
            <w:tcW w:w="0" w:type="auto"/>
            <w:tcBorders>
              <w:top w:val="nil"/>
              <w:left w:val="nil"/>
              <w:bottom w:val="single" w:sz="8" w:space="0" w:color="auto"/>
              <w:right w:val="nil"/>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6,98</w:t>
            </w:r>
          </w:p>
        </w:tc>
      </w:tr>
      <w:tr w:rsidR="00154E42" w:rsidRPr="00E17D31" w:rsidTr="00E17D31">
        <w:trPr>
          <w:trHeight w:val="20"/>
          <w:jc w:val="center"/>
        </w:trPr>
        <w:tc>
          <w:tcPr>
            <w:tcW w:w="0" w:type="auto"/>
            <w:vMerge/>
            <w:tcBorders>
              <w:top w:val="nil"/>
              <w:left w:val="nil"/>
              <w:bottom w:val="single" w:sz="8" w:space="0" w:color="000000"/>
              <w:right w:val="single" w:sz="8" w:space="0" w:color="auto"/>
            </w:tcBorders>
            <w:vAlign w:val="center"/>
            <w:hideMark/>
          </w:tcPr>
          <w:p w:rsidR="00154E42" w:rsidRPr="00E17D31" w:rsidRDefault="00154E42" w:rsidP="00154E42">
            <w:pPr>
              <w:spacing w:line="240" w:lineRule="auto"/>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rPr>
                <w:rFonts w:eastAsia="Times New Roman" w:cs="Arial"/>
                <w:sz w:val="20"/>
                <w:szCs w:val="20"/>
                <w:lang w:eastAsia="pt-BR"/>
              </w:rPr>
            </w:pP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50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150,49</w:t>
            </w:r>
          </w:p>
        </w:tc>
        <w:tc>
          <w:tcPr>
            <w:tcW w:w="0" w:type="auto"/>
            <w:tcBorders>
              <w:top w:val="nil"/>
              <w:left w:val="nil"/>
              <w:bottom w:val="single" w:sz="8" w:space="0" w:color="auto"/>
              <w:right w:val="nil"/>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9,26</w:t>
            </w:r>
          </w:p>
        </w:tc>
      </w:tr>
      <w:tr w:rsidR="00154E42" w:rsidRPr="00E17D31" w:rsidTr="00E17D31">
        <w:trPr>
          <w:trHeight w:val="20"/>
          <w:jc w:val="center"/>
        </w:trPr>
        <w:tc>
          <w:tcPr>
            <w:tcW w:w="0" w:type="auto"/>
            <w:vMerge/>
            <w:tcBorders>
              <w:top w:val="nil"/>
              <w:left w:val="nil"/>
              <w:bottom w:val="single" w:sz="8" w:space="0" w:color="000000"/>
              <w:right w:val="single" w:sz="8" w:space="0" w:color="auto"/>
            </w:tcBorders>
            <w:vAlign w:val="center"/>
            <w:hideMark/>
          </w:tcPr>
          <w:p w:rsidR="00154E42" w:rsidRPr="00E17D31" w:rsidRDefault="00154E42" w:rsidP="00154E42">
            <w:pPr>
              <w:spacing w:line="240" w:lineRule="auto"/>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rPr>
                <w:rFonts w:eastAsia="Times New Roman" w:cs="Arial"/>
                <w:sz w:val="20"/>
                <w:szCs w:val="20"/>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54E42" w:rsidRPr="00E17D31" w:rsidRDefault="00154E42" w:rsidP="00154E42">
            <w:pPr>
              <w:spacing w:line="240" w:lineRule="auto"/>
              <w:rPr>
                <w:rFonts w:eastAsia="Times New Roman" w:cs="Arial"/>
                <w:sz w:val="20"/>
                <w:szCs w:val="20"/>
                <w:lang w:eastAsia="pt-BR"/>
              </w:rPr>
            </w:pP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center"/>
              <w:rPr>
                <w:rFonts w:eastAsia="Times New Roman" w:cs="Arial"/>
                <w:sz w:val="20"/>
                <w:szCs w:val="20"/>
                <w:lang w:eastAsia="pt-BR"/>
              </w:rPr>
            </w:pPr>
            <w:r w:rsidRPr="00E17D31">
              <w:rPr>
                <w:rFonts w:eastAsia="Times New Roman" w:cs="Arial"/>
                <w:sz w:val="20"/>
                <w:szCs w:val="20"/>
                <w:lang w:eastAsia="pt-BR"/>
              </w:rPr>
              <w:t>100</w:t>
            </w:r>
          </w:p>
        </w:tc>
        <w:tc>
          <w:tcPr>
            <w:tcW w:w="0" w:type="auto"/>
            <w:tcBorders>
              <w:top w:val="nil"/>
              <w:left w:val="nil"/>
              <w:bottom w:val="single" w:sz="8" w:space="0" w:color="auto"/>
              <w:right w:val="single" w:sz="8" w:space="0" w:color="auto"/>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170,01</w:t>
            </w:r>
          </w:p>
        </w:tc>
        <w:tc>
          <w:tcPr>
            <w:tcW w:w="0" w:type="auto"/>
            <w:tcBorders>
              <w:top w:val="nil"/>
              <w:left w:val="nil"/>
              <w:bottom w:val="single" w:sz="8" w:space="0" w:color="auto"/>
              <w:right w:val="nil"/>
            </w:tcBorders>
            <w:shd w:val="clear" w:color="auto" w:fill="auto"/>
            <w:vAlign w:val="center"/>
            <w:hideMark/>
          </w:tcPr>
          <w:p w:rsidR="00154E42" w:rsidRPr="00E17D31" w:rsidRDefault="00154E42" w:rsidP="00154E42">
            <w:pPr>
              <w:spacing w:line="240" w:lineRule="auto"/>
              <w:jc w:val="right"/>
              <w:rPr>
                <w:rFonts w:eastAsia="Times New Roman" w:cs="Arial"/>
                <w:sz w:val="20"/>
                <w:szCs w:val="20"/>
                <w:lang w:eastAsia="pt-BR"/>
              </w:rPr>
            </w:pPr>
            <w:r w:rsidRPr="00E17D31">
              <w:rPr>
                <w:rFonts w:eastAsia="Times New Roman" w:cs="Arial"/>
                <w:sz w:val="20"/>
                <w:szCs w:val="20"/>
                <w:lang w:eastAsia="pt-BR"/>
              </w:rPr>
              <w:t>10,46</w:t>
            </w:r>
          </w:p>
        </w:tc>
      </w:tr>
    </w:tbl>
    <w:p w:rsidR="00154E42" w:rsidRDefault="00154E42" w:rsidP="00154E42">
      <w:pPr>
        <w:pStyle w:val="Fonte"/>
      </w:pPr>
      <w:r w:rsidRPr="00BE58CC">
        <w:t>Fonte: SHS, 2017.</w:t>
      </w:r>
    </w:p>
    <w:p w:rsidR="00CE1CB9" w:rsidRDefault="00CE1CB9" w:rsidP="00154E42">
      <w:pPr>
        <w:pStyle w:val="Fonte"/>
      </w:pPr>
    </w:p>
    <w:p w:rsidR="00154E42" w:rsidRPr="00BE58CC" w:rsidRDefault="00154E42" w:rsidP="00EA78CE">
      <w:pPr>
        <w:pStyle w:val="Ttulo3"/>
      </w:pPr>
      <w:bookmarkStart w:id="619" w:name="_Toc443033587"/>
      <w:bookmarkStart w:id="620" w:name="_Toc481738409"/>
      <w:r>
        <w:lastRenderedPageBreak/>
        <w:t xml:space="preserve">Análise da </w:t>
      </w:r>
      <w:r w:rsidRPr="00BE58CC">
        <w:t>capacidade de escoamento das pontes</w:t>
      </w:r>
      <w:bookmarkEnd w:id="619"/>
      <w:bookmarkEnd w:id="620"/>
    </w:p>
    <w:p w:rsidR="00154E42" w:rsidRPr="00BE58CC" w:rsidRDefault="00154E42" w:rsidP="00154E42">
      <w:pPr>
        <w:pStyle w:val="shs-texto"/>
        <w:ind w:firstLine="709"/>
      </w:pPr>
      <w:r w:rsidRPr="00BE58CC">
        <w:rPr>
          <w:szCs w:val="24"/>
        </w:rPr>
        <w:t xml:space="preserve">Neste item, são mostrados os cálculos das vazões máximas capazes de escoar </w:t>
      </w:r>
      <w:r w:rsidRPr="00BE58CC">
        <w:t>nas pontes (travessias) existentes na área urbana de Córrego Novo</w:t>
      </w:r>
      <w:r w:rsidRPr="00BE58CC">
        <w:rPr>
          <w:szCs w:val="24"/>
        </w:rPr>
        <w:t>, quando ocorre afogamento, isto é, quando o nível de montante atinge a geratriz superior da passagem. As pontes f</w:t>
      </w:r>
      <w:r w:rsidRPr="00BE58CC">
        <w:t xml:space="preserve">oram verificadas quanto à possibilidade de transbordamento, para vazões com período de retorno de 10, 50 e 100 anos. A verificação das travessias foi realizada utilizando-se a equação </w:t>
      </w:r>
      <w:r w:rsidRPr="00BE58CC">
        <w:rPr>
          <w:szCs w:val="24"/>
        </w:rPr>
        <w:t xml:space="preserve">para orifício retangular de grandes dimensões, apresentada </w:t>
      </w:r>
      <w:r w:rsidRPr="00BE58CC">
        <w:t>abaixo.</w:t>
      </w:r>
    </w:p>
    <w:p w:rsidR="00154E42" w:rsidRPr="00BE58CC" w:rsidRDefault="00154E42" w:rsidP="00154E42">
      <w:pPr>
        <w:pStyle w:val="Legenda"/>
      </w:pPr>
      <w:r w:rsidRPr="00BE58CC">
        <w:rPr>
          <w:position w:val="-34"/>
        </w:rPr>
        <w:object w:dxaOrig="2500" w:dyaOrig="800">
          <v:shape id="_x0000_i1031" type="#_x0000_t75" style="width:122.5pt;height:44.9pt" o:ole="">
            <v:imagedata r:id="rId125" o:title=""/>
          </v:shape>
          <o:OLEObject Type="Embed" ProgID="Equation.3" ShapeID="_x0000_i1031" DrawAspect="Content" ObjectID="_1555480657" r:id="rId126"/>
        </w:object>
      </w:r>
    </w:p>
    <w:p w:rsidR="00154E42" w:rsidRPr="00BE58CC" w:rsidRDefault="00154E42" w:rsidP="00154E42">
      <w:pPr>
        <w:pStyle w:val="shs-texto"/>
        <w:ind w:firstLine="709"/>
      </w:pPr>
      <w:r w:rsidRPr="00BE58CC">
        <w:t>Em que:</w:t>
      </w:r>
    </w:p>
    <w:p w:rsidR="00154E42" w:rsidRPr="00BE58CC" w:rsidRDefault="00154E42" w:rsidP="00B37F0D">
      <w:pPr>
        <w:numPr>
          <w:ilvl w:val="0"/>
          <w:numId w:val="47"/>
        </w:numPr>
        <w:ind w:hanging="357"/>
        <w:jc w:val="both"/>
      </w:pPr>
      <w:r w:rsidRPr="00BE58CC">
        <w:t>Q: vazão máxima (m³/s);</w:t>
      </w:r>
    </w:p>
    <w:p w:rsidR="00154E42" w:rsidRPr="00BE58CC" w:rsidRDefault="00154E42" w:rsidP="00B37F0D">
      <w:pPr>
        <w:numPr>
          <w:ilvl w:val="0"/>
          <w:numId w:val="47"/>
        </w:numPr>
        <w:ind w:hanging="357"/>
        <w:jc w:val="both"/>
      </w:pPr>
      <w:r w:rsidRPr="00BE58CC">
        <w:t>g: aceleração da gravidade = 9,81 m/s²;</w:t>
      </w:r>
    </w:p>
    <w:p w:rsidR="00154E42" w:rsidRPr="00BE58CC" w:rsidRDefault="00154E42" w:rsidP="00B37F0D">
      <w:pPr>
        <w:numPr>
          <w:ilvl w:val="0"/>
          <w:numId w:val="47"/>
        </w:numPr>
        <w:ind w:hanging="357"/>
        <w:jc w:val="both"/>
      </w:pPr>
      <w:r w:rsidRPr="00BE58CC">
        <w:t xml:space="preserve">b: </w:t>
      </w:r>
      <w:r w:rsidRPr="00BE58CC">
        <w:rPr>
          <w:lang w:eastAsia="x-none"/>
        </w:rPr>
        <w:t>largura da ponte (m);</w:t>
      </w:r>
    </w:p>
    <w:p w:rsidR="00154E42" w:rsidRPr="00BE58CC" w:rsidRDefault="00154E42" w:rsidP="00B37F0D">
      <w:pPr>
        <w:numPr>
          <w:ilvl w:val="0"/>
          <w:numId w:val="47"/>
        </w:numPr>
        <w:ind w:hanging="357"/>
        <w:jc w:val="both"/>
      </w:pPr>
      <w:r w:rsidRPr="00BE58CC">
        <w:t>Cd: coeficiente de descarga para tubos curtos;</w:t>
      </w:r>
    </w:p>
    <w:p w:rsidR="00154E42" w:rsidRPr="00BE58CC" w:rsidRDefault="00154E42" w:rsidP="00B37F0D">
      <w:pPr>
        <w:numPr>
          <w:ilvl w:val="0"/>
          <w:numId w:val="47"/>
        </w:numPr>
        <w:ind w:hanging="357"/>
        <w:jc w:val="both"/>
        <w:rPr>
          <w:lang w:eastAsia="x-none"/>
        </w:rPr>
      </w:pPr>
      <w:r w:rsidRPr="00BE58CC">
        <w:rPr>
          <w:lang w:eastAsia="x-none"/>
        </w:rPr>
        <w:t>h</w:t>
      </w:r>
      <w:r w:rsidRPr="00BE58CC">
        <w:rPr>
          <w:vertAlign w:val="subscript"/>
          <w:lang w:eastAsia="x-none"/>
        </w:rPr>
        <w:t>1</w:t>
      </w:r>
      <w:r w:rsidRPr="00BE58CC">
        <w:rPr>
          <w:lang w:eastAsia="x-none"/>
        </w:rPr>
        <w:t>: altura d’ água sobre a geratriz superior da passagem (m);</w:t>
      </w:r>
    </w:p>
    <w:p w:rsidR="00154E42" w:rsidRPr="00BE58CC" w:rsidRDefault="00154E42" w:rsidP="00B37F0D">
      <w:pPr>
        <w:numPr>
          <w:ilvl w:val="0"/>
          <w:numId w:val="47"/>
        </w:numPr>
        <w:ind w:hanging="357"/>
        <w:jc w:val="both"/>
        <w:rPr>
          <w:lang w:eastAsia="x-none"/>
        </w:rPr>
      </w:pPr>
      <w:r w:rsidRPr="00BE58CC">
        <w:rPr>
          <w:lang w:eastAsia="x-none"/>
        </w:rPr>
        <w:t>h</w:t>
      </w:r>
      <w:r w:rsidRPr="00BE58CC">
        <w:rPr>
          <w:vertAlign w:val="subscript"/>
          <w:lang w:eastAsia="x-none"/>
        </w:rPr>
        <w:t>2</w:t>
      </w:r>
      <w:r w:rsidRPr="00BE58CC">
        <w:rPr>
          <w:lang w:eastAsia="x-none"/>
        </w:rPr>
        <w:t>: altura d’ água sobre a geratriz inferior da passagem (m).</w:t>
      </w:r>
    </w:p>
    <w:p w:rsidR="00154E42" w:rsidRPr="00BE58CC" w:rsidRDefault="00154E42" w:rsidP="00154E42">
      <w:pPr>
        <w:pStyle w:val="shs-texto"/>
        <w:ind w:firstLine="709"/>
      </w:pPr>
      <w:r w:rsidRPr="00BE58CC">
        <w:t>As dimensões das pontes foram medidas em visita de campo, dados que se mostraram suficientes para representação da geometria das travessias. A seguir apresentam-se os resultados obtidos.</w:t>
      </w:r>
    </w:p>
    <w:p w:rsidR="00154E42" w:rsidRPr="00BE58CC" w:rsidRDefault="00154E42" w:rsidP="00E819C1">
      <w:pPr>
        <w:pStyle w:val="Ttulo4"/>
      </w:pPr>
      <w:bookmarkStart w:id="621" w:name="_Toc481738410"/>
      <w:bookmarkStart w:id="622" w:name="_Toc443033588"/>
      <w:r w:rsidRPr="00BE58CC">
        <w:t>Ponte 1</w:t>
      </w:r>
      <w:bookmarkEnd w:id="621"/>
      <w:r w:rsidRPr="00BE58CC">
        <w:t xml:space="preserve"> </w:t>
      </w:r>
      <w:bookmarkEnd w:id="622"/>
    </w:p>
    <w:p w:rsidR="00154E42" w:rsidRPr="00BE58CC" w:rsidRDefault="00154E42" w:rsidP="00B37F0D">
      <w:pPr>
        <w:pStyle w:val="PargrafodaLista"/>
        <w:numPr>
          <w:ilvl w:val="0"/>
          <w:numId w:val="47"/>
        </w:numPr>
        <w:rPr>
          <w:szCs w:val="24"/>
        </w:rPr>
      </w:pPr>
      <w:r w:rsidRPr="00BE58CC">
        <w:rPr>
          <w:szCs w:val="24"/>
        </w:rPr>
        <w:t xml:space="preserve">Identificação: </w:t>
      </w:r>
      <w:r w:rsidR="00BE58CC" w:rsidRPr="00BE58CC">
        <w:rPr>
          <w:szCs w:val="24"/>
        </w:rPr>
        <w:t>p</w:t>
      </w:r>
      <w:r w:rsidRPr="00BE58CC">
        <w:rPr>
          <w:szCs w:val="24"/>
        </w:rPr>
        <w:t>assagem sobre curso d’água afluente do córrego Novo;</w:t>
      </w:r>
    </w:p>
    <w:p w:rsidR="00154E42" w:rsidRPr="00BE58CC" w:rsidRDefault="00154E42" w:rsidP="00B37F0D">
      <w:pPr>
        <w:pStyle w:val="PargrafodaLista"/>
        <w:numPr>
          <w:ilvl w:val="0"/>
          <w:numId w:val="47"/>
        </w:numPr>
        <w:ind w:hanging="357"/>
        <w:rPr>
          <w:szCs w:val="24"/>
        </w:rPr>
      </w:pPr>
      <w:r w:rsidRPr="00BE58CC">
        <w:rPr>
          <w:szCs w:val="24"/>
        </w:rPr>
        <w:t xml:space="preserve">Localização: </w:t>
      </w:r>
      <w:r w:rsidR="00BE58CC" w:rsidRPr="00BE58CC">
        <w:rPr>
          <w:szCs w:val="24"/>
        </w:rPr>
        <w:t>R</w:t>
      </w:r>
      <w:r w:rsidRPr="00BE58CC">
        <w:rPr>
          <w:szCs w:val="24"/>
        </w:rPr>
        <w:t>ua Francisco Caetano, coordenadas UTM 23K 772.036 m E; 7.804.450 m S;</w:t>
      </w:r>
    </w:p>
    <w:p w:rsidR="00154E42" w:rsidRPr="00BE58CC" w:rsidRDefault="00154E42" w:rsidP="00B37F0D">
      <w:pPr>
        <w:numPr>
          <w:ilvl w:val="0"/>
          <w:numId w:val="47"/>
        </w:numPr>
        <w:ind w:hanging="357"/>
        <w:jc w:val="both"/>
        <w:rPr>
          <w:szCs w:val="24"/>
        </w:rPr>
      </w:pPr>
      <w:r w:rsidRPr="00BE58CC">
        <w:rPr>
          <w:szCs w:val="24"/>
        </w:rPr>
        <w:t>Forma circular – tubo curto:</w:t>
      </w:r>
    </w:p>
    <w:p w:rsidR="00154E42" w:rsidRPr="00BE58CC" w:rsidRDefault="00154E42" w:rsidP="00B37F0D">
      <w:pPr>
        <w:numPr>
          <w:ilvl w:val="1"/>
          <w:numId w:val="47"/>
        </w:numPr>
        <w:jc w:val="both"/>
        <w:rPr>
          <w:szCs w:val="24"/>
        </w:rPr>
      </w:pPr>
      <w:r w:rsidRPr="00BE58CC">
        <w:rPr>
          <w:szCs w:val="24"/>
        </w:rPr>
        <w:t>Diâmetro: 1 m;</w:t>
      </w:r>
    </w:p>
    <w:p w:rsidR="00154E42" w:rsidRPr="00BE58CC" w:rsidRDefault="00154E42" w:rsidP="00B37F0D">
      <w:pPr>
        <w:numPr>
          <w:ilvl w:val="1"/>
          <w:numId w:val="47"/>
        </w:numPr>
        <w:jc w:val="both"/>
        <w:rPr>
          <w:szCs w:val="24"/>
        </w:rPr>
      </w:pPr>
      <w:r w:rsidRPr="00BE58CC">
        <w:rPr>
          <w:szCs w:val="24"/>
        </w:rPr>
        <w:t>Unidades: 1;</w:t>
      </w:r>
    </w:p>
    <w:p w:rsidR="00154E42" w:rsidRPr="00BE58CC" w:rsidRDefault="00154E42" w:rsidP="00B37F0D">
      <w:pPr>
        <w:numPr>
          <w:ilvl w:val="1"/>
          <w:numId w:val="47"/>
        </w:numPr>
        <w:jc w:val="both"/>
        <w:rPr>
          <w:szCs w:val="24"/>
        </w:rPr>
      </w:pPr>
      <w:r w:rsidRPr="00BE58CC">
        <w:rPr>
          <w:szCs w:val="24"/>
        </w:rPr>
        <w:t>Área retângulo equivalente (A): 0,785 m²;</w:t>
      </w:r>
    </w:p>
    <w:p w:rsidR="00154E42" w:rsidRDefault="00E17D31" w:rsidP="00B37F0D">
      <w:pPr>
        <w:numPr>
          <w:ilvl w:val="1"/>
          <w:numId w:val="47"/>
        </w:numPr>
        <w:jc w:val="both"/>
        <w:rPr>
          <w:szCs w:val="24"/>
        </w:rPr>
      </w:pPr>
      <w:r>
        <w:rPr>
          <w:szCs w:val="24"/>
        </w:rPr>
        <w:t>Cd: 0,77</w:t>
      </w:r>
    </w:p>
    <w:p w:rsidR="00E17D31" w:rsidRPr="00BE58CC" w:rsidRDefault="00E17D31" w:rsidP="00E17D31">
      <w:pPr>
        <w:ind w:left="2173"/>
        <w:jc w:val="both"/>
        <w:rPr>
          <w:szCs w:val="24"/>
        </w:rPr>
      </w:pPr>
    </w:p>
    <w:p w:rsidR="00154E42" w:rsidRPr="00BE58CC" w:rsidRDefault="00154E42" w:rsidP="00B37F0D">
      <w:pPr>
        <w:numPr>
          <w:ilvl w:val="0"/>
          <w:numId w:val="47"/>
        </w:numPr>
        <w:ind w:hanging="357"/>
        <w:jc w:val="both"/>
        <w:rPr>
          <w:szCs w:val="24"/>
        </w:rPr>
      </w:pPr>
      <w:r w:rsidRPr="00BE58CC">
        <w:rPr>
          <w:szCs w:val="24"/>
        </w:rPr>
        <w:lastRenderedPageBreak/>
        <w:t>Vazão máxima de escoamento:</w:t>
      </w:r>
    </w:p>
    <w:tbl>
      <w:tblPr>
        <w:tblW w:w="8606" w:type="dxa"/>
        <w:jc w:val="center"/>
        <w:tblCellMar>
          <w:left w:w="70" w:type="dxa"/>
          <w:right w:w="70" w:type="dxa"/>
        </w:tblCellMar>
        <w:tblLook w:val="04A0" w:firstRow="1" w:lastRow="0" w:firstColumn="1" w:lastColumn="0" w:noHBand="0" w:noVBand="1"/>
      </w:tblPr>
      <w:tblGrid>
        <w:gridCol w:w="662"/>
        <w:gridCol w:w="993"/>
        <w:gridCol w:w="993"/>
        <w:gridCol w:w="993"/>
        <w:gridCol w:w="993"/>
        <w:gridCol w:w="993"/>
        <w:gridCol w:w="993"/>
        <w:gridCol w:w="993"/>
        <w:gridCol w:w="993"/>
      </w:tblGrid>
      <w:tr w:rsidR="00154E42" w:rsidRPr="00BE58CC" w:rsidTr="00154E42">
        <w:trPr>
          <w:trHeight w:val="262"/>
          <w:jc w:val="center"/>
        </w:trPr>
        <w:tc>
          <w:tcPr>
            <w:tcW w:w="66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P1</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h1(m)</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h2(m)</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Cd</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A(m²)</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B(m)</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H(m)</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Q(m³/s)</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V(m/s)</w:t>
            </w:r>
          </w:p>
        </w:tc>
      </w:tr>
      <w:tr w:rsidR="00154E42" w:rsidRPr="00BE58CC" w:rsidTr="00154E42">
        <w:trPr>
          <w:trHeight w:val="342"/>
          <w:jc w:val="center"/>
        </w:trPr>
        <w:tc>
          <w:tcPr>
            <w:tcW w:w="662" w:type="dxa"/>
            <w:vMerge/>
            <w:tcBorders>
              <w:top w:val="single" w:sz="4" w:space="0" w:color="auto"/>
              <w:left w:val="single" w:sz="4" w:space="0" w:color="auto"/>
              <w:bottom w:val="single" w:sz="4" w:space="0" w:color="auto"/>
              <w:right w:val="single" w:sz="4" w:space="0" w:color="auto"/>
            </w:tcBorders>
            <w:vAlign w:val="center"/>
            <w:hideMark/>
          </w:tcPr>
          <w:p w:rsidR="00154E42" w:rsidRPr="00BE58CC" w:rsidRDefault="00154E42" w:rsidP="00154E42">
            <w:pPr>
              <w:spacing w:line="240" w:lineRule="auto"/>
              <w:rPr>
                <w:rFonts w:cs="Arial"/>
                <w:b/>
                <w:bCs/>
                <w:sz w:val="20"/>
              </w:rPr>
            </w:pPr>
          </w:p>
        </w:tc>
        <w:tc>
          <w:tcPr>
            <w:tcW w:w="99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0,50</w:t>
            </w:r>
          </w:p>
        </w:tc>
        <w:tc>
          <w:tcPr>
            <w:tcW w:w="99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1,38</w:t>
            </w:r>
          </w:p>
        </w:tc>
        <w:tc>
          <w:tcPr>
            <w:tcW w:w="99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0,77</w:t>
            </w:r>
          </w:p>
        </w:tc>
        <w:tc>
          <w:tcPr>
            <w:tcW w:w="99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0,785</w:t>
            </w:r>
          </w:p>
        </w:tc>
        <w:tc>
          <w:tcPr>
            <w:tcW w:w="99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0,89</w:t>
            </w:r>
          </w:p>
        </w:tc>
        <w:tc>
          <w:tcPr>
            <w:tcW w:w="99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0,88</w:t>
            </w:r>
          </w:p>
        </w:tc>
        <w:tc>
          <w:tcPr>
            <w:tcW w:w="993" w:type="dxa"/>
            <w:vMerge w:val="restart"/>
            <w:tcBorders>
              <w:top w:val="nil"/>
              <w:left w:val="single" w:sz="4" w:space="0" w:color="auto"/>
              <w:bottom w:val="single" w:sz="4" w:space="0" w:color="000000"/>
              <w:right w:val="single" w:sz="4" w:space="0" w:color="auto"/>
            </w:tcBorders>
            <w:shd w:val="clear" w:color="000000" w:fill="FFFF99"/>
            <w:noWrap/>
            <w:vAlign w:val="center"/>
            <w:hideMark/>
          </w:tcPr>
          <w:p w:rsidR="00154E42" w:rsidRPr="00BE58CC" w:rsidRDefault="00154E42" w:rsidP="00154E42">
            <w:pPr>
              <w:spacing w:line="240" w:lineRule="auto"/>
              <w:jc w:val="center"/>
              <w:rPr>
                <w:rFonts w:cs="Arial"/>
                <w:sz w:val="20"/>
              </w:rPr>
            </w:pPr>
            <w:r w:rsidRPr="00BE58CC">
              <w:rPr>
                <w:rFonts w:cs="Arial"/>
                <w:sz w:val="20"/>
              </w:rPr>
              <w:t>2,57</w:t>
            </w:r>
          </w:p>
        </w:tc>
        <w:tc>
          <w:tcPr>
            <w:tcW w:w="99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3,28</w:t>
            </w:r>
          </w:p>
        </w:tc>
      </w:tr>
      <w:tr w:rsidR="00154E42" w:rsidRPr="00BE58CC" w:rsidTr="00154E42">
        <w:trPr>
          <w:trHeight w:val="276"/>
          <w:jc w:val="center"/>
        </w:trPr>
        <w:tc>
          <w:tcPr>
            <w:tcW w:w="662" w:type="dxa"/>
            <w:vMerge/>
            <w:tcBorders>
              <w:top w:val="single" w:sz="4" w:space="0" w:color="auto"/>
              <w:left w:val="single" w:sz="4" w:space="0" w:color="auto"/>
              <w:bottom w:val="single" w:sz="4" w:space="0" w:color="auto"/>
              <w:right w:val="single" w:sz="4" w:space="0" w:color="auto"/>
            </w:tcBorders>
            <w:vAlign w:val="center"/>
            <w:hideMark/>
          </w:tcPr>
          <w:p w:rsidR="00154E42" w:rsidRPr="00BE58CC" w:rsidRDefault="00154E42" w:rsidP="00154E42">
            <w:pPr>
              <w:spacing w:line="240" w:lineRule="auto"/>
              <w:rPr>
                <w:rFonts w:cs="Arial"/>
                <w:b/>
                <w:bCs/>
                <w:sz w:val="20"/>
              </w:rPr>
            </w:pPr>
          </w:p>
        </w:tc>
        <w:tc>
          <w:tcPr>
            <w:tcW w:w="99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9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9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9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9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9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9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9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r>
    </w:tbl>
    <w:p w:rsidR="00154E42" w:rsidRPr="00BE58CC" w:rsidRDefault="00154E42" w:rsidP="00B37F0D">
      <w:pPr>
        <w:pStyle w:val="PargrafodaLista"/>
        <w:numPr>
          <w:ilvl w:val="0"/>
          <w:numId w:val="47"/>
        </w:numPr>
        <w:spacing w:before="240"/>
        <w:ind w:hanging="357"/>
      </w:pPr>
      <w:r w:rsidRPr="00BE58CC">
        <w:t xml:space="preserve">Demanda Hidrológica atual (item </w:t>
      </w:r>
      <w:r w:rsidRPr="00BE58CC">
        <w:fldChar w:fldCharType="begin"/>
      </w:r>
      <w:r w:rsidRPr="00BE58CC">
        <w:instrText xml:space="preserve"> REF _Ref481229300 \r \h </w:instrText>
      </w:r>
      <w:r w:rsidR="00BE58CC">
        <w:instrText xml:space="preserve"> \* MERGEFORMAT </w:instrText>
      </w:r>
      <w:r w:rsidRPr="00BE58CC">
        <w:fldChar w:fldCharType="separate"/>
      </w:r>
      <w:r w:rsidR="00E819C1">
        <w:t>5.3.10.7</w:t>
      </w:r>
      <w:r w:rsidRPr="00BE58CC">
        <w:fldChar w:fldCharType="end"/>
      </w:r>
      <w:r w:rsidRPr="00BE58CC">
        <w:t>):</w:t>
      </w:r>
    </w:p>
    <w:tbl>
      <w:tblPr>
        <w:tblW w:w="3120" w:type="dxa"/>
        <w:jc w:val="center"/>
        <w:tblCellMar>
          <w:left w:w="70" w:type="dxa"/>
          <w:right w:w="70" w:type="dxa"/>
        </w:tblCellMar>
        <w:tblLook w:val="04A0" w:firstRow="1" w:lastRow="0" w:firstColumn="1" w:lastColumn="0" w:noHBand="0" w:noVBand="1"/>
      </w:tblPr>
      <w:tblGrid>
        <w:gridCol w:w="1740"/>
        <w:gridCol w:w="1380"/>
      </w:tblGrid>
      <w:tr w:rsidR="00154E42" w:rsidRPr="00BE58CC" w:rsidTr="00154E42">
        <w:trPr>
          <w:trHeight w:val="649"/>
          <w:jc w:val="center"/>
        </w:trPr>
        <w:tc>
          <w:tcPr>
            <w:tcW w:w="1740"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154E42" w:rsidRPr="00BE58CC" w:rsidRDefault="00154E42" w:rsidP="00154E42">
            <w:pPr>
              <w:spacing w:line="240" w:lineRule="auto"/>
              <w:jc w:val="center"/>
              <w:rPr>
                <w:rFonts w:eastAsia="Times New Roman" w:cs="Arial"/>
                <w:b/>
                <w:sz w:val="22"/>
                <w:lang w:eastAsia="pt-BR"/>
              </w:rPr>
            </w:pPr>
            <w:r w:rsidRPr="00BE58CC">
              <w:rPr>
                <w:rFonts w:eastAsia="Times New Roman" w:cs="Arial"/>
                <w:b/>
                <w:sz w:val="22"/>
                <w:lang w:eastAsia="pt-BR"/>
              </w:rPr>
              <w:t>Período de retorno (anos)</w:t>
            </w:r>
          </w:p>
        </w:tc>
        <w:tc>
          <w:tcPr>
            <w:tcW w:w="1380" w:type="dxa"/>
            <w:tcBorders>
              <w:top w:val="single" w:sz="8" w:space="0" w:color="auto"/>
              <w:left w:val="nil"/>
              <w:bottom w:val="single" w:sz="8" w:space="0" w:color="auto"/>
              <w:right w:val="single" w:sz="8" w:space="0" w:color="auto"/>
            </w:tcBorders>
            <w:shd w:val="clear" w:color="auto" w:fill="auto"/>
            <w:vAlign w:val="center"/>
            <w:hideMark/>
          </w:tcPr>
          <w:p w:rsidR="00154E42" w:rsidRPr="00BE58CC" w:rsidRDefault="00154E42" w:rsidP="00154E42">
            <w:pPr>
              <w:spacing w:line="240" w:lineRule="auto"/>
              <w:jc w:val="center"/>
              <w:rPr>
                <w:rFonts w:eastAsia="Times New Roman" w:cs="Arial"/>
                <w:b/>
                <w:sz w:val="22"/>
                <w:lang w:eastAsia="pt-BR"/>
              </w:rPr>
            </w:pPr>
            <w:r w:rsidRPr="00BE58CC">
              <w:rPr>
                <w:rFonts w:eastAsia="Times New Roman" w:cs="Arial"/>
                <w:b/>
                <w:sz w:val="22"/>
                <w:lang w:eastAsia="pt-BR"/>
              </w:rPr>
              <w:t>Q estimada (m³/s)</w:t>
            </w:r>
          </w:p>
        </w:tc>
      </w:tr>
      <w:tr w:rsidR="00154E42" w:rsidRPr="00BE58CC" w:rsidTr="00154E42">
        <w:trPr>
          <w:trHeight w:val="285"/>
          <w:jc w:val="center"/>
        </w:trPr>
        <w:tc>
          <w:tcPr>
            <w:tcW w:w="1740" w:type="dxa"/>
            <w:tcBorders>
              <w:top w:val="nil"/>
              <w:left w:val="single" w:sz="8" w:space="0" w:color="auto"/>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eastAsia="Times New Roman" w:cs="Arial"/>
                <w:sz w:val="22"/>
                <w:lang w:eastAsia="pt-BR"/>
              </w:rPr>
            </w:pPr>
            <w:r w:rsidRPr="00BE58CC">
              <w:rPr>
                <w:rFonts w:eastAsia="Times New Roman" w:cs="Arial"/>
                <w:sz w:val="22"/>
                <w:lang w:eastAsia="pt-BR"/>
              </w:rPr>
              <w:t>10</w:t>
            </w:r>
          </w:p>
        </w:tc>
        <w:tc>
          <w:tcPr>
            <w:tcW w:w="1380" w:type="dxa"/>
            <w:tcBorders>
              <w:top w:val="nil"/>
              <w:left w:val="nil"/>
              <w:bottom w:val="single" w:sz="4" w:space="0" w:color="auto"/>
              <w:right w:val="single" w:sz="8" w:space="0" w:color="auto"/>
            </w:tcBorders>
            <w:shd w:val="clear" w:color="auto" w:fill="FF7C80"/>
            <w:noWrap/>
            <w:vAlign w:val="center"/>
            <w:hideMark/>
          </w:tcPr>
          <w:p w:rsidR="00154E42" w:rsidRPr="00BE58CC" w:rsidRDefault="00154E42" w:rsidP="00154E42">
            <w:pPr>
              <w:spacing w:line="240" w:lineRule="auto"/>
              <w:jc w:val="right"/>
              <w:rPr>
                <w:rFonts w:eastAsia="Times New Roman" w:cs="Arial"/>
                <w:sz w:val="22"/>
                <w:lang w:eastAsia="pt-BR"/>
              </w:rPr>
            </w:pPr>
            <w:r w:rsidRPr="00BE58CC">
              <w:rPr>
                <w:rFonts w:eastAsia="Times New Roman" w:cs="Arial"/>
                <w:sz w:val="22"/>
                <w:lang w:eastAsia="pt-BR"/>
              </w:rPr>
              <w:t>11,34</w:t>
            </w:r>
          </w:p>
        </w:tc>
      </w:tr>
      <w:tr w:rsidR="00154E42" w:rsidRPr="00BE58CC" w:rsidTr="00154E42">
        <w:trPr>
          <w:trHeight w:val="285"/>
          <w:jc w:val="center"/>
        </w:trPr>
        <w:tc>
          <w:tcPr>
            <w:tcW w:w="1740" w:type="dxa"/>
            <w:tcBorders>
              <w:top w:val="nil"/>
              <w:left w:val="single" w:sz="8" w:space="0" w:color="auto"/>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eastAsia="Times New Roman" w:cs="Arial"/>
                <w:sz w:val="22"/>
                <w:lang w:eastAsia="pt-BR"/>
              </w:rPr>
            </w:pPr>
            <w:r w:rsidRPr="00BE58CC">
              <w:rPr>
                <w:rFonts w:eastAsia="Times New Roman" w:cs="Arial"/>
                <w:sz w:val="22"/>
                <w:lang w:eastAsia="pt-BR"/>
              </w:rPr>
              <w:t>50</w:t>
            </w:r>
          </w:p>
        </w:tc>
        <w:tc>
          <w:tcPr>
            <w:tcW w:w="1380" w:type="dxa"/>
            <w:tcBorders>
              <w:top w:val="nil"/>
              <w:left w:val="nil"/>
              <w:bottom w:val="single" w:sz="4" w:space="0" w:color="auto"/>
              <w:right w:val="single" w:sz="8" w:space="0" w:color="auto"/>
            </w:tcBorders>
            <w:shd w:val="clear" w:color="auto" w:fill="FF7C80"/>
            <w:noWrap/>
            <w:vAlign w:val="center"/>
            <w:hideMark/>
          </w:tcPr>
          <w:p w:rsidR="00154E42" w:rsidRPr="00BE58CC" w:rsidRDefault="00154E42" w:rsidP="00154E42">
            <w:pPr>
              <w:spacing w:line="240" w:lineRule="auto"/>
              <w:jc w:val="right"/>
              <w:rPr>
                <w:rFonts w:eastAsia="Times New Roman" w:cs="Arial"/>
                <w:sz w:val="22"/>
                <w:lang w:eastAsia="pt-BR"/>
              </w:rPr>
            </w:pPr>
            <w:r w:rsidRPr="00BE58CC">
              <w:rPr>
                <w:rFonts w:eastAsia="Times New Roman" w:cs="Arial"/>
                <w:sz w:val="22"/>
                <w:lang w:eastAsia="pt-BR"/>
              </w:rPr>
              <w:t>15,06</w:t>
            </w:r>
          </w:p>
        </w:tc>
      </w:tr>
      <w:tr w:rsidR="00154E42" w:rsidRPr="00BE58CC" w:rsidTr="00154E42">
        <w:trPr>
          <w:trHeight w:val="300"/>
          <w:jc w:val="center"/>
        </w:trPr>
        <w:tc>
          <w:tcPr>
            <w:tcW w:w="1740" w:type="dxa"/>
            <w:tcBorders>
              <w:top w:val="nil"/>
              <w:left w:val="single" w:sz="8" w:space="0" w:color="auto"/>
              <w:bottom w:val="single" w:sz="8"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eastAsia="Times New Roman" w:cs="Arial"/>
                <w:sz w:val="22"/>
                <w:lang w:eastAsia="pt-BR"/>
              </w:rPr>
            </w:pPr>
            <w:r w:rsidRPr="00BE58CC">
              <w:rPr>
                <w:rFonts w:eastAsia="Times New Roman" w:cs="Arial"/>
                <w:sz w:val="22"/>
                <w:lang w:eastAsia="pt-BR"/>
              </w:rPr>
              <w:t>100</w:t>
            </w:r>
          </w:p>
        </w:tc>
        <w:tc>
          <w:tcPr>
            <w:tcW w:w="1380" w:type="dxa"/>
            <w:tcBorders>
              <w:top w:val="nil"/>
              <w:left w:val="nil"/>
              <w:bottom w:val="single" w:sz="8" w:space="0" w:color="auto"/>
              <w:right w:val="single" w:sz="8" w:space="0" w:color="auto"/>
            </w:tcBorders>
            <w:shd w:val="clear" w:color="auto" w:fill="FF7C80"/>
            <w:noWrap/>
            <w:vAlign w:val="center"/>
            <w:hideMark/>
          </w:tcPr>
          <w:p w:rsidR="00154E42" w:rsidRPr="00BE58CC" w:rsidRDefault="00154E42" w:rsidP="00154E42">
            <w:pPr>
              <w:spacing w:line="240" w:lineRule="auto"/>
              <w:jc w:val="right"/>
              <w:rPr>
                <w:rFonts w:eastAsia="Times New Roman" w:cs="Arial"/>
                <w:sz w:val="22"/>
                <w:lang w:eastAsia="pt-BR"/>
              </w:rPr>
            </w:pPr>
            <w:r w:rsidRPr="00BE58CC">
              <w:rPr>
                <w:rFonts w:eastAsia="Times New Roman" w:cs="Arial"/>
                <w:sz w:val="22"/>
                <w:lang w:eastAsia="pt-BR"/>
              </w:rPr>
              <w:t>17,01</w:t>
            </w:r>
          </w:p>
        </w:tc>
      </w:tr>
    </w:tbl>
    <w:p w:rsidR="00154E42" w:rsidRDefault="00154E42" w:rsidP="00154E42">
      <w:pPr>
        <w:spacing w:before="240"/>
        <w:ind w:firstLine="709"/>
        <w:jc w:val="both"/>
      </w:pPr>
      <w:r w:rsidRPr="00BE58CC">
        <w:t>A ponte não atende às demandas hidrológicas, considerando as condições atuais de uso e ocupação do solo, para os períodos de retorno de 10, 50 e 100 anos, visto que, as demandas são maiores que a capacidade de escoamento máxima sem transbordamento, que é igual a 2,57 m³/s. Deste modo, será necessário realizar intervenção para sua adequação.</w:t>
      </w:r>
    </w:p>
    <w:p w:rsidR="00154E42" w:rsidRPr="00BE58CC" w:rsidRDefault="00154E42" w:rsidP="00E819C1">
      <w:pPr>
        <w:pStyle w:val="Ttulo4"/>
      </w:pPr>
      <w:bookmarkStart w:id="623" w:name="_Toc481738411"/>
      <w:r w:rsidRPr="00BE58CC">
        <w:t>Ponte 2</w:t>
      </w:r>
      <w:bookmarkEnd w:id="623"/>
    </w:p>
    <w:p w:rsidR="00154E42" w:rsidRPr="00BE58CC" w:rsidRDefault="00154E42" w:rsidP="00B37F0D">
      <w:pPr>
        <w:pStyle w:val="PargrafodaLista"/>
        <w:numPr>
          <w:ilvl w:val="0"/>
          <w:numId w:val="47"/>
        </w:numPr>
        <w:rPr>
          <w:szCs w:val="24"/>
        </w:rPr>
      </w:pPr>
      <w:r w:rsidRPr="00BE58CC">
        <w:rPr>
          <w:szCs w:val="24"/>
        </w:rPr>
        <w:t xml:space="preserve">Identificação: </w:t>
      </w:r>
      <w:r w:rsidR="00BE58CC" w:rsidRPr="00BE58CC">
        <w:rPr>
          <w:szCs w:val="24"/>
        </w:rPr>
        <w:t>p</w:t>
      </w:r>
      <w:r w:rsidRPr="00BE58CC">
        <w:rPr>
          <w:szCs w:val="24"/>
        </w:rPr>
        <w:t>assagem sobre o córrego Novo;</w:t>
      </w:r>
    </w:p>
    <w:p w:rsidR="00154E42" w:rsidRPr="00BE58CC" w:rsidRDefault="00154E42" w:rsidP="00B37F0D">
      <w:pPr>
        <w:numPr>
          <w:ilvl w:val="0"/>
          <w:numId w:val="47"/>
        </w:numPr>
        <w:jc w:val="both"/>
        <w:rPr>
          <w:szCs w:val="24"/>
        </w:rPr>
      </w:pPr>
      <w:r w:rsidRPr="00BE58CC">
        <w:rPr>
          <w:szCs w:val="24"/>
        </w:rPr>
        <w:t xml:space="preserve">Localização: </w:t>
      </w:r>
      <w:r w:rsidR="00BE58CC" w:rsidRPr="00BE58CC">
        <w:rPr>
          <w:szCs w:val="24"/>
        </w:rPr>
        <w:t>R</w:t>
      </w:r>
      <w:r w:rsidRPr="00BE58CC">
        <w:rPr>
          <w:szCs w:val="24"/>
        </w:rPr>
        <w:t>ua Geraldo de Souza Neto, coordenadas UTM 23K 771.736 m E; 7.805.181 m S;</w:t>
      </w:r>
    </w:p>
    <w:p w:rsidR="00154E42" w:rsidRPr="00BE58CC" w:rsidRDefault="00154E42" w:rsidP="00B37F0D">
      <w:pPr>
        <w:numPr>
          <w:ilvl w:val="0"/>
          <w:numId w:val="47"/>
        </w:numPr>
        <w:ind w:hanging="357"/>
        <w:jc w:val="both"/>
        <w:rPr>
          <w:szCs w:val="24"/>
        </w:rPr>
      </w:pPr>
      <w:r w:rsidRPr="00BE58CC">
        <w:rPr>
          <w:szCs w:val="24"/>
        </w:rPr>
        <w:t>Forma retangular – tubo curto:</w:t>
      </w:r>
    </w:p>
    <w:p w:rsidR="00154E42" w:rsidRPr="00BE58CC" w:rsidRDefault="00154E42" w:rsidP="00B37F0D">
      <w:pPr>
        <w:numPr>
          <w:ilvl w:val="1"/>
          <w:numId w:val="47"/>
        </w:numPr>
        <w:jc w:val="both"/>
        <w:rPr>
          <w:szCs w:val="24"/>
        </w:rPr>
      </w:pPr>
      <w:r w:rsidRPr="00BE58CC">
        <w:rPr>
          <w:szCs w:val="24"/>
        </w:rPr>
        <w:t>Largura: 6 m;</w:t>
      </w:r>
    </w:p>
    <w:p w:rsidR="00154E42" w:rsidRPr="00BE58CC" w:rsidRDefault="00154E42" w:rsidP="00B37F0D">
      <w:pPr>
        <w:numPr>
          <w:ilvl w:val="1"/>
          <w:numId w:val="47"/>
        </w:numPr>
        <w:jc w:val="both"/>
        <w:rPr>
          <w:szCs w:val="24"/>
        </w:rPr>
      </w:pPr>
      <w:r w:rsidRPr="00BE58CC">
        <w:rPr>
          <w:szCs w:val="24"/>
        </w:rPr>
        <w:t>Altura: 4 m;</w:t>
      </w:r>
    </w:p>
    <w:p w:rsidR="00154E42" w:rsidRPr="00BE58CC" w:rsidRDefault="00154E42" w:rsidP="00B37F0D">
      <w:pPr>
        <w:numPr>
          <w:ilvl w:val="1"/>
          <w:numId w:val="47"/>
        </w:numPr>
        <w:jc w:val="both"/>
        <w:rPr>
          <w:szCs w:val="24"/>
        </w:rPr>
      </w:pPr>
      <w:r w:rsidRPr="00BE58CC">
        <w:rPr>
          <w:szCs w:val="24"/>
        </w:rPr>
        <w:t>Unidades: 1;</w:t>
      </w:r>
    </w:p>
    <w:p w:rsidR="00154E42" w:rsidRPr="00BE58CC" w:rsidRDefault="00154E42" w:rsidP="00B37F0D">
      <w:pPr>
        <w:numPr>
          <w:ilvl w:val="1"/>
          <w:numId w:val="47"/>
        </w:numPr>
        <w:jc w:val="both"/>
        <w:rPr>
          <w:szCs w:val="24"/>
        </w:rPr>
      </w:pPr>
      <w:r w:rsidRPr="00BE58CC">
        <w:rPr>
          <w:szCs w:val="24"/>
        </w:rPr>
        <w:t>Cd: 0,82.</w:t>
      </w:r>
    </w:p>
    <w:p w:rsidR="00154E42" w:rsidRPr="00BE58CC" w:rsidRDefault="00154E42" w:rsidP="00B37F0D">
      <w:pPr>
        <w:numPr>
          <w:ilvl w:val="0"/>
          <w:numId w:val="47"/>
        </w:numPr>
        <w:ind w:hanging="357"/>
        <w:jc w:val="both"/>
        <w:rPr>
          <w:szCs w:val="24"/>
        </w:rPr>
      </w:pPr>
      <w:r w:rsidRPr="00BE58CC">
        <w:rPr>
          <w:szCs w:val="24"/>
        </w:rPr>
        <w:t>Vazão máxima de escoamento:</w:t>
      </w:r>
    </w:p>
    <w:tbl>
      <w:tblPr>
        <w:tblW w:w="8640" w:type="dxa"/>
        <w:jc w:val="center"/>
        <w:tblCellMar>
          <w:left w:w="70" w:type="dxa"/>
          <w:right w:w="70" w:type="dxa"/>
        </w:tblCellMar>
        <w:tblLook w:val="04A0" w:firstRow="1" w:lastRow="0" w:firstColumn="1" w:lastColumn="0" w:noHBand="0" w:noVBand="1"/>
      </w:tblPr>
      <w:tblGrid>
        <w:gridCol w:w="960"/>
        <w:gridCol w:w="960"/>
        <w:gridCol w:w="960"/>
        <w:gridCol w:w="960"/>
        <w:gridCol w:w="960"/>
        <w:gridCol w:w="960"/>
        <w:gridCol w:w="960"/>
        <w:gridCol w:w="960"/>
        <w:gridCol w:w="960"/>
      </w:tblGrid>
      <w:tr w:rsidR="00154E42" w:rsidRPr="00BE58CC" w:rsidTr="00154E42">
        <w:trPr>
          <w:trHeight w:val="255"/>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P2</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h1(m)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h2(m)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Cd</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A(m²)</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B(m)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Q(m³/s)</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V(m/s)</w:t>
            </w:r>
          </w:p>
        </w:tc>
      </w:tr>
      <w:tr w:rsidR="00154E42" w:rsidRPr="00BE58CC" w:rsidTr="00154E42">
        <w:trPr>
          <w:trHeight w:val="47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154E42" w:rsidRPr="00BE58CC" w:rsidRDefault="00154E42" w:rsidP="00154E42">
            <w:pPr>
              <w:spacing w:line="240" w:lineRule="auto"/>
              <w:rPr>
                <w:rFonts w:cs="Arial"/>
                <w:b/>
                <w:bCs/>
                <w:sz w:val="20"/>
              </w:rPr>
            </w:pP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0,50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4,50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0,82</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24,00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6,00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4,00</w:t>
            </w:r>
          </w:p>
        </w:tc>
        <w:tc>
          <w:tcPr>
            <w:tcW w:w="960" w:type="dxa"/>
            <w:vMerge w:val="restart"/>
            <w:tcBorders>
              <w:top w:val="nil"/>
              <w:left w:val="single" w:sz="4" w:space="0" w:color="auto"/>
              <w:bottom w:val="single" w:sz="4" w:space="0" w:color="000000"/>
              <w:right w:val="single" w:sz="4" w:space="0" w:color="auto"/>
            </w:tcBorders>
            <w:shd w:val="clear" w:color="000000" w:fill="FFFF99"/>
            <w:noWrap/>
            <w:vAlign w:val="center"/>
            <w:hideMark/>
          </w:tcPr>
          <w:p w:rsidR="00154E42" w:rsidRPr="00BE58CC" w:rsidRDefault="00154E42" w:rsidP="00154E42">
            <w:pPr>
              <w:spacing w:line="240" w:lineRule="auto"/>
              <w:jc w:val="center"/>
              <w:rPr>
                <w:rFonts w:cs="Arial"/>
                <w:sz w:val="20"/>
              </w:rPr>
            </w:pPr>
            <w:r w:rsidRPr="00BE58CC">
              <w:rPr>
                <w:rFonts w:cs="Arial"/>
                <w:sz w:val="20"/>
              </w:rPr>
              <w:t>133,55</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5,56</w:t>
            </w:r>
          </w:p>
        </w:tc>
      </w:tr>
      <w:tr w:rsidR="00154E42" w:rsidRPr="00BE58CC" w:rsidTr="00154E42">
        <w:trPr>
          <w:trHeight w:val="276"/>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154E42" w:rsidRPr="00BE58CC" w:rsidRDefault="00154E42" w:rsidP="00154E42">
            <w:pPr>
              <w:spacing w:line="240" w:lineRule="auto"/>
              <w:rPr>
                <w:rFonts w:cs="Arial"/>
                <w:b/>
                <w:bCs/>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r>
    </w:tbl>
    <w:p w:rsidR="00E17D31" w:rsidRDefault="00E17D31" w:rsidP="00E17D31">
      <w:pPr>
        <w:pStyle w:val="PargrafodaLista"/>
        <w:spacing w:before="240"/>
        <w:ind w:left="1453"/>
      </w:pPr>
    </w:p>
    <w:p w:rsidR="00E17D31" w:rsidRDefault="00E17D31" w:rsidP="00E17D31">
      <w:pPr>
        <w:pStyle w:val="PargrafodaLista"/>
        <w:spacing w:before="240"/>
        <w:ind w:left="1453"/>
      </w:pPr>
    </w:p>
    <w:p w:rsidR="00E17D31" w:rsidRDefault="00E17D31" w:rsidP="00E17D31">
      <w:pPr>
        <w:pStyle w:val="PargrafodaLista"/>
        <w:spacing w:before="240"/>
        <w:ind w:left="1453"/>
      </w:pPr>
    </w:p>
    <w:p w:rsidR="00154E42" w:rsidRPr="00BE58CC" w:rsidRDefault="00154E42" w:rsidP="00B37F0D">
      <w:pPr>
        <w:pStyle w:val="PargrafodaLista"/>
        <w:numPr>
          <w:ilvl w:val="0"/>
          <w:numId w:val="47"/>
        </w:numPr>
        <w:spacing w:before="240"/>
        <w:ind w:hanging="357"/>
      </w:pPr>
      <w:r w:rsidRPr="00BE58CC">
        <w:lastRenderedPageBreak/>
        <w:t xml:space="preserve">Demanda Hidrológica atual (item </w:t>
      </w:r>
      <w:r w:rsidRPr="00BE58CC">
        <w:fldChar w:fldCharType="begin"/>
      </w:r>
      <w:r w:rsidRPr="00BE58CC">
        <w:instrText xml:space="preserve"> REF _Ref481229300 \r \h </w:instrText>
      </w:r>
      <w:r w:rsidR="00BE58CC">
        <w:instrText xml:space="preserve"> \* MERGEFORMAT </w:instrText>
      </w:r>
      <w:r w:rsidRPr="00BE58CC">
        <w:fldChar w:fldCharType="separate"/>
      </w:r>
      <w:r w:rsidR="00E819C1">
        <w:t>5.3.10.7</w:t>
      </w:r>
      <w:r w:rsidRPr="00BE58CC">
        <w:fldChar w:fldCharType="end"/>
      </w:r>
      <w:r w:rsidRPr="00BE58CC">
        <w:t>):</w:t>
      </w:r>
    </w:p>
    <w:tbl>
      <w:tblPr>
        <w:tblW w:w="3125" w:type="dxa"/>
        <w:jc w:val="center"/>
        <w:tblCellMar>
          <w:left w:w="70" w:type="dxa"/>
          <w:right w:w="70" w:type="dxa"/>
        </w:tblCellMar>
        <w:tblLook w:val="04A0" w:firstRow="1" w:lastRow="0" w:firstColumn="1" w:lastColumn="0" w:noHBand="0" w:noVBand="1"/>
      </w:tblPr>
      <w:tblGrid>
        <w:gridCol w:w="1708"/>
        <w:gridCol w:w="1417"/>
      </w:tblGrid>
      <w:tr w:rsidR="00154E42" w:rsidRPr="00BE58CC" w:rsidTr="00154E42">
        <w:trPr>
          <w:trHeight w:val="667"/>
          <w:jc w:val="center"/>
        </w:trPr>
        <w:tc>
          <w:tcPr>
            <w:tcW w:w="1708"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154E42" w:rsidRPr="00BE58CC" w:rsidRDefault="00154E42" w:rsidP="00154E42">
            <w:pPr>
              <w:spacing w:line="240" w:lineRule="auto"/>
              <w:jc w:val="center"/>
              <w:rPr>
                <w:rFonts w:eastAsia="Times New Roman" w:cs="Arial"/>
                <w:b/>
                <w:sz w:val="22"/>
                <w:lang w:eastAsia="pt-BR"/>
              </w:rPr>
            </w:pPr>
            <w:r w:rsidRPr="00BE58CC">
              <w:rPr>
                <w:rFonts w:eastAsia="Times New Roman" w:cs="Arial"/>
                <w:b/>
                <w:sz w:val="22"/>
                <w:lang w:eastAsia="pt-BR"/>
              </w:rPr>
              <w:t>Período de retorno (anos)</w:t>
            </w:r>
          </w:p>
        </w:tc>
        <w:tc>
          <w:tcPr>
            <w:tcW w:w="1417" w:type="dxa"/>
            <w:tcBorders>
              <w:top w:val="single" w:sz="8" w:space="0" w:color="auto"/>
              <w:left w:val="nil"/>
              <w:bottom w:val="single" w:sz="8" w:space="0" w:color="auto"/>
              <w:right w:val="single" w:sz="8" w:space="0" w:color="auto"/>
            </w:tcBorders>
            <w:shd w:val="clear" w:color="auto" w:fill="auto"/>
            <w:vAlign w:val="center"/>
            <w:hideMark/>
          </w:tcPr>
          <w:p w:rsidR="00154E42" w:rsidRPr="00BE58CC" w:rsidRDefault="00154E42" w:rsidP="00154E42">
            <w:pPr>
              <w:spacing w:line="240" w:lineRule="auto"/>
              <w:jc w:val="center"/>
              <w:rPr>
                <w:rFonts w:eastAsia="Times New Roman" w:cs="Arial"/>
                <w:b/>
                <w:sz w:val="22"/>
                <w:lang w:eastAsia="pt-BR"/>
              </w:rPr>
            </w:pPr>
            <w:r w:rsidRPr="00BE58CC">
              <w:rPr>
                <w:rFonts w:eastAsia="Times New Roman" w:cs="Arial"/>
                <w:b/>
                <w:sz w:val="22"/>
                <w:lang w:eastAsia="pt-BR"/>
              </w:rPr>
              <w:t>Q estimada (m³/s)</w:t>
            </w:r>
          </w:p>
        </w:tc>
      </w:tr>
      <w:tr w:rsidR="00154E42" w:rsidRPr="00BE58CC" w:rsidTr="00154E42">
        <w:trPr>
          <w:trHeight w:val="285"/>
          <w:jc w:val="center"/>
        </w:trPr>
        <w:tc>
          <w:tcPr>
            <w:tcW w:w="1708" w:type="dxa"/>
            <w:tcBorders>
              <w:top w:val="nil"/>
              <w:left w:val="single" w:sz="8" w:space="0" w:color="auto"/>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eastAsia="Times New Roman" w:cs="Arial"/>
                <w:sz w:val="22"/>
                <w:lang w:eastAsia="pt-BR"/>
              </w:rPr>
            </w:pPr>
            <w:r w:rsidRPr="00BE58CC">
              <w:rPr>
                <w:rFonts w:eastAsia="Times New Roman" w:cs="Arial"/>
                <w:sz w:val="22"/>
                <w:lang w:eastAsia="pt-BR"/>
              </w:rPr>
              <w:t>10</w:t>
            </w:r>
          </w:p>
        </w:tc>
        <w:tc>
          <w:tcPr>
            <w:tcW w:w="1417" w:type="dxa"/>
            <w:tcBorders>
              <w:top w:val="nil"/>
              <w:left w:val="nil"/>
              <w:bottom w:val="single" w:sz="4" w:space="0" w:color="auto"/>
              <w:right w:val="single" w:sz="8" w:space="0" w:color="auto"/>
            </w:tcBorders>
            <w:shd w:val="clear" w:color="auto" w:fill="37FF91"/>
            <w:noWrap/>
            <w:vAlign w:val="center"/>
            <w:hideMark/>
          </w:tcPr>
          <w:p w:rsidR="00154E42" w:rsidRPr="00BE58CC" w:rsidRDefault="00154E42" w:rsidP="00154E42">
            <w:pPr>
              <w:spacing w:line="240" w:lineRule="auto"/>
              <w:jc w:val="right"/>
              <w:rPr>
                <w:rFonts w:eastAsia="Times New Roman" w:cs="Arial"/>
                <w:sz w:val="22"/>
                <w:lang w:eastAsia="pt-BR"/>
              </w:rPr>
            </w:pPr>
            <w:r w:rsidRPr="00BE58CC">
              <w:rPr>
                <w:rFonts w:eastAsia="Times New Roman" w:cs="Arial"/>
                <w:sz w:val="22"/>
                <w:lang w:eastAsia="pt-BR"/>
              </w:rPr>
              <w:t>68,32</w:t>
            </w:r>
          </w:p>
        </w:tc>
      </w:tr>
      <w:tr w:rsidR="00154E42" w:rsidRPr="00BE58CC" w:rsidTr="00154E42">
        <w:trPr>
          <w:trHeight w:val="285"/>
          <w:jc w:val="center"/>
        </w:trPr>
        <w:tc>
          <w:tcPr>
            <w:tcW w:w="1708" w:type="dxa"/>
            <w:tcBorders>
              <w:top w:val="nil"/>
              <w:left w:val="single" w:sz="8" w:space="0" w:color="auto"/>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eastAsia="Times New Roman" w:cs="Arial"/>
                <w:sz w:val="22"/>
                <w:lang w:eastAsia="pt-BR"/>
              </w:rPr>
            </w:pPr>
            <w:r w:rsidRPr="00BE58CC">
              <w:rPr>
                <w:rFonts w:eastAsia="Times New Roman" w:cs="Arial"/>
                <w:sz w:val="22"/>
                <w:lang w:eastAsia="pt-BR"/>
              </w:rPr>
              <w:t>50</w:t>
            </w:r>
          </w:p>
        </w:tc>
        <w:tc>
          <w:tcPr>
            <w:tcW w:w="1417" w:type="dxa"/>
            <w:tcBorders>
              <w:top w:val="nil"/>
              <w:left w:val="nil"/>
              <w:bottom w:val="single" w:sz="4" w:space="0" w:color="auto"/>
              <w:right w:val="single" w:sz="8" w:space="0" w:color="auto"/>
            </w:tcBorders>
            <w:shd w:val="clear" w:color="auto" w:fill="37FF91"/>
            <w:noWrap/>
            <w:vAlign w:val="center"/>
            <w:hideMark/>
          </w:tcPr>
          <w:p w:rsidR="00154E42" w:rsidRPr="00BE58CC" w:rsidRDefault="00154E42" w:rsidP="00154E42">
            <w:pPr>
              <w:spacing w:line="240" w:lineRule="auto"/>
              <w:jc w:val="right"/>
              <w:rPr>
                <w:rFonts w:eastAsia="Times New Roman" w:cs="Arial"/>
                <w:sz w:val="22"/>
                <w:lang w:eastAsia="pt-BR"/>
              </w:rPr>
            </w:pPr>
            <w:r w:rsidRPr="00BE58CC">
              <w:rPr>
                <w:rFonts w:eastAsia="Times New Roman" w:cs="Arial"/>
                <w:sz w:val="22"/>
                <w:lang w:eastAsia="pt-BR"/>
              </w:rPr>
              <w:t>90,70</w:t>
            </w:r>
          </w:p>
        </w:tc>
      </w:tr>
      <w:tr w:rsidR="00154E42" w:rsidRPr="00BE58CC" w:rsidTr="00154E42">
        <w:trPr>
          <w:trHeight w:val="300"/>
          <w:jc w:val="center"/>
        </w:trPr>
        <w:tc>
          <w:tcPr>
            <w:tcW w:w="1708" w:type="dxa"/>
            <w:tcBorders>
              <w:top w:val="nil"/>
              <w:left w:val="single" w:sz="8" w:space="0" w:color="auto"/>
              <w:bottom w:val="single" w:sz="8"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eastAsia="Times New Roman" w:cs="Arial"/>
                <w:sz w:val="22"/>
                <w:lang w:eastAsia="pt-BR"/>
              </w:rPr>
            </w:pPr>
            <w:r w:rsidRPr="00BE58CC">
              <w:rPr>
                <w:rFonts w:eastAsia="Times New Roman" w:cs="Arial"/>
                <w:sz w:val="22"/>
                <w:lang w:eastAsia="pt-BR"/>
              </w:rPr>
              <w:t>100</w:t>
            </w:r>
          </w:p>
        </w:tc>
        <w:tc>
          <w:tcPr>
            <w:tcW w:w="1417" w:type="dxa"/>
            <w:tcBorders>
              <w:top w:val="nil"/>
              <w:left w:val="nil"/>
              <w:bottom w:val="single" w:sz="8" w:space="0" w:color="auto"/>
              <w:right w:val="single" w:sz="8" w:space="0" w:color="auto"/>
            </w:tcBorders>
            <w:shd w:val="clear" w:color="auto" w:fill="37FF91"/>
            <w:noWrap/>
            <w:vAlign w:val="center"/>
            <w:hideMark/>
          </w:tcPr>
          <w:p w:rsidR="00154E42" w:rsidRPr="00BE58CC" w:rsidRDefault="00154E42" w:rsidP="00154E42">
            <w:pPr>
              <w:spacing w:line="240" w:lineRule="auto"/>
              <w:jc w:val="right"/>
              <w:rPr>
                <w:rFonts w:eastAsia="Times New Roman" w:cs="Arial"/>
                <w:sz w:val="22"/>
                <w:lang w:eastAsia="pt-BR"/>
              </w:rPr>
            </w:pPr>
            <w:r w:rsidRPr="00BE58CC">
              <w:rPr>
                <w:rFonts w:eastAsia="Times New Roman" w:cs="Arial"/>
                <w:sz w:val="22"/>
                <w:lang w:eastAsia="pt-BR"/>
              </w:rPr>
              <w:t>102,46</w:t>
            </w:r>
          </w:p>
        </w:tc>
      </w:tr>
    </w:tbl>
    <w:p w:rsidR="00154E42" w:rsidRPr="00BE58CC" w:rsidRDefault="00154E42" w:rsidP="00154E42">
      <w:pPr>
        <w:spacing w:before="240"/>
        <w:ind w:firstLine="709"/>
        <w:jc w:val="both"/>
      </w:pPr>
      <w:r w:rsidRPr="00BE58CC">
        <w:t>A ponte atende às demandas hidrológicas, considerando as condições atuais de uso e ocupação do solo, para os períodos de retorno de 10, 50 e 100 anos, visto que, as demandas são menores que a capacidade de escoamento máxima sem transbordamento, que é igual a 133,55 m³/s.</w:t>
      </w:r>
    </w:p>
    <w:p w:rsidR="00154E42" w:rsidRPr="00BE58CC" w:rsidRDefault="00154E42" w:rsidP="00E819C1">
      <w:pPr>
        <w:pStyle w:val="Ttulo4"/>
      </w:pPr>
      <w:bookmarkStart w:id="624" w:name="_Toc481738412"/>
      <w:r w:rsidRPr="00BE58CC">
        <w:t>Ponte 3</w:t>
      </w:r>
      <w:bookmarkEnd w:id="624"/>
    </w:p>
    <w:p w:rsidR="00154E42" w:rsidRPr="00BE58CC" w:rsidRDefault="00154E42" w:rsidP="00B37F0D">
      <w:pPr>
        <w:pStyle w:val="PargrafodaLista"/>
        <w:numPr>
          <w:ilvl w:val="0"/>
          <w:numId w:val="47"/>
        </w:numPr>
        <w:rPr>
          <w:szCs w:val="24"/>
        </w:rPr>
      </w:pPr>
      <w:r w:rsidRPr="00BE58CC">
        <w:rPr>
          <w:szCs w:val="24"/>
        </w:rPr>
        <w:t xml:space="preserve">Identificação: </w:t>
      </w:r>
      <w:r w:rsidR="00BE58CC" w:rsidRPr="00BE58CC">
        <w:rPr>
          <w:szCs w:val="24"/>
        </w:rPr>
        <w:t>p</w:t>
      </w:r>
      <w:r w:rsidRPr="00BE58CC">
        <w:rPr>
          <w:szCs w:val="24"/>
        </w:rPr>
        <w:t>assagem sobre curso d’água afluente do córrego Novo;</w:t>
      </w:r>
    </w:p>
    <w:p w:rsidR="00154E42" w:rsidRPr="00BE58CC" w:rsidRDefault="00154E42" w:rsidP="00B37F0D">
      <w:pPr>
        <w:pStyle w:val="PargrafodaLista"/>
        <w:numPr>
          <w:ilvl w:val="0"/>
          <w:numId w:val="47"/>
        </w:numPr>
        <w:rPr>
          <w:szCs w:val="24"/>
        </w:rPr>
      </w:pPr>
      <w:r w:rsidRPr="00BE58CC">
        <w:rPr>
          <w:szCs w:val="24"/>
        </w:rPr>
        <w:t>Localização: próximo ao Posto Badú, coordenadas UTM 23K 771.721 m E; 7.805.263 m S;</w:t>
      </w:r>
    </w:p>
    <w:p w:rsidR="00154E42" w:rsidRPr="00BE58CC" w:rsidRDefault="00154E42" w:rsidP="00B37F0D">
      <w:pPr>
        <w:numPr>
          <w:ilvl w:val="0"/>
          <w:numId w:val="47"/>
        </w:numPr>
        <w:ind w:hanging="357"/>
        <w:jc w:val="both"/>
        <w:rPr>
          <w:szCs w:val="24"/>
        </w:rPr>
      </w:pPr>
      <w:r w:rsidRPr="00BE58CC">
        <w:rPr>
          <w:szCs w:val="24"/>
        </w:rPr>
        <w:t>Forma circular – tubo curto:</w:t>
      </w:r>
    </w:p>
    <w:p w:rsidR="00154E42" w:rsidRPr="00BE58CC" w:rsidRDefault="00154E42" w:rsidP="00B37F0D">
      <w:pPr>
        <w:numPr>
          <w:ilvl w:val="1"/>
          <w:numId w:val="47"/>
        </w:numPr>
        <w:jc w:val="both"/>
        <w:rPr>
          <w:szCs w:val="24"/>
        </w:rPr>
      </w:pPr>
      <w:r w:rsidRPr="00BE58CC">
        <w:rPr>
          <w:szCs w:val="24"/>
        </w:rPr>
        <w:t>Diâmetro: 1 m;</w:t>
      </w:r>
    </w:p>
    <w:p w:rsidR="00154E42" w:rsidRPr="00BE58CC" w:rsidRDefault="00154E42" w:rsidP="00B37F0D">
      <w:pPr>
        <w:numPr>
          <w:ilvl w:val="1"/>
          <w:numId w:val="47"/>
        </w:numPr>
        <w:jc w:val="both"/>
        <w:rPr>
          <w:szCs w:val="24"/>
        </w:rPr>
      </w:pPr>
      <w:r w:rsidRPr="00BE58CC">
        <w:rPr>
          <w:szCs w:val="24"/>
        </w:rPr>
        <w:t>Unidades: 2;</w:t>
      </w:r>
    </w:p>
    <w:p w:rsidR="00154E42" w:rsidRPr="00BE58CC" w:rsidRDefault="00154E42" w:rsidP="00B37F0D">
      <w:pPr>
        <w:numPr>
          <w:ilvl w:val="1"/>
          <w:numId w:val="47"/>
        </w:numPr>
        <w:jc w:val="both"/>
        <w:rPr>
          <w:szCs w:val="24"/>
        </w:rPr>
      </w:pPr>
      <w:r w:rsidRPr="00BE58CC">
        <w:rPr>
          <w:szCs w:val="24"/>
        </w:rPr>
        <w:t>Área retângulo equivalente (A): 0,785 m²;</w:t>
      </w:r>
    </w:p>
    <w:p w:rsidR="00154E42" w:rsidRPr="00BE58CC" w:rsidRDefault="00154E42" w:rsidP="00B37F0D">
      <w:pPr>
        <w:numPr>
          <w:ilvl w:val="1"/>
          <w:numId w:val="47"/>
        </w:numPr>
        <w:jc w:val="both"/>
        <w:rPr>
          <w:szCs w:val="24"/>
        </w:rPr>
      </w:pPr>
      <w:r w:rsidRPr="00BE58CC">
        <w:rPr>
          <w:szCs w:val="24"/>
        </w:rPr>
        <w:t>Cd: 0,63.</w:t>
      </w:r>
    </w:p>
    <w:p w:rsidR="00154E42" w:rsidRPr="00BE58CC" w:rsidRDefault="00154E42" w:rsidP="00B37F0D">
      <w:pPr>
        <w:numPr>
          <w:ilvl w:val="0"/>
          <w:numId w:val="47"/>
        </w:numPr>
        <w:ind w:hanging="357"/>
        <w:jc w:val="both"/>
        <w:rPr>
          <w:szCs w:val="24"/>
        </w:rPr>
      </w:pPr>
      <w:r w:rsidRPr="00BE58CC">
        <w:rPr>
          <w:szCs w:val="24"/>
        </w:rPr>
        <w:t>Vazão máxima de escoamento:</w:t>
      </w:r>
    </w:p>
    <w:tbl>
      <w:tblPr>
        <w:tblW w:w="9629" w:type="dxa"/>
        <w:jc w:val="center"/>
        <w:tblCellMar>
          <w:left w:w="70" w:type="dxa"/>
          <w:right w:w="70" w:type="dxa"/>
        </w:tblCellMar>
        <w:tblLook w:val="04A0" w:firstRow="1" w:lastRow="0" w:firstColumn="1" w:lastColumn="0" w:noHBand="0" w:noVBand="1"/>
      </w:tblPr>
      <w:tblGrid>
        <w:gridCol w:w="1478"/>
        <w:gridCol w:w="1107"/>
        <w:gridCol w:w="966"/>
        <w:gridCol w:w="966"/>
        <w:gridCol w:w="966"/>
        <w:gridCol w:w="966"/>
        <w:gridCol w:w="966"/>
        <w:gridCol w:w="1248"/>
        <w:gridCol w:w="966"/>
      </w:tblGrid>
      <w:tr w:rsidR="00154E42" w:rsidRPr="00BE58CC" w:rsidTr="00154E42">
        <w:trPr>
          <w:trHeight w:val="190"/>
          <w:jc w:val="center"/>
        </w:trPr>
        <w:tc>
          <w:tcPr>
            <w:tcW w:w="147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P3 - Tubo 1</w:t>
            </w:r>
          </w:p>
        </w:tc>
        <w:tc>
          <w:tcPr>
            <w:tcW w:w="1107"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h1(m)</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h2(m)</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Cd</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A(m²)</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B(m)</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H(m)</w:t>
            </w:r>
          </w:p>
        </w:tc>
        <w:tc>
          <w:tcPr>
            <w:tcW w:w="1248"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Q(m³/s)</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V(m/s)</w:t>
            </w:r>
          </w:p>
        </w:tc>
      </w:tr>
      <w:tr w:rsidR="00154E42" w:rsidRPr="00BE58CC" w:rsidTr="00154E42">
        <w:trPr>
          <w:trHeight w:val="351"/>
          <w:jc w:val="center"/>
        </w:trPr>
        <w:tc>
          <w:tcPr>
            <w:tcW w:w="1478" w:type="dxa"/>
            <w:vMerge/>
            <w:tcBorders>
              <w:top w:val="single" w:sz="4" w:space="0" w:color="auto"/>
              <w:left w:val="single" w:sz="4" w:space="0" w:color="auto"/>
              <w:bottom w:val="single" w:sz="4" w:space="0" w:color="auto"/>
              <w:right w:val="single" w:sz="4" w:space="0" w:color="auto"/>
            </w:tcBorders>
            <w:vAlign w:val="center"/>
            <w:hideMark/>
          </w:tcPr>
          <w:p w:rsidR="00154E42" w:rsidRPr="00BE58CC" w:rsidRDefault="00154E42" w:rsidP="00154E42">
            <w:pPr>
              <w:spacing w:line="240" w:lineRule="auto"/>
              <w:rPr>
                <w:rFonts w:cs="Arial"/>
                <w:b/>
                <w:bCs/>
                <w:sz w:val="20"/>
              </w:rPr>
            </w:pPr>
          </w:p>
        </w:tc>
        <w:tc>
          <w:tcPr>
            <w:tcW w:w="110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0,50</w:t>
            </w:r>
          </w:p>
        </w:tc>
        <w:tc>
          <w:tcPr>
            <w:tcW w:w="96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1,38</w:t>
            </w:r>
          </w:p>
        </w:tc>
        <w:tc>
          <w:tcPr>
            <w:tcW w:w="96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0,63</w:t>
            </w:r>
          </w:p>
        </w:tc>
        <w:tc>
          <w:tcPr>
            <w:tcW w:w="96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0,785</w:t>
            </w:r>
          </w:p>
        </w:tc>
        <w:tc>
          <w:tcPr>
            <w:tcW w:w="96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0,89</w:t>
            </w:r>
          </w:p>
        </w:tc>
        <w:tc>
          <w:tcPr>
            <w:tcW w:w="96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0,88</w:t>
            </w:r>
          </w:p>
        </w:tc>
        <w:tc>
          <w:tcPr>
            <w:tcW w:w="1248" w:type="dxa"/>
            <w:vMerge w:val="restart"/>
            <w:tcBorders>
              <w:top w:val="nil"/>
              <w:left w:val="single" w:sz="4" w:space="0" w:color="auto"/>
              <w:bottom w:val="single" w:sz="4" w:space="0" w:color="000000"/>
              <w:right w:val="single" w:sz="4" w:space="0" w:color="auto"/>
            </w:tcBorders>
            <w:shd w:val="clear" w:color="000000" w:fill="FFFF99"/>
            <w:noWrap/>
            <w:vAlign w:val="center"/>
            <w:hideMark/>
          </w:tcPr>
          <w:p w:rsidR="00154E42" w:rsidRPr="00BE58CC" w:rsidRDefault="00154E42" w:rsidP="00154E42">
            <w:pPr>
              <w:spacing w:line="240" w:lineRule="auto"/>
              <w:jc w:val="center"/>
              <w:rPr>
                <w:rFonts w:cs="Arial"/>
                <w:sz w:val="20"/>
              </w:rPr>
            </w:pPr>
            <w:r w:rsidRPr="00BE58CC">
              <w:rPr>
                <w:rFonts w:cs="Arial"/>
                <w:sz w:val="20"/>
              </w:rPr>
              <w:t>2,10</w:t>
            </w:r>
          </w:p>
        </w:tc>
        <w:tc>
          <w:tcPr>
            <w:tcW w:w="96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2,68</w:t>
            </w:r>
          </w:p>
        </w:tc>
      </w:tr>
      <w:tr w:rsidR="00154E42" w:rsidRPr="00BE58CC" w:rsidTr="00154E42">
        <w:trPr>
          <w:trHeight w:val="276"/>
          <w:jc w:val="center"/>
        </w:trPr>
        <w:tc>
          <w:tcPr>
            <w:tcW w:w="1478" w:type="dxa"/>
            <w:vMerge/>
            <w:tcBorders>
              <w:top w:val="single" w:sz="4" w:space="0" w:color="auto"/>
              <w:left w:val="single" w:sz="4" w:space="0" w:color="auto"/>
              <w:bottom w:val="single" w:sz="4" w:space="0" w:color="auto"/>
              <w:right w:val="single" w:sz="4" w:space="0" w:color="auto"/>
            </w:tcBorders>
            <w:vAlign w:val="center"/>
            <w:hideMark/>
          </w:tcPr>
          <w:p w:rsidR="00154E42" w:rsidRPr="00BE58CC" w:rsidRDefault="00154E42" w:rsidP="00154E42">
            <w:pPr>
              <w:spacing w:line="240" w:lineRule="auto"/>
              <w:rPr>
                <w:rFonts w:cs="Arial"/>
                <w:b/>
                <w:bCs/>
                <w:sz w:val="20"/>
              </w:rPr>
            </w:pPr>
          </w:p>
        </w:tc>
        <w:tc>
          <w:tcPr>
            <w:tcW w:w="1107"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6"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6"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6"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6"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6"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1248"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6"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r>
      <w:tr w:rsidR="00154E42" w:rsidRPr="00BE58CC" w:rsidTr="00154E42">
        <w:trPr>
          <w:trHeight w:val="190"/>
          <w:jc w:val="center"/>
        </w:trPr>
        <w:tc>
          <w:tcPr>
            <w:tcW w:w="1478" w:type="dxa"/>
            <w:tcBorders>
              <w:top w:val="nil"/>
              <w:left w:val="nil"/>
              <w:bottom w:val="nil"/>
              <w:right w:val="nil"/>
            </w:tcBorders>
            <w:shd w:val="clear" w:color="auto" w:fill="auto"/>
            <w:noWrap/>
            <w:vAlign w:val="center"/>
            <w:hideMark/>
          </w:tcPr>
          <w:p w:rsidR="00154E42" w:rsidRPr="00BE58CC" w:rsidRDefault="00154E42" w:rsidP="00154E42">
            <w:pPr>
              <w:spacing w:line="240" w:lineRule="auto"/>
              <w:jc w:val="center"/>
              <w:rPr>
                <w:rFonts w:cs="Arial"/>
                <w:b/>
                <w:bCs/>
                <w:sz w:val="20"/>
              </w:rPr>
            </w:pPr>
          </w:p>
        </w:tc>
        <w:tc>
          <w:tcPr>
            <w:tcW w:w="1107" w:type="dxa"/>
            <w:tcBorders>
              <w:top w:val="nil"/>
              <w:left w:val="nil"/>
              <w:bottom w:val="nil"/>
              <w:right w:val="nil"/>
            </w:tcBorders>
            <w:shd w:val="clear" w:color="auto" w:fill="auto"/>
            <w:noWrap/>
            <w:vAlign w:val="center"/>
            <w:hideMark/>
          </w:tcPr>
          <w:p w:rsidR="00154E42" w:rsidRPr="00BE58CC" w:rsidRDefault="00154E42" w:rsidP="00154E42">
            <w:pPr>
              <w:spacing w:line="240" w:lineRule="auto"/>
              <w:jc w:val="center"/>
              <w:rPr>
                <w:rFonts w:cs="Arial"/>
                <w:sz w:val="20"/>
              </w:rPr>
            </w:pPr>
          </w:p>
        </w:tc>
        <w:tc>
          <w:tcPr>
            <w:tcW w:w="966" w:type="dxa"/>
            <w:tcBorders>
              <w:top w:val="nil"/>
              <w:left w:val="nil"/>
              <w:bottom w:val="nil"/>
              <w:right w:val="nil"/>
            </w:tcBorders>
            <w:shd w:val="clear" w:color="auto" w:fill="auto"/>
            <w:noWrap/>
            <w:vAlign w:val="center"/>
            <w:hideMark/>
          </w:tcPr>
          <w:p w:rsidR="00154E42" w:rsidRPr="00BE58CC" w:rsidRDefault="00154E42" w:rsidP="00154E42">
            <w:pPr>
              <w:spacing w:line="240" w:lineRule="auto"/>
              <w:jc w:val="center"/>
              <w:rPr>
                <w:rFonts w:cs="Arial"/>
                <w:sz w:val="20"/>
              </w:rPr>
            </w:pPr>
          </w:p>
        </w:tc>
        <w:tc>
          <w:tcPr>
            <w:tcW w:w="966" w:type="dxa"/>
            <w:tcBorders>
              <w:top w:val="nil"/>
              <w:left w:val="nil"/>
              <w:bottom w:val="nil"/>
              <w:right w:val="nil"/>
            </w:tcBorders>
            <w:shd w:val="clear" w:color="auto" w:fill="auto"/>
            <w:noWrap/>
            <w:vAlign w:val="center"/>
            <w:hideMark/>
          </w:tcPr>
          <w:p w:rsidR="00154E42" w:rsidRPr="00BE58CC" w:rsidRDefault="00154E42" w:rsidP="00154E42">
            <w:pPr>
              <w:spacing w:line="240" w:lineRule="auto"/>
              <w:jc w:val="center"/>
              <w:rPr>
                <w:rFonts w:cs="Arial"/>
                <w:sz w:val="20"/>
              </w:rPr>
            </w:pPr>
          </w:p>
        </w:tc>
        <w:tc>
          <w:tcPr>
            <w:tcW w:w="966" w:type="dxa"/>
            <w:tcBorders>
              <w:top w:val="nil"/>
              <w:left w:val="nil"/>
              <w:bottom w:val="nil"/>
              <w:right w:val="nil"/>
            </w:tcBorders>
            <w:shd w:val="clear" w:color="auto" w:fill="auto"/>
            <w:noWrap/>
            <w:vAlign w:val="center"/>
            <w:hideMark/>
          </w:tcPr>
          <w:p w:rsidR="00154E42" w:rsidRPr="00BE58CC" w:rsidRDefault="00154E42" w:rsidP="00154E42">
            <w:pPr>
              <w:spacing w:line="240" w:lineRule="auto"/>
              <w:jc w:val="center"/>
              <w:rPr>
                <w:rFonts w:cs="Arial"/>
                <w:sz w:val="20"/>
              </w:rPr>
            </w:pPr>
          </w:p>
        </w:tc>
        <w:tc>
          <w:tcPr>
            <w:tcW w:w="966" w:type="dxa"/>
            <w:tcBorders>
              <w:top w:val="nil"/>
              <w:left w:val="nil"/>
              <w:bottom w:val="nil"/>
              <w:right w:val="nil"/>
            </w:tcBorders>
            <w:shd w:val="clear" w:color="auto" w:fill="auto"/>
            <w:noWrap/>
            <w:vAlign w:val="center"/>
            <w:hideMark/>
          </w:tcPr>
          <w:p w:rsidR="00154E42" w:rsidRPr="00BE58CC" w:rsidRDefault="00154E42" w:rsidP="00154E42">
            <w:pPr>
              <w:spacing w:line="240" w:lineRule="auto"/>
              <w:jc w:val="center"/>
              <w:rPr>
                <w:rFonts w:cs="Arial"/>
                <w:sz w:val="20"/>
              </w:rPr>
            </w:pPr>
          </w:p>
        </w:tc>
        <w:tc>
          <w:tcPr>
            <w:tcW w:w="966" w:type="dxa"/>
            <w:tcBorders>
              <w:top w:val="nil"/>
              <w:left w:val="nil"/>
              <w:bottom w:val="nil"/>
              <w:right w:val="nil"/>
            </w:tcBorders>
            <w:shd w:val="clear" w:color="auto" w:fill="auto"/>
            <w:noWrap/>
            <w:vAlign w:val="center"/>
            <w:hideMark/>
          </w:tcPr>
          <w:p w:rsidR="00154E42" w:rsidRPr="00BE58CC" w:rsidRDefault="00154E42" w:rsidP="00154E42">
            <w:pPr>
              <w:spacing w:line="240" w:lineRule="auto"/>
              <w:jc w:val="center"/>
              <w:rPr>
                <w:rFonts w:cs="Arial"/>
                <w:sz w:val="20"/>
              </w:rPr>
            </w:pPr>
          </w:p>
        </w:tc>
        <w:tc>
          <w:tcPr>
            <w:tcW w:w="1248" w:type="dxa"/>
            <w:tcBorders>
              <w:top w:val="nil"/>
              <w:left w:val="nil"/>
              <w:bottom w:val="nil"/>
              <w:right w:val="nil"/>
            </w:tcBorders>
            <w:shd w:val="clear" w:color="auto" w:fill="auto"/>
            <w:noWrap/>
            <w:vAlign w:val="center"/>
            <w:hideMark/>
          </w:tcPr>
          <w:p w:rsidR="00154E42" w:rsidRPr="00BE58CC" w:rsidRDefault="00154E42" w:rsidP="00154E42">
            <w:pPr>
              <w:spacing w:line="240" w:lineRule="auto"/>
              <w:jc w:val="center"/>
              <w:rPr>
                <w:rFonts w:cs="Arial"/>
                <w:sz w:val="20"/>
              </w:rPr>
            </w:pPr>
          </w:p>
        </w:tc>
        <w:tc>
          <w:tcPr>
            <w:tcW w:w="966" w:type="dxa"/>
            <w:tcBorders>
              <w:top w:val="nil"/>
              <w:left w:val="nil"/>
              <w:bottom w:val="nil"/>
              <w:right w:val="nil"/>
            </w:tcBorders>
            <w:shd w:val="clear" w:color="auto" w:fill="auto"/>
            <w:noWrap/>
            <w:vAlign w:val="center"/>
            <w:hideMark/>
          </w:tcPr>
          <w:p w:rsidR="00154E42" w:rsidRPr="00BE58CC" w:rsidRDefault="00154E42" w:rsidP="00154E42">
            <w:pPr>
              <w:spacing w:line="240" w:lineRule="auto"/>
              <w:jc w:val="center"/>
              <w:rPr>
                <w:rFonts w:cs="Arial"/>
                <w:sz w:val="20"/>
              </w:rPr>
            </w:pPr>
          </w:p>
        </w:tc>
      </w:tr>
      <w:tr w:rsidR="00154E42" w:rsidRPr="00BE58CC" w:rsidTr="00154E42">
        <w:trPr>
          <w:trHeight w:val="190"/>
          <w:jc w:val="center"/>
        </w:trPr>
        <w:tc>
          <w:tcPr>
            <w:tcW w:w="147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P3 - Tubo 2</w:t>
            </w:r>
          </w:p>
        </w:tc>
        <w:tc>
          <w:tcPr>
            <w:tcW w:w="1107"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h1(m)</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h2(m)</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Cd</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A(m²)</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B(m)</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H(m)</w:t>
            </w:r>
          </w:p>
        </w:tc>
        <w:tc>
          <w:tcPr>
            <w:tcW w:w="1248"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Q(m³/s)</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V(m/s)</w:t>
            </w:r>
          </w:p>
        </w:tc>
      </w:tr>
      <w:tr w:rsidR="00154E42" w:rsidRPr="00BE58CC" w:rsidTr="00154E42">
        <w:trPr>
          <w:trHeight w:val="351"/>
          <w:jc w:val="center"/>
        </w:trPr>
        <w:tc>
          <w:tcPr>
            <w:tcW w:w="1478" w:type="dxa"/>
            <w:vMerge/>
            <w:tcBorders>
              <w:top w:val="single" w:sz="4" w:space="0" w:color="auto"/>
              <w:left w:val="single" w:sz="4" w:space="0" w:color="auto"/>
              <w:bottom w:val="single" w:sz="4" w:space="0" w:color="auto"/>
              <w:right w:val="single" w:sz="4" w:space="0" w:color="auto"/>
            </w:tcBorders>
            <w:vAlign w:val="center"/>
            <w:hideMark/>
          </w:tcPr>
          <w:p w:rsidR="00154E42" w:rsidRPr="00BE58CC" w:rsidRDefault="00154E42" w:rsidP="00154E42">
            <w:pPr>
              <w:spacing w:line="240" w:lineRule="auto"/>
              <w:rPr>
                <w:rFonts w:cs="Arial"/>
                <w:b/>
                <w:bCs/>
                <w:sz w:val="20"/>
              </w:rPr>
            </w:pPr>
          </w:p>
        </w:tc>
        <w:tc>
          <w:tcPr>
            <w:tcW w:w="110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0,50</w:t>
            </w:r>
          </w:p>
        </w:tc>
        <w:tc>
          <w:tcPr>
            <w:tcW w:w="96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1,38</w:t>
            </w:r>
          </w:p>
        </w:tc>
        <w:tc>
          <w:tcPr>
            <w:tcW w:w="96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0,63</w:t>
            </w:r>
          </w:p>
        </w:tc>
        <w:tc>
          <w:tcPr>
            <w:tcW w:w="96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0,785</w:t>
            </w:r>
          </w:p>
        </w:tc>
        <w:tc>
          <w:tcPr>
            <w:tcW w:w="96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0,89</w:t>
            </w:r>
          </w:p>
        </w:tc>
        <w:tc>
          <w:tcPr>
            <w:tcW w:w="96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0,88</w:t>
            </w:r>
          </w:p>
        </w:tc>
        <w:tc>
          <w:tcPr>
            <w:tcW w:w="1248" w:type="dxa"/>
            <w:vMerge w:val="restart"/>
            <w:tcBorders>
              <w:top w:val="nil"/>
              <w:left w:val="single" w:sz="4" w:space="0" w:color="auto"/>
              <w:bottom w:val="single" w:sz="4" w:space="0" w:color="000000"/>
              <w:right w:val="single" w:sz="4" w:space="0" w:color="auto"/>
            </w:tcBorders>
            <w:shd w:val="clear" w:color="000000" w:fill="FFFF99"/>
            <w:noWrap/>
            <w:vAlign w:val="center"/>
            <w:hideMark/>
          </w:tcPr>
          <w:p w:rsidR="00154E42" w:rsidRPr="00BE58CC" w:rsidRDefault="00154E42" w:rsidP="00154E42">
            <w:pPr>
              <w:spacing w:line="240" w:lineRule="auto"/>
              <w:jc w:val="center"/>
              <w:rPr>
                <w:rFonts w:cs="Arial"/>
                <w:sz w:val="20"/>
              </w:rPr>
            </w:pPr>
            <w:r w:rsidRPr="00BE58CC">
              <w:rPr>
                <w:rFonts w:cs="Arial"/>
                <w:sz w:val="20"/>
              </w:rPr>
              <w:t>2,10</w:t>
            </w:r>
          </w:p>
        </w:tc>
        <w:tc>
          <w:tcPr>
            <w:tcW w:w="96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2,68</w:t>
            </w:r>
          </w:p>
        </w:tc>
      </w:tr>
      <w:tr w:rsidR="00154E42" w:rsidRPr="00BE58CC" w:rsidTr="00154E42">
        <w:trPr>
          <w:trHeight w:val="276"/>
          <w:jc w:val="center"/>
        </w:trPr>
        <w:tc>
          <w:tcPr>
            <w:tcW w:w="1478" w:type="dxa"/>
            <w:vMerge/>
            <w:tcBorders>
              <w:top w:val="single" w:sz="4" w:space="0" w:color="auto"/>
              <w:left w:val="single" w:sz="4" w:space="0" w:color="auto"/>
              <w:bottom w:val="single" w:sz="4" w:space="0" w:color="auto"/>
              <w:right w:val="single" w:sz="4" w:space="0" w:color="auto"/>
            </w:tcBorders>
            <w:vAlign w:val="center"/>
            <w:hideMark/>
          </w:tcPr>
          <w:p w:rsidR="00154E42" w:rsidRPr="00BE58CC" w:rsidRDefault="00154E42" w:rsidP="00154E42">
            <w:pPr>
              <w:spacing w:line="240" w:lineRule="auto"/>
              <w:rPr>
                <w:rFonts w:cs="Arial"/>
                <w:b/>
                <w:bCs/>
                <w:sz w:val="20"/>
              </w:rPr>
            </w:pPr>
          </w:p>
        </w:tc>
        <w:tc>
          <w:tcPr>
            <w:tcW w:w="1107"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6"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6"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6"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6"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6"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1248"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6"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r>
    </w:tbl>
    <w:p w:rsidR="00154E42" w:rsidRPr="00BE58CC" w:rsidRDefault="00154E42" w:rsidP="00B37F0D">
      <w:pPr>
        <w:pStyle w:val="PargrafodaLista"/>
        <w:numPr>
          <w:ilvl w:val="0"/>
          <w:numId w:val="47"/>
        </w:numPr>
        <w:spacing w:before="240"/>
        <w:ind w:hanging="357"/>
      </w:pPr>
      <w:r w:rsidRPr="00BE58CC">
        <w:t xml:space="preserve">Demanda Hidrológica atual (item </w:t>
      </w:r>
      <w:r w:rsidRPr="00BE58CC">
        <w:fldChar w:fldCharType="begin"/>
      </w:r>
      <w:r w:rsidRPr="00BE58CC">
        <w:instrText xml:space="preserve"> REF _Ref481229300 \r \h </w:instrText>
      </w:r>
      <w:r w:rsidR="00BE58CC">
        <w:instrText xml:space="preserve"> \* MERGEFORMAT </w:instrText>
      </w:r>
      <w:r w:rsidRPr="00BE58CC">
        <w:fldChar w:fldCharType="separate"/>
      </w:r>
      <w:r w:rsidR="00E819C1">
        <w:t>5.3.10.7</w:t>
      </w:r>
      <w:r w:rsidRPr="00BE58CC">
        <w:fldChar w:fldCharType="end"/>
      </w:r>
      <w:r w:rsidRPr="00BE58CC">
        <w:t>):</w:t>
      </w:r>
    </w:p>
    <w:tbl>
      <w:tblPr>
        <w:tblW w:w="3325" w:type="dxa"/>
        <w:jc w:val="center"/>
        <w:tblCellMar>
          <w:left w:w="70" w:type="dxa"/>
          <w:right w:w="70" w:type="dxa"/>
        </w:tblCellMar>
        <w:tblLook w:val="04A0" w:firstRow="1" w:lastRow="0" w:firstColumn="1" w:lastColumn="0" w:noHBand="0" w:noVBand="1"/>
      </w:tblPr>
      <w:tblGrid>
        <w:gridCol w:w="1704"/>
        <w:gridCol w:w="1621"/>
      </w:tblGrid>
      <w:tr w:rsidR="00154E42" w:rsidRPr="00BE58CC" w:rsidTr="00154E42">
        <w:trPr>
          <w:trHeight w:val="625"/>
          <w:jc w:val="center"/>
        </w:trPr>
        <w:tc>
          <w:tcPr>
            <w:tcW w:w="1704"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154E42" w:rsidRPr="00BE58CC" w:rsidRDefault="00154E42" w:rsidP="00154E42">
            <w:pPr>
              <w:spacing w:line="240" w:lineRule="auto"/>
              <w:jc w:val="center"/>
              <w:rPr>
                <w:rFonts w:eastAsia="Times New Roman" w:cs="Arial"/>
                <w:b/>
                <w:sz w:val="22"/>
                <w:lang w:eastAsia="pt-BR"/>
              </w:rPr>
            </w:pPr>
            <w:r w:rsidRPr="00BE58CC">
              <w:rPr>
                <w:rFonts w:eastAsia="Times New Roman" w:cs="Arial"/>
                <w:b/>
                <w:sz w:val="22"/>
                <w:lang w:eastAsia="pt-BR"/>
              </w:rPr>
              <w:t>Período de retorno (anos)</w:t>
            </w:r>
          </w:p>
        </w:tc>
        <w:tc>
          <w:tcPr>
            <w:tcW w:w="1621" w:type="dxa"/>
            <w:tcBorders>
              <w:top w:val="single" w:sz="8" w:space="0" w:color="auto"/>
              <w:left w:val="nil"/>
              <w:bottom w:val="single" w:sz="8" w:space="0" w:color="auto"/>
              <w:right w:val="single" w:sz="8" w:space="0" w:color="auto"/>
            </w:tcBorders>
            <w:shd w:val="clear" w:color="auto" w:fill="auto"/>
            <w:vAlign w:val="center"/>
            <w:hideMark/>
          </w:tcPr>
          <w:p w:rsidR="00154E42" w:rsidRPr="00BE58CC" w:rsidRDefault="00154E42" w:rsidP="00154E42">
            <w:pPr>
              <w:spacing w:line="240" w:lineRule="auto"/>
              <w:jc w:val="center"/>
              <w:rPr>
                <w:rFonts w:eastAsia="Times New Roman" w:cs="Arial"/>
                <w:b/>
                <w:sz w:val="22"/>
                <w:lang w:eastAsia="pt-BR"/>
              </w:rPr>
            </w:pPr>
            <w:r w:rsidRPr="00BE58CC">
              <w:rPr>
                <w:rFonts w:eastAsia="Times New Roman" w:cs="Arial"/>
                <w:b/>
                <w:sz w:val="22"/>
                <w:lang w:eastAsia="pt-BR"/>
              </w:rPr>
              <w:t>Q estimada (m³/s)</w:t>
            </w:r>
          </w:p>
        </w:tc>
      </w:tr>
      <w:tr w:rsidR="00154E42" w:rsidRPr="00BE58CC" w:rsidTr="00154E42">
        <w:trPr>
          <w:trHeight w:val="285"/>
          <w:jc w:val="center"/>
        </w:trPr>
        <w:tc>
          <w:tcPr>
            <w:tcW w:w="1704" w:type="dxa"/>
            <w:tcBorders>
              <w:top w:val="nil"/>
              <w:left w:val="single" w:sz="8" w:space="0" w:color="auto"/>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eastAsia="Times New Roman" w:cs="Arial"/>
                <w:sz w:val="22"/>
                <w:lang w:eastAsia="pt-BR"/>
              </w:rPr>
            </w:pPr>
            <w:r w:rsidRPr="00BE58CC">
              <w:rPr>
                <w:rFonts w:eastAsia="Times New Roman" w:cs="Arial"/>
                <w:sz w:val="22"/>
                <w:lang w:eastAsia="pt-BR"/>
              </w:rPr>
              <w:t>10</w:t>
            </w:r>
          </w:p>
        </w:tc>
        <w:tc>
          <w:tcPr>
            <w:tcW w:w="1621" w:type="dxa"/>
            <w:tcBorders>
              <w:top w:val="nil"/>
              <w:left w:val="nil"/>
              <w:bottom w:val="single" w:sz="4" w:space="0" w:color="auto"/>
              <w:right w:val="single" w:sz="8" w:space="0" w:color="auto"/>
            </w:tcBorders>
            <w:shd w:val="clear" w:color="auto" w:fill="FF7C80"/>
            <w:noWrap/>
            <w:vAlign w:val="center"/>
            <w:hideMark/>
          </w:tcPr>
          <w:p w:rsidR="00154E42" w:rsidRPr="00BE58CC" w:rsidRDefault="00154E42" w:rsidP="00154E42">
            <w:pPr>
              <w:spacing w:line="240" w:lineRule="auto"/>
              <w:jc w:val="right"/>
              <w:rPr>
                <w:rFonts w:eastAsia="Times New Roman" w:cs="Arial"/>
                <w:sz w:val="22"/>
                <w:lang w:eastAsia="pt-BR"/>
              </w:rPr>
            </w:pPr>
            <w:r w:rsidRPr="00BE58CC">
              <w:rPr>
                <w:rFonts w:eastAsia="Times New Roman" w:cs="Arial"/>
                <w:sz w:val="22"/>
                <w:lang w:eastAsia="pt-BR"/>
              </w:rPr>
              <w:t>7,39</w:t>
            </w:r>
          </w:p>
        </w:tc>
      </w:tr>
      <w:tr w:rsidR="00154E42" w:rsidRPr="00BE58CC" w:rsidTr="00154E42">
        <w:trPr>
          <w:trHeight w:val="285"/>
          <w:jc w:val="center"/>
        </w:trPr>
        <w:tc>
          <w:tcPr>
            <w:tcW w:w="1704" w:type="dxa"/>
            <w:tcBorders>
              <w:top w:val="nil"/>
              <w:left w:val="single" w:sz="8" w:space="0" w:color="auto"/>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eastAsia="Times New Roman" w:cs="Arial"/>
                <w:sz w:val="22"/>
                <w:lang w:eastAsia="pt-BR"/>
              </w:rPr>
            </w:pPr>
            <w:r w:rsidRPr="00BE58CC">
              <w:rPr>
                <w:rFonts w:eastAsia="Times New Roman" w:cs="Arial"/>
                <w:sz w:val="22"/>
                <w:lang w:eastAsia="pt-BR"/>
              </w:rPr>
              <w:t>50</w:t>
            </w:r>
          </w:p>
        </w:tc>
        <w:tc>
          <w:tcPr>
            <w:tcW w:w="1621" w:type="dxa"/>
            <w:tcBorders>
              <w:top w:val="nil"/>
              <w:left w:val="nil"/>
              <w:bottom w:val="single" w:sz="4" w:space="0" w:color="auto"/>
              <w:right w:val="single" w:sz="8" w:space="0" w:color="auto"/>
            </w:tcBorders>
            <w:shd w:val="clear" w:color="auto" w:fill="FF7C80"/>
            <w:noWrap/>
            <w:vAlign w:val="center"/>
            <w:hideMark/>
          </w:tcPr>
          <w:p w:rsidR="00154E42" w:rsidRPr="00BE58CC" w:rsidRDefault="00154E42" w:rsidP="00154E42">
            <w:pPr>
              <w:spacing w:line="240" w:lineRule="auto"/>
              <w:jc w:val="right"/>
              <w:rPr>
                <w:rFonts w:eastAsia="Times New Roman" w:cs="Arial"/>
                <w:sz w:val="22"/>
                <w:lang w:eastAsia="pt-BR"/>
              </w:rPr>
            </w:pPr>
            <w:r w:rsidRPr="00BE58CC">
              <w:rPr>
                <w:rFonts w:eastAsia="Times New Roman" w:cs="Arial"/>
                <w:sz w:val="22"/>
                <w:lang w:eastAsia="pt-BR"/>
              </w:rPr>
              <w:t>9,81</w:t>
            </w:r>
          </w:p>
        </w:tc>
      </w:tr>
      <w:tr w:rsidR="00154E42" w:rsidRPr="00BE58CC" w:rsidTr="00154E42">
        <w:trPr>
          <w:trHeight w:val="300"/>
          <w:jc w:val="center"/>
        </w:trPr>
        <w:tc>
          <w:tcPr>
            <w:tcW w:w="1704" w:type="dxa"/>
            <w:tcBorders>
              <w:top w:val="nil"/>
              <w:left w:val="single" w:sz="8" w:space="0" w:color="auto"/>
              <w:bottom w:val="single" w:sz="8"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eastAsia="Times New Roman" w:cs="Arial"/>
                <w:sz w:val="22"/>
                <w:lang w:eastAsia="pt-BR"/>
              </w:rPr>
            </w:pPr>
            <w:r w:rsidRPr="00BE58CC">
              <w:rPr>
                <w:rFonts w:eastAsia="Times New Roman" w:cs="Arial"/>
                <w:sz w:val="22"/>
                <w:lang w:eastAsia="pt-BR"/>
              </w:rPr>
              <w:t>100</w:t>
            </w:r>
          </w:p>
        </w:tc>
        <w:tc>
          <w:tcPr>
            <w:tcW w:w="1621" w:type="dxa"/>
            <w:tcBorders>
              <w:top w:val="nil"/>
              <w:left w:val="nil"/>
              <w:bottom w:val="single" w:sz="8" w:space="0" w:color="auto"/>
              <w:right w:val="single" w:sz="8" w:space="0" w:color="auto"/>
            </w:tcBorders>
            <w:shd w:val="clear" w:color="auto" w:fill="FF7C80"/>
            <w:noWrap/>
            <w:vAlign w:val="center"/>
            <w:hideMark/>
          </w:tcPr>
          <w:p w:rsidR="00154E42" w:rsidRPr="00BE58CC" w:rsidRDefault="00154E42" w:rsidP="00154E42">
            <w:pPr>
              <w:spacing w:line="240" w:lineRule="auto"/>
              <w:jc w:val="right"/>
              <w:rPr>
                <w:rFonts w:eastAsia="Times New Roman" w:cs="Arial"/>
                <w:sz w:val="22"/>
                <w:lang w:eastAsia="pt-BR"/>
              </w:rPr>
            </w:pPr>
            <w:r w:rsidRPr="00BE58CC">
              <w:rPr>
                <w:rFonts w:eastAsia="Times New Roman" w:cs="Arial"/>
                <w:sz w:val="22"/>
                <w:lang w:eastAsia="pt-BR"/>
              </w:rPr>
              <w:t>11,09</w:t>
            </w:r>
          </w:p>
        </w:tc>
      </w:tr>
    </w:tbl>
    <w:p w:rsidR="00154E42" w:rsidRPr="00BE58CC" w:rsidRDefault="00154E42" w:rsidP="00154E42">
      <w:pPr>
        <w:spacing w:before="240"/>
        <w:ind w:firstLine="709"/>
        <w:jc w:val="both"/>
      </w:pPr>
      <w:r w:rsidRPr="00BE58CC">
        <w:lastRenderedPageBreak/>
        <w:t>A ponte não atende às demandas hidrológicas, considerando as condições atuais de uso e ocupação do solo, para os períodos de retorno de 10, 50 e 100 anos, visto que, as demandas são maiores que a capacidade de escoamento máxima sem transbordamento, que é igual a 4,20 m³/s. Deste modo, será necessário realizar intervenção para sua adequação.</w:t>
      </w:r>
    </w:p>
    <w:p w:rsidR="00154E42" w:rsidRPr="00BE58CC" w:rsidRDefault="00154E42" w:rsidP="00E819C1">
      <w:pPr>
        <w:pStyle w:val="Ttulo4"/>
      </w:pPr>
      <w:bookmarkStart w:id="625" w:name="_Toc481738413"/>
      <w:r w:rsidRPr="00BE58CC">
        <w:t>Ponte 4</w:t>
      </w:r>
      <w:bookmarkEnd w:id="625"/>
    </w:p>
    <w:p w:rsidR="00154E42" w:rsidRPr="00BE58CC" w:rsidRDefault="00154E42" w:rsidP="00B37F0D">
      <w:pPr>
        <w:pStyle w:val="PargrafodaLista"/>
        <w:numPr>
          <w:ilvl w:val="0"/>
          <w:numId w:val="47"/>
        </w:numPr>
        <w:rPr>
          <w:szCs w:val="24"/>
        </w:rPr>
      </w:pPr>
      <w:r w:rsidRPr="00BE58CC">
        <w:rPr>
          <w:szCs w:val="24"/>
        </w:rPr>
        <w:t xml:space="preserve">Identificação: </w:t>
      </w:r>
      <w:r w:rsidR="00BE58CC" w:rsidRPr="00BE58CC">
        <w:rPr>
          <w:szCs w:val="24"/>
        </w:rPr>
        <w:t>p</w:t>
      </w:r>
      <w:r w:rsidRPr="00BE58CC">
        <w:rPr>
          <w:szCs w:val="24"/>
        </w:rPr>
        <w:t>assagem sobre o córrego Novo;</w:t>
      </w:r>
    </w:p>
    <w:p w:rsidR="00154E42" w:rsidRPr="00BE58CC" w:rsidRDefault="00154E42" w:rsidP="00B37F0D">
      <w:pPr>
        <w:pStyle w:val="PargrafodaLista"/>
        <w:numPr>
          <w:ilvl w:val="0"/>
          <w:numId w:val="47"/>
        </w:numPr>
        <w:rPr>
          <w:szCs w:val="24"/>
        </w:rPr>
      </w:pPr>
      <w:r w:rsidRPr="00BE58CC">
        <w:rPr>
          <w:szCs w:val="24"/>
        </w:rPr>
        <w:t>Localização: próximo ao Portal da cidade, coordenadas UTM 23K 771.544 m E; 7.805.203 m S;</w:t>
      </w:r>
    </w:p>
    <w:p w:rsidR="00154E42" w:rsidRPr="00BE58CC" w:rsidRDefault="00154E42" w:rsidP="00B37F0D">
      <w:pPr>
        <w:numPr>
          <w:ilvl w:val="0"/>
          <w:numId w:val="47"/>
        </w:numPr>
        <w:ind w:hanging="357"/>
        <w:jc w:val="both"/>
        <w:rPr>
          <w:szCs w:val="24"/>
        </w:rPr>
      </w:pPr>
      <w:r w:rsidRPr="00BE58CC">
        <w:rPr>
          <w:szCs w:val="24"/>
        </w:rPr>
        <w:t>Forma retangular – tubo curto:</w:t>
      </w:r>
    </w:p>
    <w:p w:rsidR="00154E42" w:rsidRPr="00BE58CC" w:rsidRDefault="00154E42" w:rsidP="00B37F0D">
      <w:pPr>
        <w:numPr>
          <w:ilvl w:val="1"/>
          <w:numId w:val="47"/>
        </w:numPr>
        <w:jc w:val="both"/>
        <w:rPr>
          <w:szCs w:val="24"/>
        </w:rPr>
      </w:pPr>
      <w:r w:rsidRPr="00BE58CC">
        <w:rPr>
          <w:szCs w:val="24"/>
        </w:rPr>
        <w:t>Largura: 15 m;</w:t>
      </w:r>
    </w:p>
    <w:p w:rsidR="00154E42" w:rsidRPr="00BE58CC" w:rsidRDefault="00154E42" w:rsidP="00B37F0D">
      <w:pPr>
        <w:numPr>
          <w:ilvl w:val="1"/>
          <w:numId w:val="47"/>
        </w:numPr>
        <w:jc w:val="both"/>
        <w:rPr>
          <w:szCs w:val="24"/>
        </w:rPr>
      </w:pPr>
      <w:r w:rsidRPr="00BE58CC">
        <w:rPr>
          <w:szCs w:val="24"/>
        </w:rPr>
        <w:t>Altura: 4 m;</w:t>
      </w:r>
    </w:p>
    <w:p w:rsidR="00154E42" w:rsidRPr="00BE58CC" w:rsidRDefault="00154E42" w:rsidP="00B37F0D">
      <w:pPr>
        <w:numPr>
          <w:ilvl w:val="1"/>
          <w:numId w:val="47"/>
        </w:numPr>
        <w:jc w:val="both"/>
        <w:rPr>
          <w:szCs w:val="24"/>
        </w:rPr>
      </w:pPr>
      <w:r w:rsidRPr="00BE58CC">
        <w:rPr>
          <w:szCs w:val="24"/>
        </w:rPr>
        <w:t>Unidades: 1;</w:t>
      </w:r>
    </w:p>
    <w:p w:rsidR="00154E42" w:rsidRPr="00BE58CC" w:rsidRDefault="00154E42" w:rsidP="00B37F0D">
      <w:pPr>
        <w:numPr>
          <w:ilvl w:val="1"/>
          <w:numId w:val="47"/>
        </w:numPr>
        <w:jc w:val="both"/>
        <w:rPr>
          <w:szCs w:val="24"/>
        </w:rPr>
      </w:pPr>
      <w:r w:rsidRPr="00BE58CC">
        <w:rPr>
          <w:szCs w:val="24"/>
        </w:rPr>
        <w:t>Cd: 0,82.</w:t>
      </w:r>
    </w:p>
    <w:p w:rsidR="00154E42" w:rsidRPr="00BE58CC" w:rsidRDefault="00154E42" w:rsidP="00B37F0D">
      <w:pPr>
        <w:numPr>
          <w:ilvl w:val="0"/>
          <w:numId w:val="47"/>
        </w:numPr>
        <w:ind w:hanging="357"/>
        <w:jc w:val="both"/>
        <w:rPr>
          <w:szCs w:val="24"/>
        </w:rPr>
      </w:pPr>
      <w:r w:rsidRPr="00BE58CC">
        <w:rPr>
          <w:szCs w:val="24"/>
        </w:rPr>
        <w:t>Vazão máxima de escoamento:</w:t>
      </w:r>
    </w:p>
    <w:tbl>
      <w:tblPr>
        <w:tblW w:w="8811" w:type="dxa"/>
        <w:jc w:val="center"/>
        <w:tblCellMar>
          <w:left w:w="70" w:type="dxa"/>
          <w:right w:w="70" w:type="dxa"/>
        </w:tblCellMar>
        <w:tblLook w:val="04A0" w:firstRow="1" w:lastRow="0" w:firstColumn="1" w:lastColumn="0" w:noHBand="0" w:noVBand="1"/>
      </w:tblPr>
      <w:tblGrid>
        <w:gridCol w:w="979"/>
        <w:gridCol w:w="979"/>
        <w:gridCol w:w="979"/>
        <w:gridCol w:w="979"/>
        <w:gridCol w:w="979"/>
        <w:gridCol w:w="979"/>
        <w:gridCol w:w="979"/>
        <w:gridCol w:w="979"/>
        <w:gridCol w:w="979"/>
      </w:tblGrid>
      <w:tr w:rsidR="00154E42" w:rsidRPr="00BE58CC" w:rsidTr="00154E42">
        <w:trPr>
          <w:trHeight w:val="165"/>
          <w:jc w:val="center"/>
        </w:trPr>
        <w:tc>
          <w:tcPr>
            <w:tcW w:w="97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P4</w:t>
            </w:r>
          </w:p>
        </w:tc>
        <w:tc>
          <w:tcPr>
            <w:tcW w:w="979"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h1(m)</w:t>
            </w:r>
          </w:p>
        </w:tc>
        <w:tc>
          <w:tcPr>
            <w:tcW w:w="979"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h2(m)</w:t>
            </w:r>
          </w:p>
        </w:tc>
        <w:tc>
          <w:tcPr>
            <w:tcW w:w="979"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Cd</w:t>
            </w:r>
          </w:p>
        </w:tc>
        <w:tc>
          <w:tcPr>
            <w:tcW w:w="979"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A(m²)</w:t>
            </w:r>
          </w:p>
        </w:tc>
        <w:tc>
          <w:tcPr>
            <w:tcW w:w="979"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B(m)</w:t>
            </w:r>
          </w:p>
        </w:tc>
        <w:tc>
          <w:tcPr>
            <w:tcW w:w="979"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H(m)</w:t>
            </w:r>
          </w:p>
        </w:tc>
        <w:tc>
          <w:tcPr>
            <w:tcW w:w="979"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Q(m³/s)</w:t>
            </w:r>
          </w:p>
        </w:tc>
        <w:tc>
          <w:tcPr>
            <w:tcW w:w="979"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V(m/s)</w:t>
            </w:r>
          </w:p>
        </w:tc>
      </w:tr>
      <w:tr w:rsidR="00154E42" w:rsidRPr="00BE58CC" w:rsidTr="00154E42">
        <w:trPr>
          <w:trHeight w:val="304"/>
          <w:jc w:val="center"/>
        </w:trPr>
        <w:tc>
          <w:tcPr>
            <w:tcW w:w="979" w:type="dxa"/>
            <w:vMerge/>
            <w:tcBorders>
              <w:top w:val="single" w:sz="4" w:space="0" w:color="auto"/>
              <w:left w:val="single" w:sz="4" w:space="0" w:color="auto"/>
              <w:bottom w:val="single" w:sz="4" w:space="0" w:color="auto"/>
              <w:right w:val="single" w:sz="4" w:space="0" w:color="auto"/>
            </w:tcBorders>
            <w:vAlign w:val="center"/>
            <w:hideMark/>
          </w:tcPr>
          <w:p w:rsidR="00154E42" w:rsidRPr="00BE58CC" w:rsidRDefault="00154E42" w:rsidP="00154E42">
            <w:pPr>
              <w:spacing w:line="240" w:lineRule="auto"/>
              <w:rPr>
                <w:rFonts w:cs="Arial"/>
                <w:b/>
                <w:bCs/>
                <w:sz w:val="20"/>
              </w:rPr>
            </w:pPr>
          </w:p>
        </w:tc>
        <w:tc>
          <w:tcPr>
            <w:tcW w:w="97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0,50</w:t>
            </w:r>
          </w:p>
        </w:tc>
        <w:tc>
          <w:tcPr>
            <w:tcW w:w="97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4,50</w:t>
            </w:r>
          </w:p>
        </w:tc>
        <w:tc>
          <w:tcPr>
            <w:tcW w:w="97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0,82</w:t>
            </w:r>
          </w:p>
        </w:tc>
        <w:tc>
          <w:tcPr>
            <w:tcW w:w="97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60,00</w:t>
            </w:r>
          </w:p>
        </w:tc>
        <w:tc>
          <w:tcPr>
            <w:tcW w:w="97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15,00</w:t>
            </w:r>
          </w:p>
        </w:tc>
        <w:tc>
          <w:tcPr>
            <w:tcW w:w="97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4,00</w:t>
            </w:r>
          </w:p>
        </w:tc>
        <w:tc>
          <w:tcPr>
            <w:tcW w:w="979" w:type="dxa"/>
            <w:vMerge w:val="restart"/>
            <w:tcBorders>
              <w:top w:val="nil"/>
              <w:left w:val="single" w:sz="4" w:space="0" w:color="auto"/>
              <w:bottom w:val="single" w:sz="4" w:space="0" w:color="000000"/>
              <w:right w:val="single" w:sz="4" w:space="0" w:color="auto"/>
            </w:tcBorders>
            <w:shd w:val="clear" w:color="000000" w:fill="FFFF99"/>
            <w:noWrap/>
            <w:vAlign w:val="center"/>
            <w:hideMark/>
          </w:tcPr>
          <w:p w:rsidR="00154E42" w:rsidRPr="00BE58CC" w:rsidRDefault="00154E42" w:rsidP="00154E42">
            <w:pPr>
              <w:spacing w:line="240" w:lineRule="auto"/>
              <w:jc w:val="center"/>
              <w:rPr>
                <w:rFonts w:cs="Arial"/>
                <w:sz w:val="20"/>
              </w:rPr>
            </w:pPr>
            <w:r w:rsidRPr="00BE58CC">
              <w:rPr>
                <w:rFonts w:cs="Arial"/>
                <w:sz w:val="20"/>
              </w:rPr>
              <w:t>333,88</w:t>
            </w:r>
          </w:p>
        </w:tc>
        <w:tc>
          <w:tcPr>
            <w:tcW w:w="97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5,56</w:t>
            </w:r>
          </w:p>
        </w:tc>
      </w:tr>
      <w:tr w:rsidR="00154E42" w:rsidRPr="00BE58CC" w:rsidTr="00154E42">
        <w:trPr>
          <w:trHeight w:val="304"/>
          <w:jc w:val="center"/>
        </w:trPr>
        <w:tc>
          <w:tcPr>
            <w:tcW w:w="979" w:type="dxa"/>
            <w:vMerge/>
            <w:tcBorders>
              <w:top w:val="single" w:sz="4" w:space="0" w:color="auto"/>
              <w:left w:val="single" w:sz="4" w:space="0" w:color="auto"/>
              <w:bottom w:val="single" w:sz="4" w:space="0" w:color="auto"/>
              <w:right w:val="single" w:sz="4" w:space="0" w:color="auto"/>
            </w:tcBorders>
            <w:vAlign w:val="center"/>
            <w:hideMark/>
          </w:tcPr>
          <w:p w:rsidR="00154E42" w:rsidRPr="00BE58CC" w:rsidRDefault="00154E42" w:rsidP="00154E42">
            <w:pPr>
              <w:spacing w:line="240" w:lineRule="auto"/>
              <w:rPr>
                <w:rFonts w:cs="Arial"/>
                <w:b/>
                <w:bCs/>
                <w:sz w:val="20"/>
              </w:rPr>
            </w:pPr>
          </w:p>
        </w:tc>
        <w:tc>
          <w:tcPr>
            <w:tcW w:w="979"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79"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79"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79"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79"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79"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79"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79"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r>
    </w:tbl>
    <w:p w:rsidR="00154E42" w:rsidRPr="00BE58CC" w:rsidRDefault="00154E42" w:rsidP="00B37F0D">
      <w:pPr>
        <w:pStyle w:val="PargrafodaLista"/>
        <w:numPr>
          <w:ilvl w:val="0"/>
          <w:numId w:val="47"/>
        </w:numPr>
        <w:spacing w:before="240"/>
        <w:ind w:hanging="357"/>
      </w:pPr>
      <w:r w:rsidRPr="00BE58CC">
        <w:t xml:space="preserve">Demanda Hidrológica atual (item </w:t>
      </w:r>
      <w:r w:rsidRPr="00BE58CC">
        <w:fldChar w:fldCharType="begin"/>
      </w:r>
      <w:r w:rsidRPr="00BE58CC">
        <w:instrText xml:space="preserve"> REF _Ref481229300 \r \h </w:instrText>
      </w:r>
      <w:r w:rsidR="00BE58CC">
        <w:instrText xml:space="preserve"> \* MERGEFORMAT </w:instrText>
      </w:r>
      <w:r w:rsidRPr="00BE58CC">
        <w:fldChar w:fldCharType="separate"/>
      </w:r>
      <w:r w:rsidR="00E819C1">
        <w:t>5.3.10.7</w:t>
      </w:r>
      <w:r w:rsidRPr="00BE58CC">
        <w:fldChar w:fldCharType="end"/>
      </w:r>
      <w:r w:rsidRPr="00BE58CC">
        <w:t>):</w:t>
      </w:r>
    </w:p>
    <w:tbl>
      <w:tblPr>
        <w:tblW w:w="3041" w:type="dxa"/>
        <w:jc w:val="center"/>
        <w:tblCellMar>
          <w:left w:w="70" w:type="dxa"/>
          <w:right w:w="70" w:type="dxa"/>
        </w:tblCellMar>
        <w:tblLook w:val="04A0" w:firstRow="1" w:lastRow="0" w:firstColumn="1" w:lastColumn="0" w:noHBand="0" w:noVBand="1"/>
      </w:tblPr>
      <w:tblGrid>
        <w:gridCol w:w="1703"/>
        <w:gridCol w:w="1338"/>
      </w:tblGrid>
      <w:tr w:rsidR="00154E42" w:rsidRPr="00BE58CC" w:rsidTr="00154E42">
        <w:trPr>
          <w:trHeight w:val="739"/>
          <w:jc w:val="center"/>
        </w:trPr>
        <w:tc>
          <w:tcPr>
            <w:tcW w:w="1703"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154E42" w:rsidRPr="00BE58CC" w:rsidRDefault="00154E42" w:rsidP="00154E42">
            <w:pPr>
              <w:spacing w:line="240" w:lineRule="auto"/>
              <w:jc w:val="center"/>
              <w:rPr>
                <w:rFonts w:eastAsia="Times New Roman" w:cs="Arial"/>
                <w:b/>
                <w:sz w:val="22"/>
                <w:lang w:eastAsia="pt-BR"/>
              </w:rPr>
            </w:pPr>
            <w:r w:rsidRPr="00BE58CC">
              <w:rPr>
                <w:rFonts w:eastAsia="Times New Roman" w:cs="Arial"/>
                <w:b/>
                <w:sz w:val="22"/>
                <w:lang w:eastAsia="pt-BR"/>
              </w:rPr>
              <w:t>Período de retorno (anos)</w:t>
            </w:r>
          </w:p>
        </w:tc>
        <w:tc>
          <w:tcPr>
            <w:tcW w:w="1338" w:type="dxa"/>
            <w:tcBorders>
              <w:top w:val="single" w:sz="8" w:space="0" w:color="auto"/>
              <w:left w:val="nil"/>
              <w:bottom w:val="single" w:sz="8" w:space="0" w:color="auto"/>
              <w:right w:val="single" w:sz="8" w:space="0" w:color="auto"/>
            </w:tcBorders>
            <w:shd w:val="clear" w:color="auto" w:fill="auto"/>
            <w:vAlign w:val="center"/>
            <w:hideMark/>
          </w:tcPr>
          <w:p w:rsidR="00154E42" w:rsidRPr="00BE58CC" w:rsidRDefault="00154E42" w:rsidP="00154E42">
            <w:pPr>
              <w:spacing w:line="240" w:lineRule="auto"/>
              <w:jc w:val="center"/>
              <w:rPr>
                <w:rFonts w:eastAsia="Times New Roman" w:cs="Arial"/>
                <w:b/>
                <w:sz w:val="22"/>
                <w:lang w:eastAsia="pt-BR"/>
              </w:rPr>
            </w:pPr>
            <w:r w:rsidRPr="00BE58CC">
              <w:rPr>
                <w:rFonts w:eastAsia="Times New Roman" w:cs="Arial"/>
                <w:b/>
                <w:sz w:val="22"/>
                <w:lang w:eastAsia="pt-BR"/>
              </w:rPr>
              <w:t>Q estimada (m³/s)</w:t>
            </w:r>
          </w:p>
        </w:tc>
      </w:tr>
      <w:tr w:rsidR="00154E42" w:rsidRPr="00BE58CC" w:rsidTr="00154E42">
        <w:trPr>
          <w:trHeight w:val="285"/>
          <w:jc w:val="center"/>
        </w:trPr>
        <w:tc>
          <w:tcPr>
            <w:tcW w:w="1703" w:type="dxa"/>
            <w:tcBorders>
              <w:top w:val="nil"/>
              <w:left w:val="single" w:sz="8" w:space="0" w:color="auto"/>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eastAsia="Times New Roman" w:cs="Arial"/>
                <w:sz w:val="22"/>
                <w:lang w:eastAsia="pt-BR"/>
              </w:rPr>
            </w:pPr>
            <w:r w:rsidRPr="00BE58CC">
              <w:rPr>
                <w:rFonts w:eastAsia="Times New Roman" w:cs="Arial"/>
                <w:sz w:val="22"/>
                <w:lang w:eastAsia="pt-BR"/>
              </w:rPr>
              <w:t>10</w:t>
            </w:r>
          </w:p>
        </w:tc>
        <w:tc>
          <w:tcPr>
            <w:tcW w:w="1338" w:type="dxa"/>
            <w:tcBorders>
              <w:top w:val="nil"/>
              <w:left w:val="nil"/>
              <w:bottom w:val="single" w:sz="4" w:space="0" w:color="auto"/>
              <w:right w:val="single" w:sz="8" w:space="0" w:color="auto"/>
            </w:tcBorders>
            <w:shd w:val="clear" w:color="auto" w:fill="37FF91"/>
            <w:noWrap/>
            <w:vAlign w:val="center"/>
            <w:hideMark/>
          </w:tcPr>
          <w:p w:rsidR="00154E42" w:rsidRPr="00BE58CC" w:rsidRDefault="00154E42" w:rsidP="00154E42">
            <w:pPr>
              <w:spacing w:line="240" w:lineRule="auto"/>
              <w:jc w:val="right"/>
              <w:rPr>
                <w:rFonts w:eastAsia="Times New Roman" w:cs="Arial"/>
                <w:sz w:val="22"/>
                <w:lang w:eastAsia="pt-BR"/>
              </w:rPr>
            </w:pPr>
            <w:r w:rsidRPr="00BE58CC">
              <w:rPr>
                <w:rFonts w:eastAsia="Times New Roman" w:cs="Arial"/>
                <w:sz w:val="22"/>
                <w:lang w:eastAsia="pt-BR"/>
              </w:rPr>
              <w:t>71,68</w:t>
            </w:r>
          </w:p>
        </w:tc>
      </w:tr>
      <w:tr w:rsidR="00154E42" w:rsidRPr="00BE58CC" w:rsidTr="00154E42">
        <w:trPr>
          <w:trHeight w:val="285"/>
          <w:jc w:val="center"/>
        </w:trPr>
        <w:tc>
          <w:tcPr>
            <w:tcW w:w="1703" w:type="dxa"/>
            <w:tcBorders>
              <w:top w:val="nil"/>
              <w:left w:val="single" w:sz="8" w:space="0" w:color="auto"/>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eastAsia="Times New Roman" w:cs="Arial"/>
                <w:sz w:val="22"/>
                <w:lang w:eastAsia="pt-BR"/>
              </w:rPr>
            </w:pPr>
            <w:r w:rsidRPr="00BE58CC">
              <w:rPr>
                <w:rFonts w:eastAsia="Times New Roman" w:cs="Arial"/>
                <w:sz w:val="22"/>
                <w:lang w:eastAsia="pt-BR"/>
              </w:rPr>
              <w:t>50</w:t>
            </w:r>
          </w:p>
        </w:tc>
        <w:tc>
          <w:tcPr>
            <w:tcW w:w="1338" w:type="dxa"/>
            <w:tcBorders>
              <w:top w:val="nil"/>
              <w:left w:val="nil"/>
              <w:bottom w:val="single" w:sz="4" w:space="0" w:color="auto"/>
              <w:right w:val="single" w:sz="8" w:space="0" w:color="auto"/>
            </w:tcBorders>
            <w:shd w:val="clear" w:color="auto" w:fill="37FF91"/>
            <w:noWrap/>
            <w:vAlign w:val="center"/>
            <w:hideMark/>
          </w:tcPr>
          <w:p w:rsidR="00154E42" w:rsidRPr="00BE58CC" w:rsidRDefault="00154E42" w:rsidP="00154E42">
            <w:pPr>
              <w:spacing w:line="240" w:lineRule="auto"/>
              <w:jc w:val="right"/>
              <w:rPr>
                <w:rFonts w:eastAsia="Times New Roman" w:cs="Arial"/>
                <w:sz w:val="22"/>
                <w:lang w:eastAsia="pt-BR"/>
              </w:rPr>
            </w:pPr>
            <w:r w:rsidRPr="00BE58CC">
              <w:rPr>
                <w:rFonts w:eastAsia="Times New Roman" w:cs="Arial"/>
                <w:sz w:val="22"/>
                <w:lang w:eastAsia="pt-BR"/>
              </w:rPr>
              <w:t>95,15</w:t>
            </w:r>
          </w:p>
        </w:tc>
      </w:tr>
      <w:tr w:rsidR="00154E42" w:rsidRPr="00BE58CC" w:rsidTr="00154E42">
        <w:trPr>
          <w:trHeight w:val="300"/>
          <w:jc w:val="center"/>
        </w:trPr>
        <w:tc>
          <w:tcPr>
            <w:tcW w:w="1703" w:type="dxa"/>
            <w:tcBorders>
              <w:top w:val="nil"/>
              <w:left w:val="single" w:sz="8" w:space="0" w:color="auto"/>
              <w:bottom w:val="single" w:sz="8"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eastAsia="Times New Roman" w:cs="Arial"/>
                <w:sz w:val="22"/>
                <w:lang w:eastAsia="pt-BR"/>
              </w:rPr>
            </w:pPr>
            <w:r w:rsidRPr="00BE58CC">
              <w:rPr>
                <w:rFonts w:eastAsia="Times New Roman" w:cs="Arial"/>
                <w:sz w:val="22"/>
                <w:lang w:eastAsia="pt-BR"/>
              </w:rPr>
              <w:t>100</w:t>
            </w:r>
          </w:p>
        </w:tc>
        <w:tc>
          <w:tcPr>
            <w:tcW w:w="1338" w:type="dxa"/>
            <w:tcBorders>
              <w:top w:val="nil"/>
              <w:left w:val="nil"/>
              <w:bottom w:val="single" w:sz="8" w:space="0" w:color="auto"/>
              <w:right w:val="single" w:sz="8" w:space="0" w:color="auto"/>
            </w:tcBorders>
            <w:shd w:val="clear" w:color="auto" w:fill="37FF91"/>
            <w:noWrap/>
            <w:vAlign w:val="center"/>
            <w:hideMark/>
          </w:tcPr>
          <w:p w:rsidR="00154E42" w:rsidRPr="00BE58CC" w:rsidRDefault="00154E42" w:rsidP="00154E42">
            <w:pPr>
              <w:spacing w:line="240" w:lineRule="auto"/>
              <w:jc w:val="right"/>
              <w:rPr>
                <w:rFonts w:eastAsia="Times New Roman" w:cs="Arial"/>
                <w:sz w:val="22"/>
                <w:lang w:eastAsia="pt-BR"/>
              </w:rPr>
            </w:pPr>
            <w:r w:rsidRPr="00BE58CC">
              <w:rPr>
                <w:rFonts w:eastAsia="Times New Roman" w:cs="Arial"/>
                <w:sz w:val="22"/>
                <w:lang w:eastAsia="pt-BR"/>
              </w:rPr>
              <w:t>107,50</w:t>
            </w:r>
          </w:p>
        </w:tc>
      </w:tr>
    </w:tbl>
    <w:p w:rsidR="00154E42" w:rsidRPr="00BE58CC" w:rsidRDefault="00154E42" w:rsidP="00154E42">
      <w:pPr>
        <w:spacing w:before="240"/>
        <w:ind w:firstLine="709"/>
        <w:jc w:val="both"/>
      </w:pPr>
      <w:r w:rsidRPr="00BE58CC">
        <w:t xml:space="preserve">A ponte atende às demandas hidrológicas, considerando as condições atuais de uso e ocupação do solo, para os períodos de retorno de 10, 50 e 100 anos, visto que, as demandas são menores que a capacidade de escoamento máxima sem transbordamento, que é igual a 333,88 m³/s. </w:t>
      </w:r>
    </w:p>
    <w:p w:rsidR="00154E42" w:rsidRPr="00BE58CC" w:rsidRDefault="00154E42" w:rsidP="00E819C1">
      <w:pPr>
        <w:pStyle w:val="Ttulo4"/>
      </w:pPr>
      <w:bookmarkStart w:id="626" w:name="_Toc481738414"/>
      <w:r w:rsidRPr="00BE58CC">
        <w:t>Ponte 5</w:t>
      </w:r>
      <w:bookmarkEnd w:id="626"/>
    </w:p>
    <w:p w:rsidR="00154E42" w:rsidRPr="00BE58CC" w:rsidRDefault="00154E42" w:rsidP="00B37F0D">
      <w:pPr>
        <w:pStyle w:val="PargrafodaLista"/>
        <w:numPr>
          <w:ilvl w:val="0"/>
          <w:numId w:val="47"/>
        </w:numPr>
        <w:rPr>
          <w:szCs w:val="24"/>
        </w:rPr>
      </w:pPr>
      <w:r w:rsidRPr="00BE58CC">
        <w:rPr>
          <w:szCs w:val="24"/>
        </w:rPr>
        <w:t xml:space="preserve">Identificação: </w:t>
      </w:r>
      <w:r w:rsidR="00BE58CC" w:rsidRPr="00BE58CC">
        <w:rPr>
          <w:szCs w:val="24"/>
        </w:rPr>
        <w:t>p</w:t>
      </w:r>
      <w:r w:rsidRPr="00BE58CC">
        <w:rPr>
          <w:szCs w:val="24"/>
        </w:rPr>
        <w:t>assagem sobre curso d’água afluente do córrego Novo;</w:t>
      </w:r>
    </w:p>
    <w:p w:rsidR="00154E42" w:rsidRPr="00BE58CC" w:rsidRDefault="00154E42" w:rsidP="00B37F0D">
      <w:pPr>
        <w:pStyle w:val="PargrafodaLista"/>
        <w:numPr>
          <w:ilvl w:val="0"/>
          <w:numId w:val="47"/>
        </w:numPr>
        <w:rPr>
          <w:szCs w:val="24"/>
        </w:rPr>
      </w:pPr>
      <w:r w:rsidRPr="00BE58CC">
        <w:rPr>
          <w:szCs w:val="24"/>
        </w:rPr>
        <w:lastRenderedPageBreak/>
        <w:t xml:space="preserve">Localização: </w:t>
      </w:r>
      <w:r w:rsidR="00BE58CC" w:rsidRPr="00BE58CC">
        <w:rPr>
          <w:szCs w:val="24"/>
        </w:rPr>
        <w:t>R</w:t>
      </w:r>
      <w:r w:rsidRPr="00BE58CC">
        <w:rPr>
          <w:szCs w:val="24"/>
        </w:rPr>
        <w:t>ua Padre Dionísio, coordenadas UTM 23K 772.522 m E; 7.804.934 m S;</w:t>
      </w:r>
    </w:p>
    <w:p w:rsidR="00154E42" w:rsidRPr="00BE58CC" w:rsidRDefault="00154E42" w:rsidP="00B37F0D">
      <w:pPr>
        <w:numPr>
          <w:ilvl w:val="0"/>
          <w:numId w:val="47"/>
        </w:numPr>
        <w:ind w:hanging="357"/>
        <w:jc w:val="both"/>
        <w:rPr>
          <w:szCs w:val="24"/>
        </w:rPr>
      </w:pPr>
      <w:r w:rsidRPr="00BE58CC">
        <w:rPr>
          <w:szCs w:val="24"/>
        </w:rPr>
        <w:t>Forma retangular – tubo curto:</w:t>
      </w:r>
    </w:p>
    <w:p w:rsidR="00154E42" w:rsidRPr="00BE58CC" w:rsidRDefault="00154E42" w:rsidP="00B37F0D">
      <w:pPr>
        <w:numPr>
          <w:ilvl w:val="1"/>
          <w:numId w:val="47"/>
        </w:numPr>
        <w:jc w:val="both"/>
        <w:rPr>
          <w:szCs w:val="24"/>
        </w:rPr>
      </w:pPr>
      <w:r w:rsidRPr="00BE58CC">
        <w:rPr>
          <w:szCs w:val="24"/>
        </w:rPr>
        <w:t>Largura: 2 m;</w:t>
      </w:r>
    </w:p>
    <w:p w:rsidR="00154E42" w:rsidRPr="00BE58CC" w:rsidRDefault="00154E42" w:rsidP="00B37F0D">
      <w:pPr>
        <w:numPr>
          <w:ilvl w:val="1"/>
          <w:numId w:val="47"/>
        </w:numPr>
        <w:jc w:val="both"/>
        <w:rPr>
          <w:szCs w:val="24"/>
        </w:rPr>
      </w:pPr>
      <w:r w:rsidRPr="00BE58CC">
        <w:rPr>
          <w:szCs w:val="24"/>
        </w:rPr>
        <w:t>Altura: 3 m;</w:t>
      </w:r>
    </w:p>
    <w:p w:rsidR="00154E42" w:rsidRPr="00BE58CC" w:rsidRDefault="00154E42" w:rsidP="00B37F0D">
      <w:pPr>
        <w:numPr>
          <w:ilvl w:val="1"/>
          <w:numId w:val="47"/>
        </w:numPr>
        <w:jc w:val="both"/>
        <w:rPr>
          <w:szCs w:val="24"/>
        </w:rPr>
      </w:pPr>
      <w:r w:rsidRPr="00BE58CC">
        <w:rPr>
          <w:szCs w:val="24"/>
        </w:rPr>
        <w:t>Unidades: 1;</w:t>
      </w:r>
    </w:p>
    <w:p w:rsidR="00154E42" w:rsidRPr="00BE58CC" w:rsidRDefault="00154E42" w:rsidP="00B37F0D">
      <w:pPr>
        <w:numPr>
          <w:ilvl w:val="1"/>
          <w:numId w:val="47"/>
        </w:numPr>
        <w:jc w:val="both"/>
        <w:rPr>
          <w:szCs w:val="24"/>
        </w:rPr>
      </w:pPr>
      <w:r w:rsidRPr="00BE58CC">
        <w:rPr>
          <w:szCs w:val="24"/>
        </w:rPr>
        <w:t>Cd: 0,77.</w:t>
      </w:r>
    </w:p>
    <w:p w:rsidR="00154E42" w:rsidRPr="00BE58CC" w:rsidRDefault="00154E42" w:rsidP="00B37F0D">
      <w:pPr>
        <w:numPr>
          <w:ilvl w:val="0"/>
          <w:numId w:val="47"/>
        </w:numPr>
        <w:ind w:hanging="357"/>
        <w:jc w:val="both"/>
        <w:rPr>
          <w:szCs w:val="24"/>
        </w:rPr>
      </w:pPr>
      <w:r w:rsidRPr="00BE58CC">
        <w:rPr>
          <w:szCs w:val="24"/>
        </w:rPr>
        <w:t>Forma circular – tubo curto:</w:t>
      </w:r>
    </w:p>
    <w:p w:rsidR="00154E42" w:rsidRPr="00BE58CC" w:rsidRDefault="00154E42" w:rsidP="00B37F0D">
      <w:pPr>
        <w:numPr>
          <w:ilvl w:val="1"/>
          <w:numId w:val="47"/>
        </w:numPr>
        <w:jc w:val="both"/>
        <w:rPr>
          <w:szCs w:val="24"/>
        </w:rPr>
      </w:pPr>
      <w:r w:rsidRPr="00BE58CC">
        <w:rPr>
          <w:szCs w:val="24"/>
        </w:rPr>
        <w:t>Diâmetro: 1 m;</w:t>
      </w:r>
    </w:p>
    <w:p w:rsidR="00154E42" w:rsidRPr="00BE58CC" w:rsidRDefault="00154E42" w:rsidP="00B37F0D">
      <w:pPr>
        <w:numPr>
          <w:ilvl w:val="1"/>
          <w:numId w:val="47"/>
        </w:numPr>
        <w:jc w:val="both"/>
        <w:rPr>
          <w:szCs w:val="24"/>
        </w:rPr>
      </w:pPr>
      <w:r w:rsidRPr="00BE58CC">
        <w:rPr>
          <w:szCs w:val="24"/>
        </w:rPr>
        <w:t>Unidades: 3;</w:t>
      </w:r>
    </w:p>
    <w:p w:rsidR="00154E42" w:rsidRPr="00BE58CC" w:rsidRDefault="00154E42" w:rsidP="00B37F0D">
      <w:pPr>
        <w:numPr>
          <w:ilvl w:val="1"/>
          <w:numId w:val="47"/>
        </w:numPr>
        <w:jc w:val="both"/>
        <w:rPr>
          <w:szCs w:val="24"/>
        </w:rPr>
      </w:pPr>
      <w:r w:rsidRPr="00BE58CC">
        <w:rPr>
          <w:szCs w:val="24"/>
        </w:rPr>
        <w:t>Área retângulo equivalente (A): 0,785 m²;</w:t>
      </w:r>
    </w:p>
    <w:p w:rsidR="00154E42" w:rsidRPr="00BE58CC" w:rsidRDefault="00154E42" w:rsidP="00B37F0D">
      <w:pPr>
        <w:numPr>
          <w:ilvl w:val="1"/>
          <w:numId w:val="47"/>
        </w:numPr>
        <w:jc w:val="both"/>
        <w:rPr>
          <w:szCs w:val="24"/>
        </w:rPr>
      </w:pPr>
      <w:r w:rsidRPr="00BE58CC">
        <w:rPr>
          <w:szCs w:val="24"/>
        </w:rPr>
        <w:t>Cd: 0,77.</w:t>
      </w:r>
    </w:p>
    <w:p w:rsidR="00154E42" w:rsidRPr="00BE58CC" w:rsidRDefault="00154E42" w:rsidP="00B37F0D">
      <w:pPr>
        <w:numPr>
          <w:ilvl w:val="0"/>
          <w:numId w:val="47"/>
        </w:numPr>
        <w:ind w:hanging="357"/>
        <w:jc w:val="both"/>
        <w:rPr>
          <w:szCs w:val="24"/>
        </w:rPr>
      </w:pPr>
      <w:r w:rsidRPr="00BE58CC">
        <w:rPr>
          <w:szCs w:val="24"/>
        </w:rPr>
        <w:t>Vazão máxima de escoamento:</w:t>
      </w:r>
    </w:p>
    <w:tbl>
      <w:tblPr>
        <w:tblW w:w="9598" w:type="dxa"/>
        <w:jc w:val="center"/>
        <w:tblCellMar>
          <w:left w:w="70" w:type="dxa"/>
          <w:right w:w="70" w:type="dxa"/>
        </w:tblCellMar>
        <w:tblLook w:val="04A0" w:firstRow="1" w:lastRow="0" w:firstColumn="1" w:lastColumn="0" w:noHBand="0" w:noVBand="1"/>
      </w:tblPr>
      <w:tblGrid>
        <w:gridCol w:w="1334"/>
        <w:gridCol w:w="1033"/>
        <w:gridCol w:w="1033"/>
        <w:gridCol w:w="1033"/>
        <w:gridCol w:w="1033"/>
        <w:gridCol w:w="1033"/>
        <w:gridCol w:w="1033"/>
        <w:gridCol w:w="1033"/>
        <w:gridCol w:w="1033"/>
      </w:tblGrid>
      <w:tr w:rsidR="00154E42" w:rsidRPr="00BE58CC" w:rsidTr="00154E42">
        <w:trPr>
          <w:trHeight w:val="208"/>
          <w:jc w:val="center"/>
        </w:trPr>
        <w:tc>
          <w:tcPr>
            <w:tcW w:w="133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54E42" w:rsidRPr="00BE58CC" w:rsidRDefault="00154E42" w:rsidP="00154E42">
            <w:pPr>
              <w:spacing w:line="240" w:lineRule="auto"/>
              <w:jc w:val="center"/>
              <w:rPr>
                <w:rFonts w:cs="Arial"/>
                <w:b/>
                <w:bCs/>
                <w:sz w:val="20"/>
              </w:rPr>
            </w:pPr>
            <w:r w:rsidRPr="00BE58CC">
              <w:rPr>
                <w:rFonts w:cs="Arial"/>
                <w:b/>
                <w:bCs/>
                <w:sz w:val="20"/>
              </w:rPr>
              <w:t>P5 - Retangular</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h1(m)</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h2(m)</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Cd</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A(m²)</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B(m)</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H(m)</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Q(m³/s)</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V(m/s)</w:t>
            </w:r>
          </w:p>
        </w:tc>
      </w:tr>
      <w:tr w:rsidR="00154E42" w:rsidRPr="00BE58CC" w:rsidTr="00154E42">
        <w:trPr>
          <w:trHeight w:val="403"/>
          <w:jc w:val="center"/>
        </w:trPr>
        <w:tc>
          <w:tcPr>
            <w:tcW w:w="1334" w:type="dxa"/>
            <w:vMerge/>
            <w:tcBorders>
              <w:top w:val="single" w:sz="4" w:space="0" w:color="auto"/>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b/>
                <w:bCs/>
                <w:sz w:val="20"/>
              </w:rPr>
            </w:pP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0,50</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3,50</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0,82</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6,00</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2,00</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3,00</w:t>
            </w:r>
          </w:p>
        </w:tc>
        <w:tc>
          <w:tcPr>
            <w:tcW w:w="1033" w:type="dxa"/>
            <w:vMerge w:val="restart"/>
            <w:tcBorders>
              <w:top w:val="nil"/>
              <w:left w:val="single" w:sz="4" w:space="0" w:color="auto"/>
              <w:bottom w:val="single" w:sz="4" w:space="0" w:color="000000"/>
              <w:right w:val="single" w:sz="4" w:space="0" w:color="auto"/>
            </w:tcBorders>
            <w:shd w:val="clear" w:color="000000" w:fill="FFFF99"/>
            <w:noWrap/>
            <w:vAlign w:val="center"/>
            <w:hideMark/>
          </w:tcPr>
          <w:p w:rsidR="00154E42" w:rsidRPr="00BE58CC" w:rsidRDefault="00154E42" w:rsidP="00154E42">
            <w:pPr>
              <w:spacing w:line="240" w:lineRule="auto"/>
              <w:jc w:val="center"/>
              <w:rPr>
                <w:rFonts w:cs="Arial"/>
                <w:sz w:val="20"/>
              </w:rPr>
            </w:pPr>
            <w:r w:rsidRPr="00BE58CC">
              <w:rPr>
                <w:rFonts w:cs="Arial"/>
                <w:sz w:val="20"/>
              </w:rPr>
              <w:t>30,00</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5,00</w:t>
            </w:r>
          </w:p>
        </w:tc>
      </w:tr>
      <w:tr w:rsidR="00154E42" w:rsidRPr="00BE58CC" w:rsidTr="00154E42">
        <w:trPr>
          <w:trHeight w:val="276"/>
          <w:jc w:val="center"/>
        </w:trPr>
        <w:tc>
          <w:tcPr>
            <w:tcW w:w="1334" w:type="dxa"/>
            <w:vMerge/>
            <w:tcBorders>
              <w:top w:val="single" w:sz="4" w:space="0" w:color="auto"/>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b/>
                <w:bCs/>
                <w:sz w:val="20"/>
              </w:rPr>
            </w:pPr>
          </w:p>
        </w:tc>
        <w:tc>
          <w:tcPr>
            <w:tcW w:w="103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103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103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103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103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103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103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103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r>
      <w:tr w:rsidR="00154E42" w:rsidRPr="00BE58CC" w:rsidTr="00154E42">
        <w:trPr>
          <w:trHeight w:val="208"/>
          <w:jc w:val="center"/>
        </w:trPr>
        <w:tc>
          <w:tcPr>
            <w:tcW w:w="1334" w:type="dxa"/>
            <w:tcBorders>
              <w:top w:val="nil"/>
              <w:left w:val="nil"/>
              <w:bottom w:val="nil"/>
              <w:right w:val="nil"/>
            </w:tcBorders>
            <w:shd w:val="clear" w:color="auto" w:fill="auto"/>
            <w:noWrap/>
            <w:vAlign w:val="bottom"/>
            <w:hideMark/>
          </w:tcPr>
          <w:p w:rsidR="00154E42" w:rsidRPr="00BE58CC" w:rsidRDefault="00154E42" w:rsidP="00154E42">
            <w:pPr>
              <w:spacing w:line="240" w:lineRule="auto"/>
              <w:rPr>
                <w:rFonts w:cs="Arial"/>
                <w:sz w:val="20"/>
              </w:rPr>
            </w:pPr>
          </w:p>
        </w:tc>
        <w:tc>
          <w:tcPr>
            <w:tcW w:w="1033" w:type="dxa"/>
            <w:tcBorders>
              <w:top w:val="nil"/>
              <w:left w:val="nil"/>
              <w:bottom w:val="nil"/>
              <w:right w:val="nil"/>
            </w:tcBorders>
            <w:shd w:val="clear" w:color="auto" w:fill="auto"/>
            <w:noWrap/>
            <w:vAlign w:val="bottom"/>
            <w:hideMark/>
          </w:tcPr>
          <w:p w:rsidR="00154E42" w:rsidRPr="00BE58CC" w:rsidRDefault="00154E42" w:rsidP="00154E42">
            <w:pPr>
              <w:spacing w:line="240" w:lineRule="auto"/>
              <w:rPr>
                <w:rFonts w:cs="Arial"/>
                <w:sz w:val="20"/>
              </w:rPr>
            </w:pPr>
          </w:p>
        </w:tc>
        <w:tc>
          <w:tcPr>
            <w:tcW w:w="1033" w:type="dxa"/>
            <w:tcBorders>
              <w:top w:val="nil"/>
              <w:left w:val="nil"/>
              <w:bottom w:val="nil"/>
              <w:right w:val="nil"/>
            </w:tcBorders>
            <w:shd w:val="clear" w:color="auto" w:fill="auto"/>
            <w:noWrap/>
            <w:vAlign w:val="bottom"/>
            <w:hideMark/>
          </w:tcPr>
          <w:p w:rsidR="00154E42" w:rsidRPr="00BE58CC" w:rsidRDefault="00154E42" w:rsidP="00154E42">
            <w:pPr>
              <w:spacing w:line="240" w:lineRule="auto"/>
              <w:rPr>
                <w:rFonts w:cs="Arial"/>
                <w:sz w:val="20"/>
              </w:rPr>
            </w:pPr>
          </w:p>
        </w:tc>
        <w:tc>
          <w:tcPr>
            <w:tcW w:w="1033" w:type="dxa"/>
            <w:tcBorders>
              <w:top w:val="nil"/>
              <w:left w:val="nil"/>
              <w:bottom w:val="nil"/>
              <w:right w:val="nil"/>
            </w:tcBorders>
            <w:shd w:val="clear" w:color="auto" w:fill="auto"/>
            <w:noWrap/>
            <w:vAlign w:val="bottom"/>
            <w:hideMark/>
          </w:tcPr>
          <w:p w:rsidR="00154E42" w:rsidRPr="00BE58CC" w:rsidRDefault="00154E42" w:rsidP="00154E42">
            <w:pPr>
              <w:spacing w:line="240" w:lineRule="auto"/>
              <w:rPr>
                <w:rFonts w:cs="Arial"/>
                <w:sz w:val="20"/>
              </w:rPr>
            </w:pPr>
          </w:p>
        </w:tc>
        <w:tc>
          <w:tcPr>
            <w:tcW w:w="1033" w:type="dxa"/>
            <w:tcBorders>
              <w:top w:val="nil"/>
              <w:left w:val="nil"/>
              <w:bottom w:val="nil"/>
              <w:right w:val="nil"/>
            </w:tcBorders>
            <w:shd w:val="clear" w:color="auto" w:fill="auto"/>
            <w:noWrap/>
            <w:vAlign w:val="bottom"/>
            <w:hideMark/>
          </w:tcPr>
          <w:p w:rsidR="00154E42" w:rsidRPr="00BE58CC" w:rsidRDefault="00154E42" w:rsidP="00154E42">
            <w:pPr>
              <w:spacing w:line="240" w:lineRule="auto"/>
              <w:rPr>
                <w:rFonts w:cs="Arial"/>
                <w:sz w:val="20"/>
              </w:rPr>
            </w:pPr>
          </w:p>
        </w:tc>
        <w:tc>
          <w:tcPr>
            <w:tcW w:w="1033" w:type="dxa"/>
            <w:tcBorders>
              <w:top w:val="nil"/>
              <w:left w:val="nil"/>
              <w:bottom w:val="nil"/>
              <w:right w:val="nil"/>
            </w:tcBorders>
            <w:shd w:val="clear" w:color="auto" w:fill="auto"/>
            <w:noWrap/>
            <w:vAlign w:val="bottom"/>
            <w:hideMark/>
          </w:tcPr>
          <w:p w:rsidR="00154E42" w:rsidRPr="00BE58CC" w:rsidRDefault="00154E42" w:rsidP="00154E42">
            <w:pPr>
              <w:spacing w:line="240" w:lineRule="auto"/>
              <w:rPr>
                <w:rFonts w:cs="Arial"/>
                <w:sz w:val="20"/>
              </w:rPr>
            </w:pPr>
          </w:p>
        </w:tc>
        <w:tc>
          <w:tcPr>
            <w:tcW w:w="1033" w:type="dxa"/>
            <w:tcBorders>
              <w:top w:val="nil"/>
              <w:left w:val="nil"/>
              <w:bottom w:val="nil"/>
              <w:right w:val="nil"/>
            </w:tcBorders>
            <w:shd w:val="clear" w:color="auto" w:fill="auto"/>
            <w:noWrap/>
            <w:vAlign w:val="bottom"/>
            <w:hideMark/>
          </w:tcPr>
          <w:p w:rsidR="00154E42" w:rsidRPr="00BE58CC" w:rsidRDefault="00154E42" w:rsidP="00154E42">
            <w:pPr>
              <w:spacing w:line="240" w:lineRule="auto"/>
              <w:rPr>
                <w:rFonts w:cs="Arial"/>
                <w:sz w:val="20"/>
              </w:rPr>
            </w:pPr>
          </w:p>
        </w:tc>
        <w:tc>
          <w:tcPr>
            <w:tcW w:w="1033" w:type="dxa"/>
            <w:tcBorders>
              <w:top w:val="nil"/>
              <w:left w:val="nil"/>
              <w:bottom w:val="nil"/>
              <w:right w:val="nil"/>
            </w:tcBorders>
            <w:shd w:val="clear" w:color="auto" w:fill="auto"/>
            <w:noWrap/>
            <w:vAlign w:val="bottom"/>
            <w:hideMark/>
          </w:tcPr>
          <w:p w:rsidR="00154E42" w:rsidRPr="00BE58CC" w:rsidRDefault="00154E42" w:rsidP="00154E42">
            <w:pPr>
              <w:spacing w:line="240" w:lineRule="auto"/>
              <w:rPr>
                <w:rFonts w:cs="Arial"/>
                <w:sz w:val="20"/>
              </w:rPr>
            </w:pPr>
          </w:p>
        </w:tc>
        <w:tc>
          <w:tcPr>
            <w:tcW w:w="1033" w:type="dxa"/>
            <w:tcBorders>
              <w:top w:val="nil"/>
              <w:left w:val="nil"/>
              <w:bottom w:val="nil"/>
              <w:right w:val="nil"/>
            </w:tcBorders>
            <w:shd w:val="clear" w:color="auto" w:fill="auto"/>
            <w:noWrap/>
            <w:vAlign w:val="bottom"/>
            <w:hideMark/>
          </w:tcPr>
          <w:p w:rsidR="00154E42" w:rsidRPr="00BE58CC" w:rsidRDefault="00154E42" w:rsidP="00154E42">
            <w:pPr>
              <w:spacing w:line="240" w:lineRule="auto"/>
              <w:rPr>
                <w:rFonts w:cs="Arial"/>
                <w:sz w:val="20"/>
              </w:rPr>
            </w:pPr>
          </w:p>
        </w:tc>
      </w:tr>
      <w:tr w:rsidR="00154E42" w:rsidRPr="00BE58CC" w:rsidTr="00154E42">
        <w:trPr>
          <w:trHeight w:val="208"/>
          <w:jc w:val="center"/>
        </w:trPr>
        <w:tc>
          <w:tcPr>
            <w:tcW w:w="13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P5 - Tubo 1</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h1(m)</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h2(m)</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Cd</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A(m²)</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B(m)</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H(m)</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Q(m³/s)</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V(m/s)</w:t>
            </w:r>
          </w:p>
        </w:tc>
      </w:tr>
      <w:tr w:rsidR="00154E42" w:rsidRPr="00BE58CC" w:rsidTr="00154E42">
        <w:trPr>
          <w:trHeight w:val="403"/>
          <w:jc w:val="center"/>
        </w:trPr>
        <w:tc>
          <w:tcPr>
            <w:tcW w:w="1334" w:type="dxa"/>
            <w:vMerge/>
            <w:tcBorders>
              <w:top w:val="single" w:sz="4" w:space="0" w:color="auto"/>
              <w:left w:val="single" w:sz="4" w:space="0" w:color="auto"/>
              <w:bottom w:val="single" w:sz="4" w:space="0" w:color="auto"/>
              <w:right w:val="single" w:sz="4" w:space="0" w:color="auto"/>
            </w:tcBorders>
            <w:vAlign w:val="center"/>
            <w:hideMark/>
          </w:tcPr>
          <w:p w:rsidR="00154E42" w:rsidRPr="00BE58CC" w:rsidRDefault="00154E42" w:rsidP="00154E42">
            <w:pPr>
              <w:spacing w:line="240" w:lineRule="auto"/>
              <w:rPr>
                <w:rFonts w:cs="Arial"/>
                <w:b/>
                <w:bCs/>
                <w:sz w:val="20"/>
              </w:rPr>
            </w:pP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0,50</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1,38</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0,77</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0,785</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0,89</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0,88</w:t>
            </w:r>
          </w:p>
        </w:tc>
        <w:tc>
          <w:tcPr>
            <w:tcW w:w="1033" w:type="dxa"/>
            <w:vMerge w:val="restart"/>
            <w:tcBorders>
              <w:top w:val="nil"/>
              <w:left w:val="single" w:sz="4" w:space="0" w:color="auto"/>
              <w:bottom w:val="single" w:sz="4" w:space="0" w:color="000000"/>
              <w:right w:val="single" w:sz="4" w:space="0" w:color="auto"/>
            </w:tcBorders>
            <w:shd w:val="clear" w:color="000000" w:fill="FFFF99"/>
            <w:noWrap/>
            <w:vAlign w:val="center"/>
            <w:hideMark/>
          </w:tcPr>
          <w:p w:rsidR="00154E42" w:rsidRPr="00BE58CC" w:rsidRDefault="00154E42" w:rsidP="00154E42">
            <w:pPr>
              <w:spacing w:line="240" w:lineRule="auto"/>
              <w:jc w:val="center"/>
              <w:rPr>
                <w:rFonts w:cs="Arial"/>
                <w:sz w:val="20"/>
              </w:rPr>
            </w:pPr>
            <w:r w:rsidRPr="00BE58CC">
              <w:rPr>
                <w:rFonts w:cs="Arial"/>
                <w:sz w:val="20"/>
              </w:rPr>
              <w:t>2,57</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3,28</w:t>
            </w:r>
          </w:p>
        </w:tc>
      </w:tr>
      <w:tr w:rsidR="00154E42" w:rsidRPr="00BE58CC" w:rsidTr="00154E42">
        <w:trPr>
          <w:trHeight w:val="276"/>
          <w:jc w:val="center"/>
        </w:trPr>
        <w:tc>
          <w:tcPr>
            <w:tcW w:w="1334" w:type="dxa"/>
            <w:vMerge/>
            <w:tcBorders>
              <w:top w:val="single" w:sz="4" w:space="0" w:color="auto"/>
              <w:left w:val="single" w:sz="4" w:space="0" w:color="auto"/>
              <w:bottom w:val="single" w:sz="4" w:space="0" w:color="auto"/>
              <w:right w:val="single" w:sz="4" w:space="0" w:color="auto"/>
            </w:tcBorders>
            <w:vAlign w:val="center"/>
            <w:hideMark/>
          </w:tcPr>
          <w:p w:rsidR="00154E42" w:rsidRPr="00BE58CC" w:rsidRDefault="00154E42" w:rsidP="00154E42">
            <w:pPr>
              <w:spacing w:line="240" w:lineRule="auto"/>
              <w:rPr>
                <w:rFonts w:cs="Arial"/>
                <w:b/>
                <w:bCs/>
                <w:sz w:val="20"/>
              </w:rPr>
            </w:pPr>
          </w:p>
        </w:tc>
        <w:tc>
          <w:tcPr>
            <w:tcW w:w="103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103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103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103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103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103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103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103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r>
      <w:tr w:rsidR="00154E42" w:rsidRPr="00BE58CC" w:rsidTr="00154E42">
        <w:trPr>
          <w:trHeight w:val="208"/>
          <w:jc w:val="center"/>
        </w:trPr>
        <w:tc>
          <w:tcPr>
            <w:tcW w:w="1334" w:type="dxa"/>
            <w:tcBorders>
              <w:top w:val="nil"/>
              <w:left w:val="nil"/>
              <w:bottom w:val="nil"/>
              <w:right w:val="nil"/>
            </w:tcBorders>
            <w:shd w:val="clear" w:color="auto" w:fill="auto"/>
            <w:noWrap/>
            <w:vAlign w:val="center"/>
            <w:hideMark/>
          </w:tcPr>
          <w:p w:rsidR="00154E42" w:rsidRPr="00BE58CC" w:rsidRDefault="00154E42" w:rsidP="00154E42">
            <w:pPr>
              <w:spacing w:line="240" w:lineRule="auto"/>
              <w:jc w:val="center"/>
              <w:rPr>
                <w:rFonts w:cs="Arial"/>
                <w:b/>
                <w:bCs/>
                <w:sz w:val="20"/>
              </w:rPr>
            </w:pPr>
          </w:p>
        </w:tc>
        <w:tc>
          <w:tcPr>
            <w:tcW w:w="1033" w:type="dxa"/>
            <w:tcBorders>
              <w:top w:val="nil"/>
              <w:left w:val="nil"/>
              <w:bottom w:val="nil"/>
              <w:right w:val="nil"/>
            </w:tcBorders>
            <w:shd w:val="clear" w:color="auto" w:fill="auto"/>
            <w:noWrap/>
            <w:vAlign w:val="center"/>
            <w:hideMark/>
          </w:tcPr>
          <w:p w:rsidR="00154E42" w:rsidRPr="00BE58CC" w:rsidRDefault="00154E42" w:rsidP="00154E42">
            <w:pPr>
              <w:spacing w:line="240" w:lineRule="auto"/>
              <w:jc w:val="center"/>
              <w:rPr>
                <w:rFonts w:cs="Arial"/>
                <w:sz w:val="20"/>
              </w:rPr>
            </w:pPr>
          </w:p>
        </w:tc>
        <w:tc>
          <w:tcPr>
            <w:tcW w:w="1033" w:type="dxa"/>
            <w:tcBorders>
              <w:top w:val="nil"/>
              <w:left w:val="nil"/>
              <w:bottom w:val="nil"/>
              <w:right w:val="nil"/>
            </w:tcBorders>
            <w:shd w:val="clear" w:color="auto" w:fill="auto"/>
            <w:noWrap/>
            <w:vAlign w:val="center"/>
            <w:hideMark/>
          </w:tcPr>
          <w:p w:rsidR="00154E42" w:rsidRPr="00BE58CC" w:rsidRDefault="00154E42" w:rsidP="00154E42">
            <w:pPr>
              <w:spacing w:line="240" w:lineRule="auto"/>
              <w:jc w:val="center"/>
              <w:rPr>
                <w:rFonts w:cs="Arial"/>
                <w:sz w:val="20"/>
              </w:rPr>
            </w:pPr>
          </w:p>
        </w:tc>
        <w:tc>
          <w:tcPr>
            <w:tcW w:w="1033" w:type="dxa"/>
            <w:tcBorders>
              <w:top w:val="nil"/>
              <w:left w:val="nil"/>
              <w:bottom w:val="nil"/>
              <w:right w:val="nil"/>
            </w:tcBorders>
            <w:shd w:val="clear" w:color="auto" w:fill="auto"/>
            <w:noWrap/>
            <w:vAlign w:val="center"/>
            <w:hideMark/>
          </w:tcPr>
          <w:p w:rsidR="00154E42" w:rsidRPr="00BE58CC" w:rsidRDefault="00154E42" w:rsidP="00154E42">
            <w:pPr>
              <w:spacing w:line="240" w:lineRule="auto"/>
              <w:jc w:val="center"/>
              <w:rPr>
                <w:rFonts w:cs="Arial"/>
                <w:sz w:val="20"/>
              </w:rPr>
            </w:pPr>
          </w:p>
        </w:tc>
        <w:tc>
          <w:tcPr>
            <w:tcW w:w="1033" w:type="dxa"/>
            <w:tcBorders>
              <w:top w:val="nil"/>
              <w:left w:val="nil"/>
              <w:bottom w:val="nil"/>
              <w:right w:val="nil"/>
            </w:tcBorders>
            <w:shd w:val="clear" w:color="auto" w:fill="auto"/>
            <w:noWrap/>
            <w:vAlign w:val="center"/>
            <w:hideMark/>
          </w:tcPr>
          <w:p w:rsidR="00154E42" w:rsidRPr="00BE58CC" w:rsidRDefault="00154E42" w:rsidP="00154E42">
            <w:pPr>
              <w:spacing w:line="240" w:lineRule="auto"/>
              <w:jc w:val="center"/>
              <w:rPr>
                <w:rFonts w:cs="Arial"/>
                <w:sz w:val="20"/>
              </w:rPr>
            </w:pPr>
          </w:p>
        </w:tc>
        <w:tc>
          <w:tcPr>
            <w:tcW w:w="1033" w:type="dxa"/>
            <w:tcBorders>
              <w:top w:val="nil"/>
              <w:left w:val="nil"/>
              <w:bottom w:val="nil"/>
              <w:right w:val="nil"/>
            </w:tcBorders>
            <w:shd w:val="clear" w:color="auto" w:fill="auto"/>
            <w:noWrap/>
            <w:vAlign w:val="center"/>
            <w:hideMark/>
          </w:tcPr>
          <w:p w:rsidR="00154E42" w:rsidRPr="00BE58CC" w:rsidRDefault="00154E42" w:rsidP="00154E42">
            <w:pPr>
              <w:spacing w:line="240" w:lineRule="auto"/>
              <w:jc w:val="center"/>
              <w:rPr>
                <w:rFonts w:cs="Arial"/>
                <w:sz w:val="20"/>
              </w:rPr>
            </w:pPr>
          </w:p>
        </w:tc>
        <w:tc>
          <w:tcPr>
            <w:tcW w:w="1033" w:type="dxa"/>
            <w:tcBorders>
              <w:top w:val="nil"/>
              <w:left w:val="nil"/>
              <w:bottom w:val="nil"/>
              <w:right w:val="nil"/>
            </w:tcBorders>
            <w:shd w:val="clear" w:color="auto" w:fill="auto"/>
            <w:noWrap/>
            <w:vAlign w:val="center"/>
            <w:hideMark/>
          </w:tcPr>
          <w:p w:rsidR="00154E42" w:rsidRPr="00BE58CC" w:rsidRDefault="00154E42" w:rsidP="00154E42">
            <w:pPr>
              <w:spacing w:line="240" w:lineRule="auto"/>
              <w:jc w:val="center"/>
              <w:rPr>
                <w:rFonts w:cs="Arial"/>
                <w:sz w:val="20"/>
              </w:rPr>
            </w:pPr>
          </w:p>
        </w:tc>
        <w:tc>
          <w:tcPr>
            <w:tcW w:w="1033" w:type="dxa"/>
            <w:tcBorders>
              <w:top w:val="nil"/>
              <w:left w:val="nil"/>
              <w:bottom w:val="nil"/>
              <w:right w:val="nil"/>
            </w:tcBorders>
            <w:shd w:val="clear" w:color="auto" w:fill="auto"/>
            <w:noWrap/>
            <w:vAlign w:val="center"/>
            <w:hideMark/>
          </w:tcPr>
          <w:p w:rsidR="00154E42" w:rsidRPr="00BE58CC" w:rsidRDefault="00154E42" w:rsidP="00154E42">
            <w:pPr>
              <w:spacing w:line="240" w:lineRule="auto"/>
              <w:jc w:val="center"/>
              <w:rPr>
                <w:rFonts w:cs="Arial"/>
                <w:sz w:val="20"/>
              </w:rPr>
            </w:pPr>
          </w:p>
        </w:tc>
        <w:tc>
          <w:tcPr>
            <w:tcW w:w="1033" w:type="dxa"/>
            <w:tcBorders>
              <w:top w:val="nil"/>
              <w:left w:val="nil"/>
              <w:bottom w:val="nil"/>
              <w:right w:val="nil"/>
            </w:tcBorders>
            <w:shd w:val="clear" w:color="auto" w:fill="auto"/>
            <w:noWrap/>
            <w:vAlign w:val="center"/>
            <w:hideMark/>
          </w:tcPr>
          <w:p w:rsidR="00154E42" w:rsidRPr="00BE58CC" w:rsidRDefault="00154E42" w:rsidP="00154E42">
            <w:pPr>
              <w:spacing w:line="240" w:lineRule="auto"/>
              <w:jc w:val="center"/>
              <w:rPr>
                <w:rFonts w:cs="Arial"/>
                <w:sz w:val="20"/>
              </w:rPr>
            </w:pPr>
          </w:p>
        </w:tc>
      </w:tr>
      <w:tr w:rsidR="00154E42" w:rsidRPr="00BE58CC" w:rsidTr="00154E42">
        <w:trPr>
          <w:trHeight w:val="208"/>
          <w:jc w:val="center"/>
        </w:trPr>
        <w:tc>
          <w:tcPr>
            <w:tcW w:w="13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P5 - Tubo 2</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h1(m)</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h2(m)</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Cd</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A(m²)</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B(m)</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H(m)</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Q(m³/s)</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V(m/s)</w:t>
            </w:r>
          </w:p>
        </w:tc>
      </w:tr>
      <w:tr w:rsidR="00154E42" w:rsidRPr="00BE58CC" w:rsidTr="00154E42">
        <w:trPr>
          <w:trHeight w:val="403"/>
          <w:jc w:val="center"/>
        </w:trPr>
        <w:tc>
          <w:tcPr>
            <w:tcW w:w="1334" w:type="dxa"/>
            <w:vMerge/>
            <w:tcBorders>
              <w:top w:val="single" w:sz="4" w:space="0" w:color="auto"/>
              <w:left w:val="single" w:sz="4" w:space="0" w:color="auto"/>
              <w:bottom w:val="single" w:sz="4" w:space="0" w:color="auto"/>
              <w:right w:val="single" w:sz="4" w:space="0" w:color="auto"/>
            </w:tcBorders>
            <w:vAlign w:val="center"/>
            <w:hideMark/>
          </w:tcPr>
          <w:p w:rsidR="00154E42" w:rsidRPr="00BE58CC" w:rsidRDefault="00154E42" w:rsidP="00154E42">
            <w:pPr>
              <w:spacing w:line="240" w:lineRule="auto"/>
              <w:rPr>
                <w:rFonts w:cs="Arial"/>
                <w:b/>
                <w:bCs/>
                <w:sz w:val="20"/>
              </w:rPr>
            </w:pP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0,50</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1,38</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0,77</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0,785</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0,89</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0,88</w:t>
            </w:r>
          </w:p>
        </w:tc>
        <w:tc>
          <w:tcPr>
            <w:tcW w:w="1033" w:type="dxa"/>
            <w:vMerge w:val="restart"/>
            <w:tcBorders>
              <w:top w:val="nil"/>
              <w:left w:val="single" w:sz="4" w:space="0" w:color="auto"/>
              <w:bottom w:val="single" w:sz="4" w:space="0" w:color="000000"/>
              <w:right w:val="single" w:sz="4" w:space="0" w:color="auto"/>
            </w:tcBorders>
            <w:shd w:val="clear" w:color="000000" w:fill="FFFF99"/>
            <w:noWrap/>
            <w:vAlign w:val="center"/>
            <w:hideMark/>
          </w:tcPr>
          <w:p w:rsidR="00154E42" w:rsidRPr="00BE58CC" w:rsidRDefault="00154E42" w:rsidP="00154E42">
            <w:pPr>
              <w:spacing w:line="240" w:lineRule="auto"/>
              <w:jc w:val="center"/>
              <w:rPr>
                <w:rFonts w:cs="Arial"/>
                <w:sz w:val="20"/>
              </w:rPr>
            </w:pPr>
            <w:r w:rsidRPr="00BE58CC">
              <w:rPr>
                <w:rFonts w:cs="Arial"/>
                <w:sz w:val="20"/>
              </w:rPr>
              <w:t>2,57</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3,28</w:t>
            </w:r>
          </w:p>
        </w:tc>
      </w:tr>
      <w:tr w:rsidR="00154E42" w:rsidRPr="00BE58CC" w:rsidTr="00154E42">
        <w:trPr>
          <w:trHeight w:val="276"/>
          <w:jc w:val="center"/>
        </w:trPr>
        <w:tc>
          <w:tcPr>
            <w:tcW w:w="1334" w:type="dxa"/>
            <w:vMerge/>
            <w:tcBorders>
              <w:top w:val="single" w:sz="4" w:space="0" w:color="auto"/>
              <w:left w:val="single" w:sz="4" w:space="0" w:color="auto"/>
              <w:bottom w:val="single" w:sz="4" w:space="0" w:color="auto"/>
              <w:right w:val="single" w:sz="4" w:space="0" w:color="auto"/>
            </w:tcBorders>
            <w:vAlign w:val="center"/>
            <w:hideMark/>
          </w:tcPr>
          <w:p w:rsidR="00154E42" w:rsidRPr="00BE58CC" w:rsidRDefault="00154E42" w:rsidP="00154E42">
            <w:pPr>
              <w:spacing w:line="240" w:lineRule="auto"/>
              <w:rPr>
                <w:rFonts w:cs="Arial"/>
                <w:b/>
                <w:bCs/>
                <w:sz w:val="20"/>
              </w:rPr>
            </w:pPr>
          </w:p>
        </w:tc>
        <w:tc>
          <w:tcPr>
            <w:tcW w:w="103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103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103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103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103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103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103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103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r>
      <w:tr w:rsidR="00154E42" w:rsidRPr="00BE58CC" w:rsidTr="00154E42">
        <w:trPr>
          <w:trHeight w:val="208"/>
          <w:jc w:val="center"/>
        </w:trPr>
        <w:tc>
          <w:tcPr>
            <w:tcW w:w="1334" w:type="dxa"/>
            <w:tcBorders>
              <w:top w:val="nil"/>
              <w:left w:val="nil"/>
              <w:bottom w:val="nil"/>
              <w:right w:val="nil"/>
            </w:tcBorders>
            <w:shd w:val="clear" w:color="auto" w:fill="auto"/>
            <w:noWrap/>
            <w:vAlign w:val="center"/>
            <w:hideMark/>
          </w:tcPr>
          <w:p w:rsidR="00154E42" w:rsidRPr="00BE58CC" w:rsidRDefault="00154E42" w:rsidP="00154E42">
            <w:pPr>
              <w:spacing w:line="240" w:lineRule="auto"/>
              <w:jc w:val="center"/>
              <w:rPr>
                <w:rFonts w:cs="Arial"/>
                <w:b/>
                <w:bCs/>
                <w:sz w:val="20"/>
              </w:rPr>
            </w:pPr>
          </w:p>
        </w:tc>
        <w:tc>
          <w:tcPr>
            <w:tcW w:w="1033" w:type="dxa"/>
            <w:tcBorders>
              <w:top w:val="nil"/>
              <w:left w:val="nil"/>
              <w:bottom w:val="nil"/>
              <w:right w:val="nil"/>
            </w:tcBorders>
            <w:shd w:val="clear" w:color="auto" w:fill="auto"/>
            <w:noWrap/>
            <w:vAlign w:val="center"/>
            <w:hideMark/>
          </w:tcPr>
          <w:p w:rsidR="00154E42" w:rsidRPr="00BE58CC" w:rsidRDefault="00154E42" w:rsidP="00154E42">
            <w:pPr>
              <w:spacing w:line="240" w:lineRule="auto"/>
              <w:jc w:val="center"/>
              <w:rPr>
                <w:rFonts w:cs="Arial"/>
                <w:sz w:val="20"/>
              </w:rPr>
            </w:pPr>
          </w:p>
        </w:tc>
        <w:tc>
          <w:tcPr>
            <w:tcW w:w="1033" w:type="dxa"/>
            <w:tcBorders>
              <w:top w:val="nil"/>
              <w:left w:val="nil"/>
              <w:bottom w:val="nil"/>
              <w:right w:val="nil"/>
            </w:tcBorders>
            <w:shd w:val="clear" w:color="auto" w:fill="auto"/>
            <w:noWrap/>
            <w:vAlign w:val="center"/>
            <w:hideMark/>
          </w:tcPr>
          <w:p w:rsidR="00154E42" w:rsidRPr="00BE58CC" w:rsidRDefault="00154E42" w:rsidP="00154E42">
            <w:pPr>
              <w:spacing w:line="240" w:lineRule="auto"/>
              <w:jc w:val="center"/>
              <w:rPr>
                <w:rFonts w:cs="Arial"/>
                <w:sz w:val="20"/>
              </w:rPr>
            </w:pPr>
          </w:p>
        </w:tc>
        <w:tc>
          <w:tcPr>
            <w:tcW w:w="1033" w:type="dxa"/>
            <w:tcBorders>
              <w:top w:val="nil"/>
              <w:left w:val="nil"/>
              <w:bottom w:val="nil"/>
              <w:right w:val="nil"/>
            </w:tcBorders>
            <w:shd w:val="clear" w:color="auto" w:fill="auto"/>
            <w:noWrap/>
            <w:vAlign w:val="center"/>
            <w:hideMark/>
          </w:tcPr>
          <w:p w:rsidR="00154E42" w:rsidRPr="00BE58CC" w:rsidRDefault="00154E42" w:rsidP="00154E42">
            <w:pPr>
              <w:spacing w:line="240" w:lineRule="auto"/>
              <w:jc w:val="center"/>
              <w:rPr>
                <w:rFonts w:cs="Arial"/>
                <w:sz w:val="20"/>
              </w:rPr>
            </w:pPr>
          </w:p>
        </w:tc>
        <w:tc>
          <w:tcPr>
            <w:tcW w:w="1033" w:type="dxa"/>
            <w:tcBorders>
              <w:top w:val="nil"/>
              <w:left w:val="nil"/>
              <w:bottom w:val="nil"/>
              <w:right w:val="nil"/>
            </w:tcBorders>
            <w:shd w:val="clear" w:color="auto" w:fill="auto"/>
            <w:noWrap/>
            <w:vAlign w:val="center"/>
            <w:hideMark/>
          </w:tcPr>
          <w:p w:rsidR="00154E42" w:rsidRPr="00BE58CC" w:rsidRDefault="00154E42" w:rsidP="00154E42">
            <w:pPr>
              <w:spacing w:line="240" w:lineRule="auto"/>
              <w:jc w:val="center"/>
              <w:rPr>
                <w:rFonts w:cs="Arial"/>
                <w:sz w:val="20"/>
              </w:rPr>
            </w:pPr>
          </w:p>
        </w:tc>
        <w:tc>
          <w:tcPr>
            <w:tcW w:w="1033" w:type="dxa"/>
            <w:tcBorders>
              <w:top w:val="nil"/>
              <w:left w:val="nil"/>
              <w:bottom w:val="nil"/>
              <w:right w:val="nil"/>
            </w:tcBorders>
            <w:shd w:val="clear" w:color="auto" w:fill="auto"/>
            <w:noWrap/>
            <w:vAlign w:val="center"/>
            <w:hideMark/>
          </w:tcPr>
          <w:p w:rsidR="00154E42" w:rsidRPr="00BE58CC" w:rsidRDefault="00154E42" w:rsidP="00154E42">
            <w:pPr>
              <w:spacing w:line="240" w:lineRule="auto"/>
              <w:jc w:val="center"/>
              <w:rPr>
                <w:rFonts w:cs="Arial"/>
                <w:sz w:val="20"/>
              </w:rPr>
            </w:pPr>
          </w:p>
        </w:tc>
        <w:tc>
          <w:tcPr>
            <w:tcW w:w="1033" w:type="dxa"/>
            <w:tcBorders>
              <w:top w:val="nil"/>
              <w:left w:val="nil"/>
              <w:bottom w:val="nil"/>
              <w:right w:val="nil"/>
            </w:tcBorders>
            <w:shd w:val="clear" w:color="auto" w:fill="auto"/>
            <w:noWrap/>
            <w:vAlign w:val="center"/>
            <w:hideMark/>
          </w:tcPr>
          <w:p w:rsidR="00154E42" w:rsidRPr="00BE58CC" w:rsidRDefault="00154E42" w:rsidP="00154E42">
            <w:pPr>
              <w:spacing w:line="240" w:lineRule="auto"/>
              <w:jc w:val="center"/>
              <w:rPr>
                <w:rFonts w:cs="Arial"/>
                <w:sz w:val="20"/>
              </w:rPr>
            </w:pPr>
          </w:p>
        </w:tc>
        <w:tc>
          <w:tcPr>
            <w:tcW w:w="1033" w:type="dxa"/>
            <w:tcBorders>
              <w:top w:val="nil"/>
              <w:left w:val="nil"/>
              <w:bottom w:val="nil"/>
              <w:right w:val="nil"/>
            </w:tcBorders>
            <w:shd w:val="clear" w:color="auto" w:fill="auto"/>
            <w:noWrap/>
            <w:vAlign w:val="center"/>
            <w:hideMark/>
          </w:tcPr>
          <w:p w:rsidR="00154E42" w:rsidRPr="00BE58CC" w:rsidRDefault="00154E42" w:rsidP="00154E42">
            <w:pPr>
              <w:spacing w:line="240" w:lineRule="auto"/>
              <w:jc w:val="center"/>
              <w:rPr>
                <w:rFonts w:cs="Arial"/>
                <w:sz w:val="20"/>
              </w:rPr>
            </w:pPr>
          </w:p>
        </w:tc>
        <w:tc>
          <w:tcPr>
            <w:tcW w:w="1033" w:type="dxa"/>
            <w:tcBorders>
              <w:top w:val="nil"/>
              <w:left w:val="nil"/>
              <w:bottom w:val="nil"/>
              <w:right w:val="nil"/>
            </w:tcBorders>
            <w:shd w:val="clear" w:color="auto" w:fill="auto"/>
            <w:noWrap/>
            <w:vAlign w:val="center"/>
            <w:hideMark/>
          </w:tcPr>
          <w:p w:rsidR="00154E42" w:rsidRPr="00BE58CC" w:rsidRDefault="00154E42" w:rsidP="00154E42">
            <w:pPr>
              <w:spacing w:line="240" w:lineRule="auto"/>
              <w:jc w:val="center"/>
              <w:rPr>
                <w:rFonts w:cs="Arial"/>
                <w:sz w:val="20"/>
              </w:rPr>
            </w:pPr>
          </w:p>
        </w:tc>
      </w:tr>
      <w:tr w:rsidR="00154E42" w:rsidRPr="00BE58CC" w:rsidTr="00154E42">
        <w:trPr>
          <w:trHeight w:val="208"/>
          <w:jc w:val="center"/>
        </w:trPr>
        <w:tc>
          <w:tcPr>
            <w:tcW w:w="13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P5 - Tubo 3</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h1(m)</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h2(m)</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Cd</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A(m²)</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B(m)</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H(m)</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Q(m³/s)</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V(m/s)</w:t>
            </w:r>
          </w:p>
        </w:tc>
      </w:tr>
      <w:tr w:rsidR="00154E42" w:rsidRPr="00BE58CC" w:rsidTr="00154E42">
        <w:trPr>
          <w:trHeight w:val="403"/>
          <w:jc w:val="center"/>
        </w:trPr>
        <w:tc>
          <w:tcPr>
            <w:tcW w:w="1334" w:type="dxa"/>
            <w:vMerge/>
            <w:tcBorders>
              <w:top w:val="single" w:sz="4" w:space="0" w:color="auto"/>
              <w:left w:val="single" w:sz="4" w:space="0" w:color="auto"/>
              <w:bottom w:val="single" w:sz="4" w:space="0" w:color="auto"/>
              <w:right w:val="single" w:sz="4" w:space="0" w:color="auto"/>
            </w:tcBorders>
            <w:vAlign w:val="center"/>
            <w:hideMark/>
          </w:tcPr>
          <w:p w:rsidR="00154E42" w:rsidRPr="00BE58CC" w:rsidRDefault="00154E42" w:rsidP="00154E42">
            <w:pPr>
              <w:spacing w:line="240" w:lineRule="auto"/>
              <w:rPr>
                <w:rFonts w:cs="Arial"/>
                <w:b/>
                <w:bCs/>
                <w:sz w:val="20"/>
              </w:rPr>
            </w:pP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1,50</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2,38</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0,77</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0,785</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0,89</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0,88</w:t>
            </w:r>
          </w:p>
        </w:tc>
        <w:tc>
          <w:tcPr>
            <w:tcW w:w="1033" w:type="dxa"/>
            <w:vMerge w:val="restart"/>
            <w:tcBorders>
              <w:top w:val="nil"/>
              <w:left w:val="single" w:sz="4" w:space="0" w:color="auto"/>
              <w:bottom w:val="single" w:sz="4" w:space="0" w:color="000000"/>
              <w:right w:val="single" w:sz="4" w:space="0" w:color="auto"/>
            </w:tcBorders>
            <w:shd w:val="clear" w:color="000000" w:fill="FFFF99"/>
            <w:noWrap/>
            <w:vAlign w:val="center"/>
            <w:hideMark/>
          </w:tcPr>
          <w:p w:rsidR="00154E42" w:rsidRPr="00BE58CC" w:rsidRDefault="00154E42" w:rsidP="00154E42">
            <w:pPr>
              <w:spacing w:line="240" w:lineRule="auto"/>
              <w:jc w:val="center"/>
              <w:rPr>
                <w:rFonts w:cs="Arial"/>
                <w:sz w:val="20"/>
              </w:rPr>
            </w:pPr>
            <w:r w:rsidRPr="00BE58CC">
              <w:rPr>
                <w:rFonts w:cs="Arial"/>
                <w:sz w:val="20"/>
              </w:rPr>
              <w:t>3,72</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4,74</w:t>
            </w:r>
          </w:p>
        </w:tc>
      </w:tr>
      <w:tr w:rsidR="00154E42" w:rsidRPr="00BE58CC" w:rsidTr="00154E42">
        <w:trPr>
          <w:trHeight w:val="276"/>
          <w:jc w:val="center"/>
        </w:trPr>
        <w:tc>
          <w:tcPr>
            <w:tcW w:w="1334" w:type="dxa"/>
            <w:vMerge/>
            <w:tcBorders>
              <w:top w:val="single" w:sz="4" w:space="0" w:color="auto"/>
              <w:left w:val="single" w:sz="4" w:space="0" w:color="auto"/>
              <w:bottom w:val="single" w:sz="4" w:space="0" w:color="auto"/>
              <w:right w:val="single" w:sz="4" w:space="0" w:color="auto"/>
            </w:tcBorders>
            <w:vAlign w:val="center"/>
            <w:hideMark/>
          </w:tcPr>
          <w:p w:rsidR="00154E42" w:rsidRPr="00BE58CC" w:rsidRDefault="00154E42" w:rsidP="00154E42">
            <w:pPr>
              <w:spacing w:line="240" w:lineRule="auto"/>
              <w:rPr>
                <w:rFonts w:cs="Arial"/>
                <w:b/>
                <w:bCs/>
                <w:sz w:val="20"/>
              </w:rPr>
            </w:pPr>
          </w:p>
        </w:tc>
        <w:tc>
          <w:tcPr>
            <w:tcW w:w="103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103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103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103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103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103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103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1033"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r>
    </w:tbl>
    <w:p w:rsidR="00154E42" w:rsidRPr="00BE58CC" w:rsidRDefault="00154E42" w:rsidP="00B37F0D">
      <w:pPr>
        <w:pStyle w:val="PargrafodaLista"/>
        <w:numPr>
          <w:ilvl w:val="0"/>
          <w:numId w:val="47"/>
        </w:numPr>
        <w:spacing w:before="240"/>
        <w:ind w:hanging="357"/>
      </w:pPr>
      <w:r w:rsidRPr="00BE58CC">
        <w:t xml:space="preserve">Demanda Hidrológica atual (item </w:t>
      </w:r>
      <w:r w:rsidRPr="00BE58CC">
        <w:fldChar w:fldCharType="begin"/>
      </w:r>
      <w:r w:rsidRPr="00BE58CC">
        <w:instrText xml:space="preserve"> REF _Ref481229300 \r \h </w:instrText>
      </w:r>
      <w:r w:rsidR="00BE58CC">
        <w:instrText xml:space="preserve"> \* MERGEFORMAT </w:instrText>
      </w:r>
      <w:r w:rsidRPr="00BE58CC">
        <w:fldChar w:fldCharType="separate"/>
      </w:r>
      <w:r w:rsidR="00E819C1">
        <w:t>5.3.10.7</w:t>
      </w:r>
      <w:r w:rsidRPr="00BE58CC">
        <w:fldChar w:fldCharType="end"/>
      </w:r>
      <w:r w:rsidRPr="00BE58CC">
        <w:t>):</w:t>
      </w:r>
    </w:p>
    <w:tbl>
      <w:tblPr>
        <w:tblW w:w="3328" w:type="dxa"/>
        <w:jc w:val="center"/>
        <w:tblCellMar>
          <w:left w:w="70" w:type="dxa"/>
          <w:right w:w="70" w:type="dxa"/>
        </w:tblCellMar>
        <w:tblLook w:val="04A0" w:firstRow="1" w:lastRow="0" w:firstColumn="1" w:lastColumn="0" w:noHBand="0" w:noVBand="1"/>
      </w:tblPr>
      <w:tblGrid>
        <w:gridCol w:w="1769"/>
        <w:gridCol w:w="1559"/>
      </w:tblGrid>
      <w:tr w:rsidR="00154E42" w:rsidRPr="00BE58CC" w:rsidTr="00154E42">
        <w:trPr>
          <w:trHeight w:val="902"/>
          <w:jc w:val="center"/>
        </w:trPr>
        <w:tc>
          <w:tcPr>
            <w:tcW w:w="1769"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154E42" w:rsidRPr="00BE58CC" w:rsidRDefault="00154E42" w:rsidP="00154E42">
            <w:pPr>
              <w:spacing w:line="240" w:lineRule="auto"/>
              <w:jc w:val="center"/>
              <w:rPr>
                <w:rFonts w:eastAsia="Times New Roman" w:cs="Arial"/>
                <w:b/>
                <w:sz w:val="22"/>
                <w:lang w:eastAsia="pt-BR"/>
              </w:rPr>
            </w:pPr>
            <w:r w:rsidRPr="00BE58CC">
              <w:rPr>
                <w:rFonts w:eastAsia="Times New Roman" w:cs="Arial"/>
                <w:b/>
                <w:sz w:val="22"/>
                <w:lang w:eastAsia="pt-BR"/>
              </w:rPr>
              <w:t>Período de retorno (anos)</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rsidR="00154E42" w:rsidRPr="00BE58CC" w:rsidRDefault="00154E42" w:rsidP="00154E42">
            <w:pPr>
              <w:spacing w:line="240" w:lineRule="auto"/>
              <w:jc w:val="center"/>
              <w:rPr>
                <w:rFonts w:eastAsia="Times New Roman" w:cs="Arial"/>
                <w:b/>
                <w:sz w:val="22"/>
                <w:lang w:eastAsia="pt-BR"/>
              </w:rPr>
            </w:pPr>
            <w:r w:rsidRPr="00BE58CC">
              <w:rPr>
                <w:rFonts w:eastAsia="Times New Roman" w:cs="Arial"/>
                <w:b/>
                <w:sz w:val="22"/>
                <w:lang w:eastAsia="pt-BR"/>
              </w:rPr>
              <w:t>Q estimada (m³/s)</w:t>
            </w:r>
          </w:p>
        </w:tc>
      </w:tr>
      <w:tr w:rsidR="00154E42" w:rsidRPr="00BE58CC" w:rsidTr="00154E42">
        <w:trPr>
          <w:trHeight w:val="285"/>
          <w:jc w:val="center"/>
        </w:trPr>
        <w:tc>
          <w:tcPr>
            <w:tcW w:w="1769" w:type="dxa"/>
            <w:tcBorders>
              <w:top w:val="nil"/>
              <w:left w:val="single" w:sz="8" w:space="0" w:color="auto"/>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eastAsia="Times New Roman" w:cs="Arial"/>
                <w:sz w:val="22"/>
                <w:lang w:eastAsia="pt-BR"/>
              </w:rPr>
            </w:pPr>
            <w:r w:rsidRPr="00BE58CC">
              <w:rPr>
                <w:rFonts w:eastAsia="Times New Roman" w:cs="Arial"/>
                <w:sz w:val="22"/>
                <w:lang w:eastAsia="pt-BR"/>
              </w:rPr>
              <w:t>10</w:t>
            </w:r>
          </w:p>
        </w:tc>
        <w:tc>
          <w:tcPr>
            <w:tcW w:w="1559" w:type="dxa"/>
            <w:tcBorders>
              <w:top w:val="nil"/>
              <w:left w:val="nil"/>
              <w:bottom w:val="single" w:sz="4" w:space="0" w:color="auto"/>
              <w:right w:val="single" w:sz="8" w:space="0" w:color="auto"/>
            </w:tcBorders>
            <w:shd w:val="clear" w:color="auto" w:fill="37FF91"/>
            <w:noWrap/>
            <w:vAlign w:val="center"/>
            <w:hideMark/>
          </w:tcPr>
          <w:p w:rsidR="00154E42" w:rsidRPr="00BE58CC" w:rsidRDefault="00154E42" w:rsidP="00154E42">
            <w:pPr>
              <w:spacing w:line="240" w:lineRule="auto"/>
              <w:jc w:val="right"/>
              <w:rPr>
                <w:rFonts w:eastAsia="Times New Roman" w:cs="Arial"/>
                <w:sz w:val="22"/>
                <w:lang w:eastAsia="pt-BR"/>
              </w:rPr>
            </w:pPr>
            <w:r w:rsidRPr="00BE58CC">
              <w:rPr>
                <w:rFonts w:eastAsia="Times New Roman" w:cs="Arial"/>
                <w:sz w:val="22"/>
                <w:lang w:eastAsia="pt-BR"/>
              </w:rPr>
              <w:t>24,13</w:t>
            </w:r>
          </w:p>
        </w:tc>
      </w:tr>
      <w:tr w:rsidR="00154E42" w:rsidRPr="00BE58CC" w:rsidTr="00154E42">
        <w:trPr>
          <w:trHeight w:val="285"/>
          <w:jc w:val="center"/>
        </w:trPr>
        <w:tc>
          <w:tcPr>
            <w:tcW w:w="1769" w:type="dxa"/>
            <w:tcBorders>
              <w:top w:val="nil"/>
              <w:left w:val="single" w:sz="8" w:space="0" w:color="auto"/>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eastAsia="Times New Roman" w:cs="Arial"/>
                <w:sz w:val="22"/>
                <w:lang w:eastAsia="pt-BR"/>
              </w:rPr>
            </w:pPr>
            <w:r w:rsidRPr="00BE58CC">
              <w:rPr>
                <w:rFonts w:eastAsia="Times New Roman" w:cs="Arial"/>
                <w:sz w:val="22"/>
                <w:lang w:eastAsia="pt-BR"/>
              </w:rPr>
              <w:t>50</w:t>
            </w:r>
          </w:p>
        </w:tc>
        <w:tc>
          <w:tcPr>
            <w:tcW w:w="1559" w:type="dxa"/>
            <w:tcBorders>
              <w:top w:val="nil"/>
              <w:left w:val="nil"/>
              <w:bottom w:val="single" w:sz="4" w:space="0" w:color="auto"/>
              <w:right w:val="single" w:sz="8" w:space="0" w:color="auto"/>
            </w:tcBorders>
            <w:shd w:val="clear" w:color="auto" w:fill="37FF91"/>
            <w:noWrap/>
            <w:vAlign w:val="center"/>
            <w:hideMark/>
          </w:tcPr>
          <w:p w:rsidR="00154E42" w:rsidRPr="00BE58CC" w:rsidRDefault="00154E42" w:rsidP="00154E42">
            <w:pPr>
              <w:spacing w:line="240" w:lineRule="auto"/>
              <w:jc w:val="right"/>
              <w:rPr>
                <w:rFonts w:eastAsia="Times New Roman" w:cs="Arial"/>
                <w:sz w:val="22"/>
                <w:lang w:eastAsia="pt-BR"/>
              </w:rPr>
            </w:pPr>
            <w:r w:rsidRPr="00BE58CC">
              <w:rPr>
                <w:rFonts w:eastAsia="Times New Roman" w:cs="Arial"/>
                <w:sz w:val="22"/>
                <w:lang w:eastAsia="pt-BR"/>
              </w:rPr>
              <w:t>32,03</w:t>
            </w:r>
          </w:p>
        </w:tc>
      </w:tr>
      <w:tr w:rsidR="00154E42" w:rsidRPr="00BE58CC" w:rsidTr="00154E42">
        <w:trPr>
          <w:trHeight w:val="300"/>
          <w:jc w:val="center"/>
        </w:trPr>
        <w:tc>
          <w:tcPr>
            <w:tcW w:w="1769" w:type="dxa"/>
            <w:tcBorders>
              <w:top w:val="nil"/>
              <w:left w:val="single" w:sz="8" w:space="0" w:color="auto"/>
              <w:bottom w:val="single" w:sz="8"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eastAsia="Times New Roman" w:cs="Arial"/>
                <w:sz w:val="22"/>
                <w:lang w:eastAsia="pt-BR"/>
              </w:rPr>
            </w:pPr>
            <w:r w:rsidRPr="00BE58CC">
              <w:rPr>
                <w:rFonts w:eastAsia="Times New Roman" w:cs="Arial"/>
                <w:sz w:val="22"/>
                <w:lang w:eastAsia="pt-BR"/>
              </w:rPr>
              <w:t>100</w:t>
            </w:r>
          </w:p>
        </w:tc>
        <w:tc>
          <w:tcPr>
            <w:tcW w:w="1559" w:type="dxa"/>
            <w:tcBorders>
              <w:top w:val="nil"/>
              <w:left w:val="nil"/>
              <w:bottom w:val="single" w:sz="8" w:space="0" w:color="auto"/>
              <w:right w:val="single" w:sz="8" w:space="0" w:color="auto"/>
            </w:tcBorders>
            <w:shd w:val="clear" w:color="auto" w:fill="37FF91"/>
            <w:noWrap/>
            <w:vAlign w:val="center"/>
            <w:hideMark/>
          </w:tcPr>
          <w:p w:rsidR="00154E42" w:rsidRPr="00BE58CC" w:rsidRDefault="00154E42" w:rsidP="00154E42">
            <w:pPr>
              <w:spacing w:line="240" w:lineRule="auto"/>
              <w:jc w:val="right"/>
              <w:rPr>
                <w:rFonts w:eastAsia="Times New Roman" w:cs="Arial"/>
                <w:sz w:val="22"/>
                <w:lang w:eastAsia="pt-BR"/>
              </w:rPr>
            </w:pPr>
            <w:r w:rsidRPr="00BE58CC">
              <w:rPr>
                <w:rFonts w:eastAsia="Times New Roman" w:cs="Arial"/>
                <w:sz w:val="22"/>
                <w:lang w:eastAsia="pt-BR"/>
              </w:rPr>
              <w:t>36,19</w:t>
            </w:r>
          </w:p>
        </w:tc>
      </w:tr>
    </w:tbl>
    <w:p w:rsidR="00154E42" w:rsidRPr="00BE58CC" w:rsidRDefault="00154E42" w:rsidP="00154E42">
      <w:pPr>
        <w:spacing w:before="240"/>
        <w:ind w:firstLine="709"/>
        <w:jc w:val="both"/>
      </w:pPr>
      <w:r w:rsidRPr="00BE58CC">
        <w:lastRenderedPageBreak/>
        <w:t>A ponte atende às demandas hidrológicas, considerando as condições atuais de uso e ocupação do solo, para os períodos de retorno de 10, 50 e 100 anos, visto que, as demandas são menores que a capacidade de escoamento máxima, que é igual a 38,86 m³/s.</w:t>
      </w:r>
    </w:p>
    <w:p w:rsidR="00154E42" w:rsidRPr="00BE58CC" w:rsidRDefault="00154E42" w:rsidP="00E819C1">
      <w:pPr>
        <w:pStyle w:val="Ttulo4"/>
      </w:pPr>
      <w:bookmarkStart w:id="627" w:name="_Toc481738415"/>
      <w:r w:rsidRPr="00BE58CC">
        <w:t>Ponte 6</w:t>
      </w:r>
      <w:bookmarkEnd w:id="627"/>
    </w:p>
    <w:p w:rsidR="00154E42" w:rsidRPr="00BE58CC" w:rsidRDefault="00154E42" w:rsidP="00B37F0D">
      <w:pPr>
        <w:pStyle w:val="PargrafodaLista"/>
        <w:numPr>
          <w:ilvl w:val="0"/>
          <w:numId w:val="47"/>
        </w:numPr>
        <w:rPr>
          <w:szCs w:val="24"/>
        </w:rPr>
      </w:pPr>
      <w:r w:rsidRPr="00BE58CC">
        <w:rPr>
          <w:szCs w:val="24"/>
        </w:rPr>
        <w:t xml:space="preserve">Identificação: </w:t>
      </w:r>
      <w:r w:rsidR="00BE58CC" w:rsidRPr="00BE58CC">
        <w:rPr>
          <w:szCs w:val="24"/>
        </w:rPr>
        <w:t>p</w:t>
      </w:r>
      <w:r w:rsidRPr="00BE58CC">
        <w:rPr>
          <w:szCs w:val="24"/>
        </w:rPr>
        <w:t>assagem sobre o córrego Novo;</w:t>
      </w:r>
    </w:p>
    <w:p w:rsidR="00154E42" w:rsidRPr="00BE58CC" w:rsidRDefault="00154E42" w:rsidP="00B37F0D">
      <w:pPr>
        <w:pStyle w:val="PargrafodaLista"/>
        <w:numPr>
          <w:ilvl w:val="0"/>
          <w:numId w:val="47"/>
        </w:numPr>
        <w:rPr>
          <w:szCs w:val="24"/>
        </w:rPr>
      </w:pPr>
      <w:r w:rsidRPr="00BE58CC">
        <w:rPr>
          <w:szCs w:val="24"/>
        </w:rPr>
        <w:t>Localização: coordenadas UTM 23K 772.627 m E; 7.804.754 m S;</w:t>
      </w:r>
    </w:p>
    <w:p w:rsidR="00154E42" w:rsidRPr="00BE58CC" w:rsidRDefault="00154E42" w:rsidP="00B37F0D">
      <w:pPr>
        <w:numPr>
          <w:ilvl w:val="0"/>
          <w:numId w:val="47"/>
        </w:numPr>
        <w:ind w:hanging="357"/>
        <w:jc w:val="both"/>
        <w:rPr>
          <w:szCs w:val="24"/>
        </w:rPr>
      </w:pPr>
      <w:r w:rsidRPr="00BE58CC">
        <w:rPr>
          <w:szCs w:val="24"/>
        </w:rPr>
        <w:t>Forma retangular – tubo curto:</w:t>
      </w:r>
    </w:p>
    <w:p w:rsidR="00154E42" w:rsidRPr="00BE58CC" w:rsidRDefault="00154E42" w:rsidP="00B37F0D">
      <w:pPr>
        <w:numPr>
          <w:ilvl w:val="1"/>
          <w:numId w:val="47"/>
        </w:numPr>
        <w:jc w:val="both"/>
        <w:rPr>
          <w:szCs w:val="24"/>
        </w:rPr>
      </w:pPr>
      <w:r w:rsidRPr="00BE58CC">
        <w:rPr>
          <w:szCs w:val="24"/>
        </w:rPr>
        <w:t>Largura: 3 m;</w:t>
      </w:r>
    </w:p>
    <w:p w:rsidR="00154E42" w:rsidRPr="00BE58CC" w:rsidRDefault="00154E42" w:rsidP="00B37F0D">
      <w:pPr>
        <w:numPr>
          <w:ilvl w:val="1"/>
          <w:numId w:val="47"/>
        </w:numPr>
        <w:jc w:val="both"/>
        <w:rPr>
          <w:szCs w:val="24"/>
        </w:rPr>
      </w:pPr>
      <w:r w:rsidRPr="00BE58CC">
        <w:rPr>
          <w:szCs w:val="24"/>
        </w:rPr>
        <w:t>Altura: 2 m;</w:t>
      </w:r>
    </w:p>
    <w:p w:rsidR="00154E42" w:rsidRPr="00BE58CC" w:rsidRDefault="00154E42" w:rsidP="00B37F0D">
      <w:pPr>
        <w:numPr>
          <w:ilvl w:val="1"/>
          <w:numId w:val="47"/>
        </w:numPr>
        <w:jc w:val="both"/>
        <w:rPr>
          <w:szCs w:val="24"/>
        </w:rPr>
      </w:pPr>
      <w:r w:rsidRPr="00BE58CC">
        <w:rPr>
          <w:szCs w:val="24"/>
        </w:rPr>
        <w:t>Unidades: 1;</w:t>
      </w:r>
    </w:p>
    <w:p w:rsidR="00154E42" w:rsidRPr="00BE58CC" w:rsidRDefault="00154E42" w:rsidP="00B37F0D">
      <w:pPr>
        <w:numPr>
          <w:ilvl w:val="1"/>
          <w:numId w:val="47"/>
        </w:numPr>
        <w:jc w:val="both"/>
        <w:rPr>
          <w:szCs w:val="24"/>
        </w:rPr>
      </w:pPr>
      <w:r w:rsidRPr="00BE58CC">
        <w:rPr>
          <w:szCs w:val="24"/>
        </w:rPr>
        <w:t>Cd: 0,82.</w:t>
      </w:r>
    </w:p>
    <w:p w:rsidR="00154E42" w:rsidRPr="00BE58CC" w:rsidRDefault="00154E42" w:rsidP="00B37F0D">
      <w:pPr>
        <w:numPr>
          <w:ilvl w:val="0"/>
          <w:numId w:val="47"/>
        </w:numPr>
        <w:ind w:hanging="357"/>
        <w:jc w:val="both"/>
        <w:rPr>
          <w:szCs w:val="24"/>
        </w:rPr>
      </w:pPr>
      <w:r w:rsidRPr="00BE58CC">
        <w:rPr>
          <w:szCs w:val="24"/>
        </w:rPr>
        <w:t>Vazão máxima de escoamento:</w:t>
      </w:r>
    </w:p>
    <w:tbl>
      <w:tblPr>
        <w:tblW w:w="8637" w:type="dxa"/>
        <w:jc w:val="center"/>
        <w:tblCellMar>
          <w:left w:w="70" w:type="dxa"/>
          <w:right w:w="70" w:type="dxa"/>
        </w:tblCellMar>
        <w:tblLook w:val="04A0" w:firstRow="1" w:lastRow="0" w:firstColumn="1" w:lastColumn="0" w:noHBand="0" w:noVBand="1"/>
      </w:tblPr>
      <w:tblGrid>
        <w:gridCol w:w="957"/>
        <w:gridCol w:w="960"/>
        <w:gridCol w:w="960"/>
        <w:gridCol w:w="960"/>
        <w:gridCol w:w="960"/>
        <w:gridCol w:w="960"/>
        <w:gridCol w:w="960"/>
        <w:gridCol w:w="960"/>
        <w:gridCol w:w="960"/>
      </w:tblGrid>
      <w:tr w:rsidR="00154E42" w:rsidRPr="00BE58CC" w:rsidTr="00154E42">
        <w:trPr>
          <w:trHeight w:val="255"/>
          <w:jc w:val="center"/>
        </w:trPr>
        <w:tc>
          <w:tcPr>
            <w:tcW w:w="95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54E42" w:rsidRPr="00BE58CC" w:rsidRDefault="00154E42" w:rsidP="00154E42">
            <w:pPr>
              <w:spacing w:line="240" w:lineRule="auto"/>
              <w:jc w:val="center"/>
              <w:rPr>
                <w:rFonts w:cs="Arial"/>
                <w:b/>
                <w:bCs/>
                <w:sz w:val="20"/>
              </w:rPr>
            </w:pPr>
            <w:r w:rsidRPr="00BE58CC">
              <w:rPr>
                <w:rFonts w:cs="Arial"/>
                <w:b/>
                <w:bCs/>
                <w:sz w:val="20"/>
              </w:rPr>
              <w:t>P6</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h1(m)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h2(m)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Cd</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A(m²)</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B(m)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Q(m³/s)</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V(m/s)</w:t>
            </w:r>
          </w:p>
        </w:tc>
      </w:tr>
      <w:tr w:rsidR="00154E42" w:rsidRPr="00BE58CC" w:rsidTr="00154E42">
        <w:trPr>
          <w:trHeight w:val="470"/>
          <w:jc w:val="center"/>
        </w:trPr>
        <w:tc>
          <w:tcPr>
            <w:tcW w:w="957" w:type="dxa"/>
            <w:vMerge/>
            <w:tcBorders>
              <w:top w:val="single" w:sz="4" w:space="0" w:color="auto"/>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b/>
                <w:bCs/>
                <w:sz w:val="20"/>
              </w:rPr>
            </w:pP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0,50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2,50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0,82</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6,00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3,00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2,00</w:t>
            </w:r>
          </w:p>
        </w:tc>
        <w:tc>
          <w:tcPr>
            <w:tcW w:w="960" w:type="dxa"/>
            <w:vMerge w:val="restart"/>
            <w:tcBorders>
              <w:top w:val="nil"/>
              <w:left w:val="single" w:sz="4" w:space="0" w:color="auto"/>
              <w:bottom w:val="single" w:sz="4" w:space="0" w:color="000000"/>
              <w:right w:val="single" w:sz="4" w:space="0" w:color="auto"/>
            </w:tcBorders>
            <w:shd w:val="clear" w:color="000000" w:fill="FFFF99"/>
            <w:noWrap/>
            <w:vAlign w:val="center"/>
            <w:hideMark/>
          </w:tcPr>
          <w:p w:rsidR="00154E42" w:rsidRPr="00BE58CC" w:rsidRDefault="00154E42" w:rsidP="00154E42">
            <w:pPr>
              <w:spacing w:line="240" w:lineRule="auto"/>
              <w:jc w:val="center"/>
              <w:rPr>
                <w:rFonts w:cs="Arial"/>
                <w:sz w:val="20"/>
              </w:rPr>
            </w:pPr>
            <w:r w:rsidRPr="00BE58CC">
              <w:rPr>
                <w:rFonts w:cs="Arial"/>
                <w:sz w:val="20"/>
              </w:rPr>
              <w:t>26,15</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4,36</w:t>
            </w:r>
          </w:p>
        </w:tc>
      </w:tr>
      <w:tr w:rsidR="00154E42" w:rsidRPr="00BE58CC" w:rsidTr="00154E42">
        <w:trPr>
          <w:trHeight w:val="276"/>
          <w:jc w:val="center"/>
        </w:trPr>
        <w:tc>
          <w:tcPr>
            <w:tcW w:w="957" w:type="dxa"/>
            <w:vMerge/>
            <w:tcBorders>
              <w:top w:val="single" w:sz="4" w:space="0" w:color="auto"/>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b/>
                <w:bCs/>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r>
    </w:tbl>
    <w:p w:rsidR="00154E42" w:rsidRPr="00BE58CC" w:rsidRDefault="00154E42" w:rsidP="00B37F0D">
      <w:pPr>
        <w:pStyle w:val="PargrafodaLista"/>
        <w:numPr>
          <w:ilvl w:val="0"/>
          <w:numId w:val="47"/>
        </w:numPr>
        <w:spacing w:before="240"/>
        <w:ind w:hanging="357"/>
      </w:pPr>
      <w:r w:rsidRPr="00BE58CC">
        <w:t xml:space="preserve">Demanda Hidrológica atual (item </w:t>
      </w:r>
      <w:r w:rsidRPr="00BE58CC">
        <w:fldChar w:fldCharType="begin"/>
      </w:r>
      <w:r w:rsidRPr="00BE58CC">
        <w:instrText xml:space="preserve"> REF _Ref481229300 \r \h </w:instrText>
      </w:r>
      <w:r w:rsidR="00BE58CC">
        <w:instrText xml:space="preserve"> \* MERGEFORMAT </w:instrText>
      </w:r>
      <w:r w:rsidRPr="00BE58CC">
        <w:fldChar w:fldCharType="separate"/>
      </w:r>
      <w:r w:rsidR="00E819C1">
        <w:t>5.3.10.7</w:t>
      </w:r>
      <w:r w:rsidRPr="00BE58CC">
        <w:fldChar w:fldCharType="end"/>
      </w:r>
      <w:r w:rsidRPr="00BE58CC">
        <w:t>):</w:t>
      </w:r>
    </w:p>
    <w:tbl>
      <w:tblPr>
        <w:tblW w:w="3119" w:type="dxa"/>
        <w:jc w:val="center"/>
        <w:tblCellMar>
          <w:left w:w="70" w:type="dxa"/>
          <w:right w:w="70" w:type="dxa"/>
        </w:tblCellMar>
        <w:tblLook w:val="04A0" w:firstRow="1" w:lastRow="0" w:firstColumn="1" w:lastColumn="0" w:noHBand="0" w:noVBand="1"/>
      </w:tblPr>
      <w:tblGrid>
        <w:gridCol w:w="1701"/>
        <w:gridCol w:w="1418"/>
      </w:tblGrid>
      <w:tr w:rsidR="00154E42" w:rsidRPr="00BE58CC" w:rsidTr="00154E42">
        <w:trPr>
          <w:trHeight w:val="623"/>
          <w:jc w:val="center"/>
        </w:trPr>
        <w:tc>
          <w:tcPr>
            <w:tcW w:w="1701"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154E42" w:rsidRPr="00BE58CC" w:rsidRDefault="00154E42" w:rsidP="00154E42">
            <w:pPr>
              <w:spacing w:line="240" w:lineRule="auto"/>
              <w:jc w:val="center"/>
              <w:rPr>
                <w:rFonts w:eastAsia="Times New Roman" w:cs="Arial"/>
                <w:b/>
                <w:sz w:val="22"/>
                <w:lang w:eastAsia="pt-BR"/>
              </w:rPr>
            </w:pPr>
            <w:r w:rsidRPr="00BE58CC">
              <w:rPr>
                <w:rFonts w:eastAsia="Times New Roman" w:cs="Arial"/>
                <w:b/>
                <w:sz w:val="22"/>
                <w:lang w:eastAsia="pt-BR"/>
              </w:rPr>
              <w:t>Período de retorno (anos)</w:t>
            </w:r>
          </w:p>
        </w:tc>
        <w:tc>
          <w:tcPr>
            <w:tcW w:w="1418" w:type="dxa"/>
            <w:tcBorders>
              <w:top w:val="single" w:sz="8" w:space="0" w:color="auto"/>
              <w:left w:val="nil"/>
              <w:bottom w:val="single" w:sz="8" w:space="0" w:color="auto"/>
              <w:right w:val="single" w:sz="8" w:space="0" w:color="auto"/>
            </w:tcBorders>
            <w:shd w:val="clear" w:color="auto" w:fill="auto"/>
            <w:vAlign w:val="center"/>
            <w:hideMark/>
          </w:tcPr>
          <w:p w:rsidR="00154E42" w:rsidRPr="00BE58CC" w:rsidRDefault="00154E42" w:rsidP="00154E42">
            <w:pPr>
              <w:spacing w:line="240" w:lineRule="auto"/>
              <w:jc w:val="center"/>
              <w:rPr>
                <w:rFonts w:eastAsia="Times New Roman" w:cs="Arial"/>
                <w:b/>
                <w:sz w:val="22"/>
                <w:lang w:eastAsia="pt-BR"/>
              </w:rPr>
            </w:pPr>
            <w:r w:rsidRPr="00BE58CC">
              <w:rPr>
                <w:rFonts w:eastAsia="Times New Roman" w:cs="Arial"/>
                <w:b/>
                <w:sz w:val="22"/>
                <w:lang w:eastAsia="pt-BR"/>
              </w:rPr>
              <w:t>Q estimada (m³/s)</w:t>
            </w:r>
          </w:p>
        </w:tc>
      </w:tr>
      <w:tr w:rsidR="00154E42" w:rsidRPr="00BE58CC" w:rsidTr="00154E42">
        <w:trPr>
          <w:trHeight w:val="285"/>
          <w:jc w:val="center"/>
        </w:trPr>
        <w:tc>
          <w:tcPr>
            <w:tcW w:w="1701" w:type="dxa"/>
            <w:tcBorders>
              <w:top w:val="nil"/>
              <w:left w:val="single" w:sz="8" w:space="0" w:color="auto"/>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eastAsia="Times New Roman" w:cs="Arial"/>
                <w:sz w:val="22"/>
                <w:lang w:eastAsia="pt-BR"/>
              </w:rPr>
            </w:pPr>
            <w:r w:rsidRPr="00BE58CC">
              <w:rPr>
                <w:rFonts w:eastAsia="Times New Roman" w:cs="Arial"/>
                <w:sz w:val="22"/>
                <w:lang w:eastAsia="pt-BR"/>
              </w:rPr>
              <w:t>10</w:t>
            </w:r>
          </w:p>
        </w:tc>
        <w:tc>
          <w:tcPr>
            <w:tcW w:w="1418" w:type="dxa"/>
            <w:tcBorders>
              <w:top w:val="nil"/>
              <w:left w:val="nil"/>
              <w:bottom w:val="single" w:sz="4" w:space="0" w:color="auto"/>
              <w:right w:val="single" w:sz="8" w:space="0" w:color="auto"/>
            </w:tcBorders>
            <w:shd w:val="clear" w:color="auto" w:fill="FF7C80"/>
            <w:noWrap/>
            <w:vAlign w:val="center"/>
            <w:hideMark/>
          </w:tcPr>
          <w:p w:rsidR="00154E42" w:rsidRPr="00BE58CC" w:rsidRDefault="00154E42" w:rsidP="00154E42">
            <w:pPr>
              <w:spacing w:line="240" w:lineRule="auto"/>
              <w:jc w:val="right"/>
              <w:rPr>
                <w:rFonts w:eastAsia="Times New Roman" w:cs="Arial"/>
                <w:sz w:val="22"/>
                <w:lang w:eastAsia="pt-BR"/>
              </w:rPr>
            </w:pPr>
            <w:r w:rsidRPr="00BE58CC">
              <w:rPr>
                <w:rFonts w:eastAsia="Times New Roman" w:cs="Arial"/>
                <w:sz w:val="22"/>
                <w:lang w:eastAsia="pt-BR"/>
              </w:rPr>
              <w:t>52,90</w:t>
            </w:r>
          </w:p>
        </w:tc>
      </w:tr>
      <w:tr w:rsidR="00154E42" w:rsidRPr="00BE58CC" w:rsidTr="00154E42">
        <w:trPr>
          <w:trHeight w:val="285"/>
          <w:jc w:val="center"/>
        </w:trPr>
        <w:tc>
          <w:tcPr>
            <w:tcW w:w="1701" w:type="dxa"/>
            <w:tcBorders>
              <w:top w:val="nil"/>
              <w:left w:val="single" w:sz="8" w:space="0" w:color="auto"/>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eastAsia="Times New Roman" w:cs="Arial"/>
                <w:sz w:val="22"/>
                <w:lang w:eastAsia="pt-BR"/>
              </w:rPr>
            </w:pPr>
            <w:r w:rsidRPr="00BE58CC">
              <w:rPr>
                <w:rFonts w:eastAsia="Times New Roman" w:cs="Arial"/>
                <w:sz w:val="22"/>
                <w:lang w:eastAsia="pt-BR"/>
              </w:rPr>
              <w:t>50</w:t>
            </w:r>
          </w:p>
        </w:tc>
        <w:tc>
          <w:tcPr>
            <w:tcW w:w="1418" w:type="dxa"/>
            <w:tcBorders>
              <w:top w:val="nil"/>
              <w:left w:val="nil"/>
              <w:bottom w:val="single" w:sz="4" w:space="0" w:color="auto"/>
              <w:right w:val="single" w:sz="8" w:space="0" w:color="auto"/>
            </w:tcBorders>
            <w:shd w:val="clear" w:color="auto" w:fill="FF7C80"/>
            <w:noWrap/>
            <w:vAlign w:val="center"/>
            <w:hideMark/>
          </w:tcPr>
          <w:p w:rsidR="00154E42" w:rsidRPr="00BE58CC" w:rsidRDefault="00154E42" w:rsidP="00154E42">
            <w:pPr>
              <w:spacing w:line="240" w:lineRule="auto"/>
              <w:jc w:val="right"/>
              <w:rPr>
                <w:rFonts w:eastAsia="Times New Roman" w:cs="Arial"/>
                <w:sz w:val="22"/>
                <w:lang w:eastAsia="pt-BR"/>
              </w:rPr>
            </w:pPr>
            <w:r w:rsidRPr="00BE58CC">
              <w:rPr>
                <w:rFonts w:eastAsia="Times New Roman" w:cs="Arial"/>
                <w:sz w:val="22"/>
                <w:lang w:eastAsia="pt-BR"/>
              </w:rPr>
              <w:t>70,22</w:t>
            </w:r>
          </w:p>
        </w:tc>
      </w:tr>
      <w:tr w:rsidR="00154E42" w:rsidRPr="00BE58CC" w:rsidTr="00154E42">
        <w:trPr>
          <w:trHeight w:val="300"/>
          <w:jc w:val="center"/>
        </w:trPr>
        <w:tc>
          <w:tcPr>
            <w:tcW w:w="1701" w:type="dxa"/>
            <w:tcBorders>
              <w:top w:val="nil"/>
              <w:left w:val="single" w:sz="8" w:space="0" w:color="auto"/>
              <w:bottom w:val="single" w:sz="8"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eastAsia="Times New Roman" w:cs="Arial"/>
                <w:sz w:val="22"/>
                <w:lang w:eastAsia="pt-BR"/>
              </w:rPr>
            </w:pPr>
            <w:r w:rsidRPr="00BE58CC">
              <w:rPr>
                <w:rFonts w:eastAsia="Times New Roman" w:cs="Arial"/>
                <w:sz w:val="22"/>
                <w:lang w:eastAsia="pt-BR"/>
              </w:rPr>
              <w:t>100</w:t>
            </w:r>
          </w:p>
        </w:tc>
        <w:tc>
          <w:tcPr>
            <w:tcW w:w="1418" w:type="dxa"/>
            <w:tcBorders>
              <w:top w:val="nil"/>
              <w:left w:val="nil"/>
              <w:bottom w:val="single" w:sz="8" w:space="0" w:color="auto"/>
              <w:right w:val="single" w:sz="8" w:space="0" w:color="auto"/>
            </w:tcBorders>
            <w:shd w:val="clear" w:color="auto" w:fill="FF7C80"/>
            <w:noWrap/>
            <w:vAlign w:val="center"/>
            <w:hideMark/>
          </w:tcPr>
          <w:p w:rsidR="00154E42" w:rsidRPr="00BE58CC" w:rsidRDefault="00154E42" w:rsidP="00154E42">
            <w:pPr>
              <w:spacing w:line="240" w:lineRule="auto"/>
              <w:jc w:val="right"/>
              <w:rPr>
                <w:rFonts w:eastAsia="Times New Roman" w:cs="Arial"/>
                <w:sz w:val="22"/>
                <w:lang w:eastAsia="pt-BR"/>
              </w:rPr>
            </w:pPr>
            <w:r w:rsidRPr="00BE58CC">
              <w:rPr>
                <w:rFonts w:eastAsia="Times New Roman" w:cs="Arial"/>
                <w:sz w:val="22"/>
                <w:lang w:eastAsia="pt-BR"/>
              </w:rPr>
              <w:t>79,33</w:t>
            </w:r>
          </w:p>
        </w:tc>
      </w:tr>
    </w:tbl>
    <w:p w:rsidR="00154E42" w:rsidRPr="00BE58CC" w:rsidRDefault="00154E42" w:rsidP="00154E42">
      <w:pPr>
        <w:spacing w:before="240"/>
        <w:ind w:firstLine="709"/>
        <w:jc w:val="both"/>
      </w:pPr>
      <w:r w:rsidRPr="00BE58CC">
        <w:t>A ponte não atende às demandas hidrológicas, considerando as condições atuais de uso e ocupação do solo, para os períodos de retorno de 10, 50 e 100 anos, visto que, as demandas são maiores que a capacidade de escoamento máxima sem transbordamento, que é igual a 26,15 m³/s. Deste modo, será necessário realizar intervenção para sua adequação.</w:t>
      </w:r>
    </w:p>
    <w:p w:rsidR="00154E42" w:rsidRPr="00BE58CC" w:rsidRDefault="00154E42" w:rsidP="00E819C1">
      <w:pPr>
        <w:pStyle w:val="Ttulo4"/>
      </w:pPr>
      <w:bookmarkStart w:id="628" w:name="_Toc481738416"/>
      <w:r w:rsidRPr="00BE58CC">
        <w:t>Ponte 7</w:t>
      </w:r>
      <w:bookmarkEnd w:id="628"/>
    </w:p>
    <w:p w:rsidR="00154E42" w:rsidRPr="00BE58CC" w:rsidRDefault="00154E42" w:rsidP="00B37F0D">
      <w:pPr>
        <w:pStyle w:val="PargrafodaLista"/>
        <w:numPr>
          <w:ilvl w:val="0"/>
          <w:numId w:val="47"/>
        </w:numPr>
        <w:rPr>
          <w:szCs w:val="24"/>
        </w:rPr>
      </w:pPr>
      <w:r w:rsidRPr="00BE58CC">
        <w:rPr>
          <w:szCs w:val="24"/>
        </w:rPr>
        <w:t xml:space="preserve">Identificação: </w:t>
      </w:r>
      <w:r w:rsidR="00BE58CC" w:rsidRPr="00BE58CC">
        <w:rPr>
          <w:szCs w:val="24"/>
        </w:rPr>
        <w:t>p</w:t>
      </w:r>
      <w:r w:rsidRPr="00BE58CC">
        <w:rPr>
          <w:szCs w:val="24"/>
        </w:rPr>
        <w:t>assagem sobre curso d’água afluente do córrego Novo;</w:t>
      </w:r>
    </w:p>
    <w:p w:rsidR="00154E42" w:rsidRPr="00BE58CC" w:rsidRDefault="00154E42" w:rsidP="00B37F0D">
      <w:pPr>
        <w:pStyle w:val="PargrafodaLista"/>
        <w:numPr>
          <w:ilvl w:val="0"/>
          <w:numId w:val="47"/>
        </w:numPr>
        <w:rPr>
          <w:szCs w:val="24"/>
        </w:rPr>
      </w:pPr>
      <w:r w:rsidRPr="00BE58CC">
        <w:rPr>
          <w:szCs w:val="24"/>
        </w:rPr>
        <w:t>Localização: coordenadas UTM 23K 772.814 m E; 7.804.794 m S;</w:t>
      </w:r>
    </w:p>
    <w:p w:rsidR="00154E42" w:rsidRPr="00BE58CC" w:rsidRDefault="00154E42" w:rsidP="00B37F0D">
      <w:pPr>
        <w:numPr>
          <w:ilvl w:val="0"/>
          <w:numId w:val="47"/>
        </w:numPr>
        <w:ind w:hanging="357"/>
        <w:jc w:val="both"/>
        <w:rPr>
          <w:szCs w:val="24"/>
        </w:rPr>
      </w:pPr>
      <w:r w:rsidRPr="00BE58CC">
        <w:rPr>
          <w:szCs w:val="24"/>
        </w:rPr>
        <w:t>Forma retangular – tubo curto:</w:t>
      </w:r>
    </w:p>
    <w:p w:rsidR="00154E42" w:rsidRPr="00BE58CC" w:rsidRDefault="00154E42" w:rsidP="00B37F0D">
      <w:pPr>
        <w:numPr>
          <w:ilvl w:val="1"/>
          <w:numId w:val="47"/>
        </w:numPr>
        <w:jc w:val="both"/>
        <w:rPr>
          <w:szCs w:val="24"/>
        </w:rPr>
      </w:pPr>
      <w:r w:rsidRPr="00BE58CC">
        <w:rPr>
          <w:szCs w:val="24"/>
        </w:rPr>
        <w:lastRenderedPageBreak/>
        <w:t>Largura: 15 m;</w:t>
      </w:r>
    </w:p>
    <w:p w:rsidR="00154E42" w:rsidRPr="00BE58CC" w:rsidRDefault="00154E42" w:rsidP="00B37F0D">
      <w:pPr>
        <w:numPr>
          <w:ilvl w:val="1"/>
          <w:numId w:val="47"/>
        </w:numPr>
        <w:jc w:val="both"/>
        <w:rPr>
          <w:szCs w:val="24"/>
        </w:rPr>
      </w:pPr>
      <w:r w:rsidRPr="00BE58CC">
        <w:rPr>
          <w:szCs w:val="24"/>
        </w:rPr>
        <w:t>Altura: 3 m;</w:t>
      </w:r>
    </w:p>
    <w:p w:rsidR="00154E42" w:rsidRPr="00BE58CC" w:rsidRDefault="00154E42" w:rsidP="00B37F0D">
      <w:pPr>
        <w:numPr>
          <w:ilvl w:val="1"/>
          <w:numId w:val="47"/>
        </w:numPr>
        <w:jc w:val="both"/>
        <w:rPr>
          <w:szCs w:val="24"/>
        </w:rPr>
      </w:pPr>
      <w:r w:rsidRPr="00BE58CC">
        <w:rPr>
          <w:szCs w:val="24"/>
        </w:rPr>
        <w:t>Unidades: 1;</w:t>
      </w:r>
    </w:p>
    <w:p w:rsidR="00154E42" w:rsidRPr="00BE58CC" w:rsidRDefault="00154E42" w:rsidP="00B37F0D">
      <w:pPr>
        <w:numPr>
          <w:ilvl w:val="1"/>
          <w:numId w:val="47"/>
        </w:numPr>
        <w:jc w:val="both"/>
        <w:rPr>
          <w:szCs w:val="24"/>
        </w:rPr>
      </w:pPr>
      <w:r w:rsidRPr="00BE58CC">
        <w:rPr>
          <w:szCs w:val="24"/>
        </w:rPr>
        <w:t>Cd: 0,82.</w:t>
      </w:r>
    </w:p>
    <w:p w:rsidR="00154E42" w:rsidRPr="00BE58CC" w:rsidRDefault="00154E42" w:rsidP="00B37F0D">
      <w:pPr>
        <w:numPr>
          <w:ilvl w:val="0"/>
          <w:numId w:val="47"/>
        </w:numPr>
        <w:ind w:hanging="357"/>
        <w:jc w:val="both"/>
        <w:rPr>
          <w:szCs w:val="24"/>
        </w:rPr>
      </w:pPr>
      <w:r w:rsidRPr="00BE58CC">
        <w:rPr>
          <w:szCs w:val="24"/>
        </w:rPr>
        <w:t>Vazão máxima de escoamento:</w:t>
      </w:r>
    </w:p>
    <w:tbl>
      <w:tblPr>
        <w:tblW w:w="8637" w:type="dxa"/>
        <w:jc w:val="center"/>
        <w:tblCellMar>
          <w:left w:w="70" w:type="dxa"/>
          <w:right w:w="70" w:type="dxa"/>
        </w:tblCellMar>
        <w:tblLook w:val="04A0" w:firstRow="1" w:lastRow="0" w:firstColumn="1" w:lastColumn="0" w:noHBand="0" w:noVBand="1"/>
      </w:tblPr>
      <w:tblGrid>
        <w:gridCol w:w="957"/>
        <w:gridCol w:w="960"/>
        <w:gridCol w:w="960"/>
        <w:gridCol w:w="960"/>
        <w:gridCol w:w="960"/>
        <w:gridCol w:w="960"/>
        <w:gridCol w:w="960"/>
        <w:gridCol w:w="960"/>
        <w:gridCol w:w="960"/>
      </w:tblGrid>
      <w:tr w:rsidR="00154E42" w:rsidRPr="00BE58CC" w:rsidTr="00154E42">
        <w:trPr>
          <w:trHeight w:val="255"/>
          <w:jc w:val="center"/>
        </w:trPr>
        <w:tc>
          <w:tcPr>
            <w:tcW w:w="95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54E42" w:rsidRPr="00BE58CC" w:rsidRDefault="00154E42" w:rsidP="00154E42">
            <w:pPr>
              <w:spacing w:line="240" w:lineRule="auto"/>
              <w:jc w:val="center"/>
              <w:rPr>
                <w:rFonts w:cs="Arial"/>
                <w:b/>
                <w:bCs/>
                <w:sz w:val="20"/>
              </w:rPr>
            </w:pPr>
            <w:r w:rsidRPr="00BE58CC">
              <w:rPr>
                <w:rFonts w:cs="Arial"/>
                <w:b/>
                <w:bCs/>
                <w:sz w:val="20"/>
              </w:rPr>
              <w:t>P7</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h1(m)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h2(m)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Cd</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A(m²)</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B(m)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Q(m³/s)</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V(m/s)</w:t>
            </w:r>
          </w:p>
        </w:tc>
      </w:tr>
      <w:tr w:rsidR="00154E42" w:rsidRPr="00BE58CC" w:rsidTr="00154E42">
        <w:trPr>
          <w:trHeight w:val="470"/>
          <w:jc w:val="center"/>
        </w:trPr>
        <w:tc>
          <w:tcPr>
            <w:tcW w:w="957" w:type="dxa"/>
            <w:vMerge/>
            <w:tcBorders>
              <w:top w:val="single" w:sz="4" w:space="0" w:color="auto"/>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b/>
                <w:bCs/>
                <w:sz w:val="20"/>
              </w:rPr>
            </w:pP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0,50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3,50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0,82</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45,00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15,00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3,00</w:t>
            </w:r>
          </w:p>
        </w:tc>
        <w:tc>
          <w:tcPr>
            <w:tcW w:w="960" w:type="dxa"/>
            <w:vMerge w:val="restart"/>
            <w:tcBorders>
              <w:top w:val="nil"/>
              <w:left w:val="single" w:sz="4" w:space="0" w:color="auto"/>
              <w:bottom w:val="single" w:sz="4" w:space="0" w:color="000000"/>
              <w:right w:val="single" w:sz="4" w:space="0" w:color="auto"/>
            </w:tcBorders>
            <w:shd w:val="clear" w:color="000000" w:fill="FFFF99"/>
            <w:noWrap/>
            <w:vAlign w:val="center"/>
            <w:hideMark/>
          </w:tcPr>
          <w:p w:rsidR="00154E42" w:rsidRPr="00BE58CC" w:rsidRDefault="00154E42" w:rsidP="00154E42">
            <w:pPr>
              <w:spacing w:line="240" w:lineRule="auto"/>
              <w:jc w:val="center"/>
              <w:rPr>
                <w:rFonts w:cs="Arial"/>
                <w:sz w:val="20"/>
              </w:rPr>
            </w:pPr>
            <w:r w:rsidRPr="00BE58CC">
              <w:rPr>
                <w:rFonts w:cs="Arial"/>
                <w:sz w:val="20"/>
              </w:rPr>
              <w:t>224,99</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5,00</w:t>
            </w:r>
          </w:p>
        </w:tc>
      </w:tr>
      <w:tr w:rsidR="00154E42" w:rsidRPr="00BE58CC" w:rsidTr="00154E42">
        <w:trPr>
          <w:trHeight w:val="276"/>
          <w:jc w:val="center"/>
        </w:trPr>
        <w:tc>
          <w:tcPr>
            <w:tcW w:w="957" w:type="dxa"/>
            <w:vMerge/>
            <w:tcBorders>
              <w:top w:val="single" w:sz="4" w:space="0" w:color="auto"/>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b/>
                <w:bCs/>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r>
    </w:tbl>
    <w:p w:rsidR="00154E42" w:rsidRPr="00BE58CC" w:rsidRDefault="00154E42" w:rsidP="00B37F0D">
      <w:pPr>
        <w:pStyle w:val="PargrafodaLista"/>
        <w:numPr>
          <w:ilvl w:val="0"/>
          <w:numId w:val="47"/>
        </w:numPr>
        <w:spacing w:before="240"/>
        <w:ind w:hanging="357"/>
      </w:pPr>
      <w:r w:rsidRPr="00BE58CC">
        <w:t xml:space="preserve">Demanda Hidrológica atual (item </w:t>
      </w:r>
      <w:r w:rsidRPr="00BE58CC">
        <w:fldChar w:fldCharType="begin"/>
      </w:r>
      <w:r w:rsidRPr="00BE58CC">
        <w:instrText xml:space="preserve"> REF _Ref481229300 \r \h </w:instrText>
      </w:r>
      <w:r w:rsidR="00BE58CC" w:rsidRPr="00BE58CC">
        <w:instrText xml:space="preserve"> \* MERGEFORMAT </w:instrText>
      </w:r>
      <w:r w:rsidRPr="00BE58CC">
        <w:fldChar w:fldCharType="separate"/>
      </w:r>
      <w:r w:rsidR="00E819C1">
        <w:t>5.3.10.7</w:t>
      </w:r>
      <w:r w:rsidRPr="00BE58CC">
        <w:fldChar w:fldCharType="end"/>
      </w:r>
      <w:r w:rsidRPr="00BE58CC">
        <w:t>):</w:t>
      </w:r>
    </w:p>
    <w:tbl>
      <w:tblPr>
        <w:tblW w:w="3187" w:type="dxa"/>
        <w:jc w:val="center"/>
        <w:tblCellMar>
          <w:left w:w="70" w:type="dxa"/>
          <w:right w:w="70" w:type="dxa"/>
        </w:tblCellMar>
        <w:tblLook w:val="04A0" w:firstRow="1" w:lastRow="0" w:firstColumn="1" w:lastColumn="0" w:noHBand="0" w:noVBand="1"/>
      </w:tblPr>
      <w:tblGrid>
        <w:gridCol w:w="1695"/>
        <w:gridCol w:w="1492"/>
      </w:tblGrid>
      <w:tr w:rsidR="00154E42" w:rsidRPr="00BE58CC" w:rsidTr="00154E42">
        <w:trPr>
          <w:trHeight w:val="753"/>
          <w:jc w:val="center"/>
        </w:trPr>
        <w:tc>
          <w:tcPr>
            <w:tcW w:w="1695"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154E42" w:rsidRPr="00BE58CC" w:rsidRDefault="00154E42" w:rsidP="00154E42">
            <w:pPr>
              <w:spacing w:line="240" w:lineRule="auto"/>
              <w:jc w:val="center"/>
              <w:rPr>
                <w:rFonts w:eastAsia="Times New Roman" w:cs="Arial"/>
                <w:b/>
                <w:sz w:val="22"/>
                <w:lang w:eastAsia="pt-BR"/>
              </w:rPr>
            </w:pPr>
            <w:r w:rsidRPr="00BE58CC">
              <w:rPr>
                <w:rFonts w:eastAsia="Times New Roman" w:cs="Arial"/>
                <w:b/>
                <w:sz w:val="22"/>
                <w:lang w:eastAsia="pt-BR"/>
              </w:rPr>
              <w:t>Período de retorno (anos)</w:t>
            </w:r>
          </w:p>
        </w:tc>
        <w:tc>
          <w:tcPr>
            <w:tcW w:w="1492" w:type="dxa"/>
            <w:tcBorders>
              <w:top w:val="single" w:sz="8" w:space="0" w:color="auto"/>
              <w:left w:val="nil"/>
              <w:bottom w:val="single" w:sz="8" w:space="0" w:color="auto"/>
              <w:right w:val="single" w:sz="8" w:space="0" w:color="auto"/>
            </w:tcBorders>
            <w:shd w:val="clear" w:color="auto" w:fill="auto"/>
            <w:vAlign w:val="center"/>
            <w:hideMark/>
          </w:tcPr>
          <w:p w:rsidR="00154E42" w:rsidRPr="00BE58CC" w:rsidRDefault="00154E42" w:rsidP="00154E42">
            <w:pPr>
              <w:spacing w:line="240" w:lineRule="auto"/>
              <w:jc w:val="center"/>
              <w:rPr>
                <w:rFonts w:eastAsia="Times New Roman" w:cs="Arial"/>
                <w:b/>
                <w:sz w:val="22"/>
                <w:lang w:eastAsia="pt-BR"/>
              </w:rPr>
            </w:pPr>
            <w:r w:rsidRPr="00BE58CC">
              <w:rPr>
                <w:rFonts w:eastAsia="Times New Roman" w:cs="Arial"/>
                <w:b/>
                <w:sz w:val="22"/>
                <w:lang w:eastAsia="pt-BR"/>
              </w:rPr>
              <w:t>Q estimada (m³/s)</w:t>
            </w:r>
          </w:p>
        </w:tc>
      </w:tr>
      <w:tr w:rsidR="00154E42" w:rsidRPr="00BE58CC" w:rsidTr="00154E42">
        <w:trPr>
          <w:trHeight w:val="285"/>
          <w:jc w:val="center"/>
        </w:trPr>
        <w:tc>
          <w:tcPr>
            <w:tcW w:w="1695" w:type="dxa"/>
            <w:tcBorders>
              <w:top w:val="nil"/>
              <w:left w:val="single" w:sz="8" w:space="0" w:color="auto"/>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eastAsia="Times New Roman" w:cs="Arial"/>
                <w:sz w:val="22"/>
                <w:lang w:eastAsia="pt-BR"/>
              </w:rPr>
            </w:pPr>
            <w:r w:rsidRPr="00BE58CC">
              <w:rPr>
                <w:rFonts w:eastAsia="Times New Roman" w:cs="Arial"/>
                <w:sz w:val="22"/>
                <w:lang w:eastAsia="pt-BR"/>
              </w:rPr>
              <w:t>10</w:t>
            </w:r>
          </w:p>
        </w:tc>
        <w:tc>
          <w:tcPr>
            <w:tcW w:w="1492" w:type="dxa"/>
            <w:tcBorders>
              <w:top w:val="nil"/>
              <w:left w:val="nil"/>
              <w:bottom w:val="single" w:sz="4" w:space="0" w:color="auto"/>
              <w:right w:val="single" w:sz="8" w:space="0" w:color="auto"/>
            </w:tcBorders>
            <w:shd w:val="clear" w:color="auto" w:fill="37FF91"/>
            <w:noWrap/>
            <w:vAlign w:val="center"/>
            <w:hideMark/>
          </w:tcPr>
          <w:p w:rsidR="00154E42" w:rsidRPr="00BE58CC" w:rsidRDefault="00154E42" w:rsidP="00154E42">
            <w:pPr>
              <w:spacing w:line="240" w:lineRule="auto"/>
              <w:jc w:val="right"/>
              <w:rPr>
                <w:rFonts w:eastAsia="Times New Roman" w:cs="Arial"/>
                <w:sz w:val="22"/>
                <w:lang w:eastAsia="pt-BR"/>
              </w:rPr>
            </w:pPr>
            <w:r w:rsidRPr="00BE58CC">
              <w:rPr>
                <w:rFonts w:eastAsia="Times New Roman" w:cs="Arial"/>
                <w:sz w:val="22"/>
                <w:lang w:eastAsia="pt-BR"/>
              </w:rPr>
              <w:t>41,32</w:t>
            </w:r>
          </w:p>
        </w:tc>
      </w:tr>
      <w:tr w:rsidR="00154E42" w:rsidRPr="00BE58CC" w:rsidTr="00154E42">
        <w:trPr>
          <w:trHeight w:val="285"/>
          <w:jc w:val="center"/>
        </w:trPr>
        <w:tc>
          <w:tcPr>
            <w:tcW w:w="1695" w:type="dxa"/>
            <w:tcBorders>
              <w:top w:val="nil"/>
              <w:left w:val="single" w:sz="8" w:space="0" w:color="auto"/>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eastAsia="Times New Roman" w:cs="Arial"/>
                <w:sz w:val="22"/>
                <w:lang w:eastAsia="pt-BR"/>
              </w:rPr>
            </w:pPr>
            <w:r w:rsidRPr="00BE58CC">
              <w:rPr>
                <w:rFonts w:eastAsia="Times New Roman" w:cs="Arial"/>
                <w:sz w:val="22"/>
                <w:lang w:eastAsia="pt-BR"/>
              </w:rPr>
              <w:t>50</w:t>
            </w:r>
          </w:p>
        </w:tc>
        <w:tc>
          <w:tcPr>
            <w:tcW w:w="1492" w:type="dxa"/>
            <w:tcBorders>
              <w:top w:val="nil"/>
              <w:left w:val="nil"/>
              <w:bottom w:val="single" w:sz="4" w:space="0" w:color="auto"/>
              <w:right w:val="single" w:sz="8" w:space="0" w:color="auto"/>
            </w:tcBorders>
            <w:shd w:val="clear" w:color="auto" w:fill="37FF91"/>
            <w:noWrap/>
            <w:vAlign w:val="center"/>
            <w:hideMark/>
          </w:tcPr>
          <w:p w:rsidR="00154E42" w:rsidRPr="00BE58CC" w:rsidRDefault="00154E42" w:rsidP="00154E42">
            <w:pPr>
              <w:spacing w:line="240" w:lineRule="auto"/>
              <w:jc w:val="right"/>
              <w:rPr>
                <w:rFonts w:eastAsia="Times New Roman" w:cs="Arial"/>
                <w:sz w:val="22"/>
                <w:lang w:eastAsia="pt-BR"/>
              </w:rPr>
            </w:pPr>
            <w:r w:rsidRPr="00BE58CC">
              <w:rPr>
                <w:rFonts w:eastAsia="Times New Roman" w:cs="Arial"/>
                <w:sz w:val="22"/>
                <w:lang w:eastAsia="pt-BR"/>
              </w:rPr>
              <w:t>54,85</w:t>
            </w:r>
          </w:p>
        </w:tc>
      </w:tr>
      <w:tr w:rsidR="00154E42" w:rsidRPr="00BE58CC" w:rsidTr="00154E42">
        <w:trPr>
          <w:trHeight w:val="300"/>
          <w:jc w:val="center"/>
        </w:trPr>
        <w:tc>
          <w:tcPr>
            <w:tcW w:w="1695" w:type="dxa"/>
            <w:tcBorders>
              <w:top w:val="nil"/>
              <w:left w:val="single" w:sz="8" w:space="0" w:color="auto"/>
              <w:bottom w:val="single" w:sz="8"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eastAsia="Times New Roman" w:cs="Arial"/>
                <w:sz w:val="22"/>
                <w:lang w:eastAsia="pt-BR"/>
              </w:rPr>
            </w:pPr>
            <w:r w:rsidRPr="00BE58CC">
              <w:rPr>
                <w:rFonts w:eastAsia="Times New Roman" w:cs="Arial"/>
                <w:sz w:val="22"/>
                <w:lang w:eastAsia="pt-BR"/>
              </w:rPr>
              <w:t>100</w:t>
            </w:r>
          </w:p>
        </w:tc>
        <w:tc>
          <w:tcPr>
            <w:tcW w:w="1492" w:type="dxa"/>
            <w:tcBorders>
              <w:top w:val="nil"/>
              <w:left w:val="nil"/>
              <w:bottom w:val="single" w:sz="8" w:space="0" w:color="auto"/>
              <w:right w:val="single" w:sz="8" w:space="0" w:color="auto"/>
            </w:tcBorders>
            <w:shd w:val="clear" w:color="auto" w:fill="37FF91"/>
            <w:noWrap/>
            <w:vAlign w:val="center"/>
            <w:hideMark/>
          </w:tcPr>
          <w:p w:rsidR="00154E42" w:rsidRPr="00BE58CC" w:rsidRDefault="00154E42" w:rsidP="00154E42">
            <w:pPr>
              <w:spacing w:line="240" w:lineRule="auto"/>
              <w:jc w:val="right"/>
              <w:rPr>
                <w:rFonts w:eastAsia="Times New Roman" w:cs="Arial"/>
                <w:sz w:val="22"/>
                <w:lang w:eastAsia="pt-BR"/>
              </w:rPr>
            </w:pPr>
            <w:r w:rsidRPr="00BE58CC">
              <w:rPr>
                <w:rFonts w:eastAsia="Times New Roman" w:cs="Arial"/>
                <w:sz w:val="22"/>
                <w:lang w:eastAsia="pt-BR"/>
              </w:rPr>
              <w:t>61,97</w:t>
            </w:r>
          </w:p>
        </w:tc>
      </w:tr>
    </w:tbl>
    <w:p w:rsidR="00154E42" w:rsidRPr="00BE58CC" w:rsidRDefault="00154E42" w:rsidP="00154E42">
      <w:pPr>
        <w:spacing w:before="240"/>
        <w:ind w:firstLine="709"/>
        <w:jc w:val="both"/>
      </w:pPr>
      <w:r w:rsidRPr="00BE58CC">
        <w:t>A ponte atende às demandas hidrológicas, considerando as condições atuais de uso e ocupação do solo, para os períodos de retorno de 10, 50 e 100 anos, visto que, as demandas são menores que a capacidade de escoamento máxima sem transbordamento, que é igual a 224,99 m³/s.</w:t>
      </w:r>
    </w:p>
    <w:p w:rsidR="00154E42" w:rsidRPr="00BE58CC" w:rsidRDefault="00154E42" w:rsidP="00E819C1">
      <w:pPr>
        <w:pStyle w:val="Ttulo4"/>
      </w:pPr>
      <w:bookmarkStart w:id="629" w:name="_Toc481738417"/>
      <w:r w:rsidRPr="00BE58CC">
        <w:t>Ponte 8</w:t>
      </w:r>
      <w:bookmarkEnd w:id="629"/>
    </w:p>
    <w:p w:rsidR="00154E42" w:rsidRPr="00BE58CC" w:rsidRDefault="00154E42" w:rsidP="00B37F0D">
      <w:pPr>
        <w:pStyle w:val="PargrafodaLista"/>
        <w:numPr>
          <w:ilvl w:val="0"/>
          <w:numId w:val="47"/>
        </w:numPr>
        <w:rPr>
          <w:szCs w:val="24"/>
        </w:rPr>
      </w:pPr>
      <w:r w:rsidRPr="00BE58CC">
        <w:rPr>
          <w:szCs w:val="24"/>
        </w:rPr>
        <w:t xml:space="preserve">Identificação: </w:t>
      </w:r>
      <w:r w:rsidR="00BE58CC" w:rsidRPr="00BE58CC">
        <w:rPr>
          <w:szCs w:val="24"/>
        </w:rPr>
        <w:t>p</w:t>
      </w:r>
      <w:r w:rsidRPr="00BE58CC">
        <w:rPr>
          <w:szCs w:val="24"/>
        </w:rPr>
        <w:t>assagem sobre curso d’água afluente do córrego Novo;</w:t>
      </w:r>
    </w:p>
    <w:p w:rsidR="00154E42" w:rsidRPr="00BE58CC" w:rsidRDefault="00154E42" w:rsidP="00B37F0D">
      <w:pPr>
        <w:pStyle w:val="PargrafodaLista"/>
        <w:numPr>
          <w:ilvl w:val="0"/>
          <w:numId w:val="47"/>
        </w:numPr>
        <w:rPr>
          <w:szCs w:val="24"/>
        </w:rPr>
      </w:pPr>
      <w:r w:rsidRPr="00BE58CC">
        <w:rPr>
          <w:szCs w:val="24"/>
        </w:rPr>
        <w:t xml:space="preserve">Localização: </w:t>
      </w:r>
      <w:r w:rsidR="00BE58CC" w:rsidRPr="00BE58CC">
        <w:rPr>
          <w:szCs w:val="24"/>
        </w:rPr>
        <w:t>R</w:t>
      </w:r>
      <w:r w:rsidRPr="00BE58CC">
        <w:rPr>
          <w:szCs w:val="24"/>
        </w:rPr>
        <w:t>ua Monsenhor Horta, coordenadas UTM 23K 772.625 m E; 7.804.921 m S;</w:t>
      </w:r>
    </w:p>
    <w:p w:rsidR="00154E42" w:rsidRPr="00BE58CC" w:rsidRDefault="00154E42" w:rsidP="00B37F0D">
      <w:pPr>
        <w:numPr>
          <w:ilvl w:val="0"/>
          <w:numId w:val="47"/>
        </w:numPr>
        <w:ind w:hanging="357"/>
        <w:jc w:val="both"/>
        <w:rPr>
          <w:szCs w:val="24"/>
        </w:rPr>
      </w:pPr>
      <w:r w:rsidRPr="00BE58CC">
        <w:rPr>
          <w:szCs w:val="24"/>
        </w:rPr>
        <w:t>Forma circular – tubo curto:</w:t>
      </w:r>
    </w:p>
    <w:p w:rsidR="00154E42" w:rsidRPr="00BE58CC" w:rsidRDefault="00154E42" w:rsidP="00B37F0D">
      <w:pPr>
        <w:numPr>
          <w:ilvl w:val="1"/>
          <w:numId w:val="47"/>
        </w:numPr>
        <w:jc w:val="both"/>
        <w:rPr>
          <w:szCs w:val="24"/>
        </w:rPr>
      </w:pPr>
      <w:r w:rsidRPr="00BE58CC">
        <w:rPr>
          <w:szCs w:val="24"/>
        </w:rPr>
        <w:t>Diâmetro: 2 m;</w:t>
      </w:r>
    </w:p>
    <w:p w:rsidR="00154E42" w:rsidRPr="00BE58CC" w:rsidRDefault="00154E42" w:rsidP="00B37F0D">
      <w:pPr>
        <w:numPr>
          <w:ilvl w:val="1"/>
          <w:numId w:val="47"/>
        </w:numPr>
        <w:jc w:val="both"/>
        <w:rPr>
          <w:szCs w:val="24"/>
        </w:rPr>
      </w:pPr>
      <w:r w:rsidRPr="00BE58CC">
        <w:rPr>
          <w:szCs w:val="24"/>
        </w:rPr>
        <w:t>Unidades: 1;</w:t>
      </w:r>
    </w:p>
    <w:p w:rsidR="00154E42" w:rsidRPr="00BE58CC" w:rsidRDefault="00154E42" w:rsidP="00B37F0D">
      <w:pPr>
        <w:numPr>
          <w:ilvl w:val="1"/>
          <w:numId w:val="47"/>
        </w:numPr>
        <w:jc w:val="both"/>
        <w:rPr>
          <w:szCs w:val="24"/>
        </w:rPr>
      </w:pPr>
      <w:r w:rsidRPr="00BE58CC">
        <w:rPr>
          <w:szCs w:val="24"/>
        </w:rPr>
        <w:t>Área retângulo equivalente (A): 3,14 m²;</w:t>
      </w:r>
    </w:p>
    <w:p w:rsidR="00154E42" w:rsidRPr="00BE58CC" w:rsidRDefault="00154E42" w:rsidP="00B37F0D">
      <w:pPr>
        <w:numPr>
          <w:ilvl w:val="1"/>
          <w:numId w:val="47"/>
        </w:numPr>
        <w:jc w:val="both"/>
        <w:rPr>
          <w:szCs w:val="24"/>
        </w:rPr>
      </w:pPr>
      <w:r w:rsidRPr="00BE58CC">
        <w:rPr>
          <w:szCs w:val="24"/>
        </w:rPr>
        <w:t>Cd: 0,82.</w:t>
      </w:r>
    </w:p>
    <w:p w:rsidR="00154E42" w:rsidRPr="00BE58CC" w:rsidRDefault="00154E42" w:rsidP="00B37F0D">
      <w:pPr>
        <w:numPr>
          <w:ilvl w:val="0"/>
          <w:numId w:val="47"/>
        </w:numPr>
        <w:ind w:hanging="357"/>
        <w:jc w:val="both"/>
        <w:rPr>
          <w:szCs w:val="24"/>
        </w:rPr>
      </w:pPr>
      <w:r w:rsidRPr="00BE58CC">
        <w:rPr>
          <w:szCs w:val="24"/>
        </w:rPr>
        <w:t>Vazão máxima de escoamento:</w:t>
      </w:r>
    </w:p>
    <w:tbl>
      <w:tblPr>
        <w:tblW w:w="8640" w:type="dxa"/>
        <w:jc w:val="center"/>
        <w:tblCellMar>
          <w:left w:w="70" w:type="dxa"/>
          <w:right w:w="70" w:type="dxa"/>
        </w:tblCellMar>
        <w:tblLook w:val="04A0" w:firstRow="1" w:lastRow="0" w:firstColumn="1" w:lastColumn="0" w:noHBand="0" w:noVBand="1"/>
      </w:tblPr>
      <w:tblGrid>
        <w:gridCol w:w="960"/>
        <w:gridCol w:w="960"/>
        <w:gridCol w:w="960"/>
        <w:gridCol w:w="960"/>
        <w:gridCol w:w="960"/>
        <w:gridCol w:w="960"/>
        <w:gridCol w:w="960"/>
        <w:gridCol w:w="960"/>
        <w:gridCol w:w="960"/>
      </w:tblGrid>
      <w:tr w:rsidR="00154E42" w:rsidRPr="00BE58CC" w:rsidTr="00154E42">
        <w:trPr>
          <w:trHeight w:val="255"/>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P8</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h1(m)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h2(m)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Cd</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A(m²)</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B(m)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Q(m³/s)</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V(m/s)</w:t>
            </w:r>
          </w:p>
        </w:tc>
      </w:tr>
      <w:tr w:rsidR="00154E42" w:rsidRPr="00BE58CC" w:rsidTr="00154E42">
        <w:trPr>
          <w:trHeight w:val="47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154E42" w:rsidRPr="00BE58CC" w:rsidRDefault="00154E42" w:rsidP="00154E42">
            <w:pPr>
              <w:spacing w:line="240" w:lineRule="auto"/>
              <w:rPr>
                <w:rFonts w:cs="Arial"/>
                <w:b/>
                <w:bCs/>
                <w:sz w:val="20"/>
              </w:rPr>
            </w:pP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0,50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2,27</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0,82</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3,14</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1,78</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1,77</w:t>
            </w:r>
          </w:p>
        </w:tc>
        <w:tc>
          <w:tcPr>
            <w:tcW w:w="960" w:type="dxa"/>
            <w:vMerge w:val="restart"/>
            <w:tcBorders>
              <w:top w:val="nil"/>
              <w:left w:val="single" w:sz="4" w:space="0" w:color="auto"/>
              <w:bottom w:val="single" w:sz="4" w:space="0" w:color="000000"/>
              <w:right w:val="single" w:sz="4" w:space="0" w:color="auto"/>
            </w:tcBorders>
            <w:shd w:val="clear" w:color="000000" w:fill="FFFF99"/>
            <w:noWrap/>
            <w:vAlign w:val="center"/>
            <w:hideMark/>
          </w:tcPr>
          <w:p w:rsidR="00154E42" w:rsidRPr="00BE58CC" w:rsidRDefault="00154E42" w:rsidP="00154E42">
            <w:pPr>
              <w:spacing w:line="240" w:lineRule="auto"/>
              <w:jc w:val="center"/>
              <w:rPr>
                <w:rFonts w:cs="Arial"/>
                <w:sz w:val="20"/>
              </w:rPr>
            </w:pPr>
            <w:r w:rsidRPr="00BE58CC">
              <w:rPr>
                <w:rFonts w:cs="Arial"/>
                <w:sz w:val="20"/>
              </w:rPr>
              <w:t>13,17</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4,19</w:t>
            </w:r>
          </w:p>
        </w:tc>
      </w:tr>
      <w:tr w:rsidR="00154E42" w:rsidRPr="00BE58CC" w:rsidTr="00154E42">
        <w:trPr>
          <w:trHeight w:val="276"/>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154E42" w:rsidRPr="00BE58CC" w:rsidRDefault="00154E42" w:rsidP="00154E42">
            <w:pPr>
              <w:spacing w:line="240" w:lineRule="auto"/>
              <w:rPr>
                <w:rFonts w:cs="Arial"/>
                <w:b/>
                <w:bCs/>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r>
    </w:tbl>
    <w:p w:rsidR="00154E42" w:rsidRPr="00BE58CC" w:rsidRDefault="00154E42" w:rsidP="00B37F0D">
      <w:pPr>
        <w:pStyle w:val="PargrafodaLista"/>
        <w:numPr>
          <w:ilvl w:val="0"/>
          <w:numId w:val="47"/>
        </w:numPr>
        <w:spacing w:before="240"/>
        <w:ind w:hanging="357"/>
      </w:pPr>
      <w:r w:rsidRPr="00BE58CC">
        <w:lastRenderedPageBreak/>
        <w:t xml:space="preserve">Demanda Hidrológica atual (item </w:t>
      </w:r>
      <w:r w:rsidRPr="00BE58CC">
        <w:fldChar w:fldCharType="begin"/>
      </w:r>
      <w:r w:rsidRPr="00BE58CC">
        <w:instrText xml:space="preserve"> REF _Ref481229300 \r \h </w:instrText>
      </w:r>
      <w:r w:rsidR="00BE58CC" w:rsidRPr="00BE58CC">
        <w:instrText xml:space="preserve"> \* MERGEFORMAT </w:instrText>
      </w:r>
      <w:r w:rsidRPr="00BE58CC">
        <w:fldChar w:fldCharType="separate"/>
      </w:r>
      <w:r w:rsidR="00E819C1">
        <w:t>5.3.10.7</w:t>
      </w:r>
      <w:r w:rsidRPr="00BE58CC">
        <w:fldChar w:fldCharType="end"/>
      </w:r>
      <w:r w:rsidRPr="00BE58CC">
        <w:t>):</w:t>
      </w:r>
    </w:p>
    <w:tbl>
      <w:tblPr>
        <w:tblW w:w="3252" w:type="dxa"/>
        <w:jc w:val="center"/>
        <w:tblCellMar>
          <w:left w:w="70" w:type="dxa"/>
          <w:right w:w="70" w:type="dxa"/>
        </w:tblCellMar>
        <w:tblLook w:val="04A0" w:firstRow="1" w:lastRow="0" w:firstColumn="1" w:lastColumn="0" w:noHBand="0" w:noVBand="1"/>
      </w:tblPr>
      <w:tblGrid>
        <w:gridCol w:w="1636"/>
        <w:gridCol w:w="1616"/>
      </w:tblGrid>
      <w:tr w:rsidR="00154E42" w:rsidRPr="00BE58CC" w:rsidTr="00154E42">
        <w:trPr>
          <w:trHeight w:val="713"/>
          <w:jc w:val="center"/>
        </w:trPr>
        <w:tc>
          <w:tcPr>
            <w:tcW w:w="1636"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154E42" w:rsidRPr="00BE58CC" w:rsidRDefault="00154E42" w:rsidP="00154E42">
            <w:pPr>
              <w:spacing w:line="240" w:lineRule="auto"/>
              <w:jc w:val="center"/>
              <w:rPr>
                <w:rFonts w:eastAsia="Times New Roman" w:cs="Arial"/>
                <w:b/>
                <w:sz w:val="22"/>
                <w:lang w:eastAsia="pt-BR"/>
              </w:rPr>
            </w:pPr>
            <w:r w:rsidRPr="00BE58CC">
              <w:rPr>
                <w:rFonts w:eastAsia="Times New Roman" w:cs="Arial"/>
                <w:b/>
                <w:sz w:val="22"/>
                <w:lang w:eastAsia="pt-BR"/>
              </w:rPr>
              <w:t>Período de retorno (anos)</w:t>
            </w:r>
          </w:p>
        </w:tc>
        <w:tc>
          <w:tcPr>
            <w:tcW w:w="1616" w:type="dxa"/>
            <w:tcBorders>
              <w:top w:val="single" w:sz="8" w:space="0" w:color="auto"/>
              <w:left w:val="nil"/>
              <w:bottom w:val="single" w:sz="8" w:space="0" w:color="auto"/>
              <w:right w:val="single" w:sz="8" w:space="0" w:color="auto"/>
            </w:tcBorders>
            <w:shd w:val="clear" w:color="auto" w:fill="auto"/>
            <w:vAlign w:val="center"/>
            <w:hideMark/>
          </w:tcPr>
          <w:p w:rsidR="00154E42" w:rsidRPr="00BE58CC" w:rsidRDefault="00154E42" w:rsidP="00154E42">
            <w:pPr>
              <w:spacing w:line="240" w:lineRule="auto"/>
              <w:jc w:val="center"/>
              <w:rPr>
                <w:rFonts w:eastAsia="Times New Roman" w:cs="Arial"/>
                <w:b/>
                <w:sz w:val="22"/>
                <w:lang w:eastAsia="pt-BR"/>
              </w:rPr>
            </w:pPr>
            <w:r w:rsidRPr="00BE58CC">
              <w:rPr>
                <w:rFonts w:eastAsia="Times New Roman" w:cs="Arial"/>
                <w:b/>
                <w:sz w:val="22"/>
                <w:lang w:eastAsia="pt-BR"/>
              </w:rPr>
              <w:t>Q estimada (m³/s)</w:t>
            </w:r>
          </w:p>
        </w:tc>
      </w:tr>
      <w:tr w:rsidR="00154E42" w:rsidRPr="00BE58CC" w:rsidTr="00154E42">
        <w:trPr>
          <w:trHeight w:val="285"/>
          <w:jc w:val="center"/>
        </w:trPr>
        <w:tc>
          <w:tcPr>
            <w:tcW w:w="1636" w:type="dxa"/>
            <w:tcBorders>
              <w:top w:val="nil"/>
              <w:left w:val="single" w:sz="8" w:space="0" w:color="auto"/>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eastAsia="Times New Roman" w:cs="Arial"/>
                <w:sz w:val="22"/>
                <w:lang w:eastAsia="pt-BR"/>
              </w:rPr>
            </w:pPr>
            <w:r w:rsidRPr="00BE58CC">
              <w:rPr>
                <w:rFonts w:eastAsia="Times New Roman" w:cs="Arial"/>
                <w:sz w:val="22"/>
                <w:lang w:eastAsia="pt-BR"/>
              </w:rPr>
              <w:t>10</w:t>
            </w:r>
          </w:p>
        </w:tc>
        <w:tc>
          <w:tcPr>
            <w:tcW w:w="1616" w:type="dxa"/>
            <w:tcBorders>
              <w:top w:val="nil"/>
              <w:left w:val="nil"/>
              <w:bottom w:val="single" w:sz="4" w:space="0" w:color="auto"/>
              <w:right w:val="single" w:sz="8" w:space="0" w:color="auto"/>
            </w:tcBorders>
            <w:shd w:val="clear" w:color="auto" w:fill="FF7C80"/>
            <w:noWrap/>
            <w:vAlign w:val="center"/>
            <w:hideMark/>
          </w:tcPr>
          <w:p w:rsidR="00154E42" w:rsidRPr="00BE58CC" w:rsidRDefault="00154E42" w:rsidP="00154E42">
            <w:pPr>
              <w:spacing w:line="240" w:lineRule="auto"/>
              <w:jc w:val="right"/>
              <w:rPr>
                <w:rFonts w:eastAsia="Times New Roman" w:cs="Arial"/>
                <w:sz w:val="22"/>
                <w:lang w:eastAsia="pt-BR"/>
              </w:rPr>
            </w:pPr>
            <w:r w:rsidRPr="00BE58CC">
              <w:rPr>
                <w:rFonts w:eastAsia="Times New Roman" w:cs="Arial"/>
                <w:sz w:val="22"/>
                <w:lang w:eastAsia="pt-BR"/>
              </w:rPr>
              <w:t>21,06</w:t>
            </w:r>
          </w:p>
        </w:tc>
      </w:tr>
      <w:tr w:rsidR="00154E42" w:rsidRPr="00BE58CC" w:rsidTr="00154E42">
        <w:trPr>
          <w:trHeight w:val="285"/>
          <w:jc w:val="center"/>
        </w:trPr>
        <w:tc>
          <w:tcPr>
            <w:tcW w:w="1636" w:type="dxa"/>
            <w:tcBorders>
              <w:top w:val="nil"/>
              <w:left w:val="single" w:sz="8" w:space="0" w:color="auto"/>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eastAsia="Times New Roman" w:cs="Arial"/>
                <w:sz w:val="22"/>
                <w:lang w:eastAsia="pt-BR"/>
              </w:rPr>
            </w:pPr>
            <w:r w:rsidRPr="00BE58CC">
              <w:rPr>
                <w:rFonts w:eastAsia="Times New Roman" w:cs="Arial"/>
                <w:sz w:val="22"/>
                <w:lang w:eastAsia="pt-BR"/>
              </w:rPr>
              <w:t>50</w:t>
            </w:r>
          </w:p>
        </w:tc>
        <w:tc>
          <w:tcPr>
            <w:tcW w:w="1616" w:type="dxa"/>
            <w:tcBorders>
              <w:top w:val="nil"/>
              <w:left w:val="nil"/>
              <w:bottom w:val="single" w:sz="4" w:space="0" w:color="auto"/>
              <w:right w:val="single" w:sz="8" w:space="0" w:color="auto"/>
            </w:tcBorders>
            <w:shd w:val="clear" w:color="auto" w:fill="FF7C80"/>
            <w:noWrap/>
            <w:vAlign w:val="center"/>
            <w:hideMark/>
          </w:tcPr>
          <w:p w:rsidR="00154E42" w:rsidRPr="00BE58CC" w:rsidRDefault="00154E42" w:rsidP="00154E42">
            <w:pPr>
              <w:spacing w:line="240" w:lineRule="auto"/>
              <w:jc w:val="right"/>
              <w:rPr>
                <w:rFonts w:eastAsia="Times New Roman" w:cs="Arial"/>
                <w:sz w:val="22"/>
                <w:lang w:eastAsia="pt-BR"/>
              </w:rPr>
            </w:pPr>
            <w:r w:rsidRPr="00BE58CC">
              <w:rPr>
                <w:rFonts w:eastAsia="Times New Roman" w:cs="Arial"/>
                <w:sz w:val="22"/>
                <w:lang w:eastAsia="pt-BR"/>
              </w:rPr>
              <w:t>27,96</w:t>
            </w:r>
          </w:p>
        </w:tc>
      </w:tr>
      <w:tr w:rsidR="00154E42" w:rsidRPr="00BE58CC" w:rsidTr="00154E42">
        <w:trPr>
          <w:trHeight w:val="300"/>
          <w:jc w:val="center"/>
        </w:trPr>
        <w:tc>
          <w:tcPr>
            <w:tcW w:w="1636" w:type="dxa"/>
            <w:tcBorders>
              <w:top w:val="nil"/>
              <w:left w:val="single" w:sz="8" w:space="0" w:color="auto"/>
              <w:bottom w:val="single" w:sz="8"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eastAsia="Times New Roman" w:cs="Arial"/>
                <w:sz w:val="22"/>
                <w:lang w:eastAsia="pt-BR"/>
              </w:rPr>
            </w:pPr>
            <w:r w:rsidRPr="00BE58CC">
              <w:rPr>
                <w:rFonts w:eastAsia="Times New Roman" w:cs="Arial"/>
                <w:sz w:val="22"/>
                <w:lang w:eastAsia="pt-BR"/>
              </w:rPr>
              <w:t>100</w:t>
            </w:r>
          </w:p>
        </w:tc>
        <w:tc>
          <w:tcPr>
            <w:tcW w:w="1616" w:type="dxa"/>
            <w:tcBorders>
              <w:top w:val="nil"/>
              <w:left w:val="nil"/>
              <w:bottom w:val="single" w:sz="8" w:space="0" w:color="auto"/>
              <w:right w:val="single" w:sz="8" w:space="0" w:color="auto"/>
            </w:tcBorders>
            <w:shd w:val="clear" w:color="auto" w:fill="FF7C80"/>
            <w:noWrap/>
            <w:vAlign w:val="center"/>
            <w:hideMark/>
          </w:tcPr>
          <w:p w:rsidR="00154E42" w:rsidRPr="00BE58CC" w:rsidRDefault="00154E42" w:rsidP="00154E42">
            <w:pPr>
              <w:spacing w:line="240" w:lineRule="auto"/>
              <w:jc w:val="right"/>
              <w:rPr>
                <w:rFonts w:eastAsia="Times New Roman" w:cs="Arial"/>
                <w:sz w:val="22"/>
                <w:lang w:eastAsia="pt-BR"/>
              </w:rPr>
            </w:pPr>
            <w:r w:rsidRPr="00BE58CC">
              <w:rPr>
                <w:rFonts w:eastAsia="Times New Roman" w:cs="Arial"/>
                <w:sz w:val="22"/>
                <w:lang w:eastAsia="pt-BR"/>
              </w:rPr>
              <w:t>31,59</w:t>
            </w:r>
          </w:p>
        </w:tc>
      </w:tr>
    </w:tbl>
    <w:p w:rsidR="00154E42" w:rsidRDefault="00154E42" w:rsidP="00154E42">
      <w:pPr>
        <w:spacing w:before="240"/>
        <w:ind w:firstLine="709"/>
        <w:jc w:val="both"/>
      </w:pPr>
      <w:r w:rsidRPr="00BE58CC">
        <w:t>A ponte não atende às demandas hidrológicas, considerando as condições atuais de uso e ocupação do solo, para os períodos de retorno de 10, 50 e 100 anos, visto que, as demandas são maiores que a capacidade de escoamento máxima sem transbordamento, que é igual a 13,17 m³/s. Deste modo, será necessário realizar intervenção para sua adequação.</w:t>
      </w:r>
    </w:p>
    <w:p w:rsidR="00154E42" w:rsidRPr="00BE58CC" w:rsidRDefault="00154E42" w:rsidP="00E819C1">
      <w:pPr>
        <w:pStyle w:val="Ttulo4"/>
      </w:pPr>
      <w:bookmarkStart w:id="630" w:name="_Toc481738418"/>
      <w:r w:rsidRPr="00BE58CC">
        <w:t>Ponte 9</w:t>
      </w:r>
      <w:bookmarkEnd w:id="630"/>
    </w:p>
    <w:p w:rsidR="00154E42" w:rsidRPr="00BE58CC" w:rsidRDefault="00154E42" w:rsidP="00B37F0D">
      <w:pPr>
        <w:pStyle w:val="PargrafodaLista"/>
        <w:numPr>
          <w:ilvl w:val="0"/>
          <w:numId w:val="47"/>
        </w:numPr>
        <w:rPr>
          <w:szCs w:val="24"/>
        </w:rPr>
      </w:pPr>
      <w:r w:rsidRPr="00BE58CC">
        <w:rPr>
          <w:szCs w:val="24"/>
        </w:rPr>
        <w:t xml:space="preserve">Identificação: </w:t>
      </w:r>
      <w:r w:rsidR="00BE58CC" w:rsidRPr="00BE58CC">
        <w:rPr>
          <w:szCs w:val="24"/>
        </w:rPr>
        <w:t>p</w:t>
      </w:r>
      <w:r w:rsidRPr="00BE58CC">
        <w:rPr>
          <w:szCs w:val="24"/>
        </w:rPr>
        <w:t xml:space="preserve">assagem sobre o córrego Novo, </w:t>
      </w:r>
    </w:p>
    <w:p w:rsidR="00154E42" w:rsidRPr="00BE58CC" w:rsidRDefault="00154E42" w:rsidP="00B37F0D">
      <w:pPr>
        <w:pStyle w:val="PargrafodaLista"/>
        <w:numPr>
          <w:ilvl w:val="0"/>
          <w:numId w:val="47"/>
        </w:numPr>
        <w:rPr>
          <w:szCs w:val="24"/>
        </w:rPr>
      </w:pPr>
      <w:r w:rsidRPr="00BE58CC">
        <w:rPr>
          <w:szCs w:val="24"/>
        </w:rPr>
        <w:t xml:space="preserve">Localização: </w:t>
      </w:r>
      <w:r w:rsidR="00BE58CC" w:rsidRPr="00BE58CC">
        <w:rPr>
          <w:szCs w:val="24"/>
        </w:rPr>
        <w:t>R</w:t>
      </w:r>
      <w:r w:rsidRPr="00BE58CC">
        <w:rPr>
          <w:szCs w:val="24"/>
        </w:rPr>
        <w:t>ua Pedro Lima, coordenadas UTM 23K 772.040 m E; 7.804.877 m S;</w:t>
      </w:r>
    </w:p>
    <w:p w:rsidR="00154E42" w:rsidRPr="00BE58CC" w:rsidRDefault="00154E42" w:rsidP="00B37F0D">
      <w:pPr>
        <w:numPr>
          <w:ilvl w:val="0"/>
          <w:numId w:val="47"/>
        </w:numPr>
        <w:ind w:hanging="357"/>
        <w:jc w:val="both"/>
        <w:rPr>
          <w:szCs w:val="24"/>
        </w:rPr>
      </w:pPr>
      <w:r w:rsidRPr="00BE58CC">
        <w:rPr>
          <w:szCs w:val="24"/>
        </w:rPr>
        <w:t>Forma retangular – tubo curto:</w:t>
      </w:r>
    </w:p>
    <w:p w:rsidR="00154E42" w:rsidRPr="00BE58CC" w:rsidRDefault="00154E42" w:rsidP="00B37F0D">
      <w:pPr>
        <w:numPr>
          <w:ilvl w:val="1"/>
          <w:numId w:val="47"/>
        </w:numPr>
        <w:jc w:val="both"/>
        <w:rPr>
          <w:szCs w:val="24"/>
        </w:rPr>
      </w:pPr>
      <w:r w:rsidRPr="00BE58CC">
        <w:rPr>
          <w:szCs w:val="24"/>
        </w:rPr>
        <w:t>Largura: 12 m;</w:t>
      </w:r>
    </w:p>
    <w:p w:rsidR="00154E42" w:rsidRPr="00BE58CC" w:rsidRDefault="00154E42" w:rsidP="00B37F0D">
      <w:pPr>
        <w:numPr>
          <w:ilvl w:val="1"/>
          <w:numId w:val="47"/>
        </w:numPr>
        <w:jc w:val="both"/>
        <w:rPr>
          <w:szCs w:val="24"/>
        </w:rPr>
      </w:pPr>
      <w:r w:rsidRPr="00BE58CC">
        <w:rPr>
          <w:szCs w:val="24"/>
        </w:rPr>
        <w:t>Altura: 3 m;</w:t>
      </w:r>
    </w:p>
    <w:p w:rsidR="00154E42" w:rsidRPr="00BE58CC" w:rsidRDefault="00154E42" w:rsidP="00B37F0D">
      <w:pPr>
        <w:numPr>
          <w:ilvl w:val="1"/>
          <w:numId w:val="47"/>
        </w:numPr>
        <w:jc w:val="both"/>
        <w:rPr>
          <w:szCs w:val="24"/>
        </w:rPr>
      </w:pPr>
      <w:r w:rsidRPr="00BE58CC">
        <w:rPr>
          <w:szCs w:val="24"/>
        </w:rPr>
        <w:t>Unidades: 1;</w:t>
      </w:r>
    </w:p>
    <w:p w:rsidR="00154E42" w:rsidRPr="00BE58CC" w:rsidRDefault="00154E42" w:rsidP="00B37F0D">
      <w:pPr>
        <w:numPr>
          <w:ilvl w:val="1"/>
          <w:numId w:val="47"/>
        </w:numPr>
        <w:jc w:val="both"/>
        <w:rPr>
          <w:szCs w:val="24"/>
        </w:rPr>
      </w:pPr>
      <w:r w:rsidRPr="00BE58CC">
        <w:rPr>
          <w:szCs w:val="24"/>
        </w:rPr>
        <w:t>Cd: 0,82.</w:t>
      </w:r>
    </w:p>
    <w:p w:rsidR="00154E42" w:rsidRPr="00BE58CC" w:rsidRDefault="00154E42" w:rsidP="00B37F0D">
      <w:pPr>
        <w:numPr>
          <w:ilvl w:val="0"/>
          <w:numId w:val="47"/>
        </w:numPr>
        <w:ind w:hanging="357"/>
        <w:jc w:val="both"/>
        <w:rPr>
          <w:szCs w:val="24"/>
        </w:rPr>
      </w:pPr>
      <w:r w:rsidRPr="00BE58CC">
        <w:rPr>
          <w:szCs w:val="24"/>
        </w:rPr>
        <w:t>Vazão máxima de escoamento:</w:t>
      </w:r>
    </w:p>
    <w:tbl>
      <w:tblPr>
        <w:tblW w:w="8637" w:type="dxa"/>
        <w:jc w:val="center"/>
        <w:tblCellMar>
          <w:left w:w="70" w:type="dxa"/>
          <w:right w:w="70" w:type="dxa"/>
        </w:tblCellMar>
        <w:tblLook w:val="04A0" w:firstRow="1" w:lastRow="0" w:firstColumn="1" w:lastColumn="0" w:noHBand="0" w:noVBand="1"/>
      </w:tblPr>
      <w:tblGrid>
        <w:gridCol w:w="957"/>
        <w:gridCol w:w="960"/>
        <w:gridCol w:w="960"/>
        <w:gridCol w:w="960"/>
        <w:gridCol w:w="960"/>
        <w:gridCol w:w="960"/>
        <w:gridCol w:w="960"/>
        <w:gridCol w:w="960"/>
        <w:gridCol w:w="960"/>
      </w:tblGrid>
      <w:tr w:rsidR="00154E42" w:rsidRPr="00BE58CC" w:rsidTr="00154E42">
        <w:trPr>
          <w:trHeight w:val="255"/>
          <w:jc w:val="center"/>
        </w:trPr>
        <w:tc>
          <w:tcPr>
            <w:tcW w:w="95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54E42" w:rsidRPr="00BE58CC" w:rsidRDefault="00154E42" w:rsidP="00154E42">
            <w:pPr>
              <w:spacing w:line="240" w:lineRule="auto"/>
              <w:jc w:val="center"/>
              <w:rPr>
                <w:rFonts w:cs="Arial"/>
                <w:b/>
                <w:bCs/>
                <w:sz w:val="20"/>
              </w:rPr>
            </w:pPr>
            <w:r w:rsidRPr="00BE58CC">
              <w:rPr>
                <w:rFonts w:cs="Arial"/>
                <w:b/>
                <w:bCs/>
                <w:sz w:val="20"/>
              </w:rPr>
              <w:t>P9</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h1(m)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h2(m)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Cd</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A(m²)</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B(m)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Q(m³/s)</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V(m/s)</w:t>
            </w:r>
          </w:p>
        </w:tc>
      </w:tr>
      <w:tr w:rsidR="00154E42" w:rsidRPr="00BE58CC" w:rsidTr="00154E42">
        <w:trPr>
          <w:trHeight w:val="470"/>
          <w:jc w:val="center"/>
        </w:trPr>
        <w:tc>
          <w:tcPr>
            <w:tcW w:w="957" w:type="dxa"/>
            <w:vMerge/>
            <w:tcBorders>
              <w:top w:val="single" w:sz="4" w:space="0" w:color="auto"/>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b/>
                <w:bCs/>
                <w:sz w:val="20"/>
              </w:rPr>
            </w:pP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0,50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3,50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0,82</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36,00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12,00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3,00</w:t>
            </w:r>
          </w:p>
        </w:tc>
        <w:tc>
          <w:tcPr>
            <w:tcW w:w="960" w:type="dxa"/>
            <w:vMerge w:val="restart"/>
            <w:tcBorders>
              <w:top w:val="nil"/>
              <w:left w:val="single" w:sz="4" w:space="0" w:color="auto"/>
              <w:bottom w:val="single" w:sz="4" w:space="0" w:color="000000"/>
              <w:right w:val="single" w:sz="4" w:space="0" w:color="auto"/>
            </w:tcBorders>
            <w:shd w:val="clear" w:color="000000" w:fill="FFFF99"/>
            <w:noWrap/>
            <w:vAlign w:val="center"/>
            <w:hideMark/>
          </w:tcPr>
          <w:p w:rsidR="00154E42" w:rsidRPr="00BE58CC" w:rsidRDefault="00154E42" w:rsidP="00154E42">
            <w:pPr>
              <w:spacing w:line="240" w:lineRule="auto"/>
              <w:jc w:val="center"/>
              <w:rPr>
                <w:rFonts w:cs="Arial"/>
                <w:sz w:val="20"/>
              </w:rPr>
            </w:pPr>
            <w:r w:rsidRPr="00BE58CC">
              <w:rPr>
                <w:rFonts w:cs="Arial"/>
                <w:sz w:val="20"/>
              </w:rPr>
              <w:t>179,99</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5,00</w:t>
            </w:r>
          </w:p>
        </w:tc>
      </w:tr>
      <w:tr w:rsidR="00154E42" w:rsidRPr="00BE58CC" w:rsidTr="00154E42">
        <w:trPr>
          <w:trHeight w:val="276"/>
          <w:jc w:val="center"/>
        </w:trPr>
        <w:tc>
          <w:tcPr>
            <w:tcW w:w="957" w:type="dxa"/>
            <w:vMerge/>
            <w:tcBorders>
              <w:top w:val="single" w:sz="4" w:space="0" w:color="auto"/>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b/>
                <w:bCs/>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r>
    </w:tbl>
    <w:p w:rsidR="00154E42" w:rsidRPr="00BE58CC" w:rsidRDefault="00154E42" w:rsidP="00B37F0D">
      <w:pPr>
        <w:pStyle w:val="PargrafodaLista"/>
        <w:numPr>
          <w:ilvl w:val="0"/>
          <w:numId w:val="47"/>
        </w:numPr>
        <w:spacing w:before="240"/>
        <w:ind w:hanging="357"/>
      </w:pPr>
      <w:r w:rsidRPr="00BE58CC">
        <w:t xml:space="preserve">Demanda Hidrológica atual (item </w:t>
      </w:r>
      <w:r w:rsidRPr="00BE58CC">
        <w:fldChar w:fldCharType="begin"/>
      </w:r>
      <w:r w:rsidRPr="00BE58CC">
        <w:instrText xml:space="preserve"> REF _Ref481229300 \r \h </w:instrText>
      </w:r>
      <w:r w:rsidR="00BE58CC">
        <w:instrText xml:space="preserve"> \* MERGEFORMAT </w:instrText>
      </w:r>
      <w:r w:rsidRPr="00BE58CC">
        <w:fldChar w:fldCharType="separate"/>
      </w:r>
      <w:r w:rsidR="00E819C1">
        <w:t>5.3.10.7</w:t>
      </w:r>
      <w:r w:rsidRPr="00BE58CC">
        <w:fldChar w:fldCharType="end"/>
      </w:r>
      <w:r w:rsidRPr="00BE58CC">
        <w:t>):</w:t>
      </w:r>
    </w:p>
    <w:tbl>
      <w:tblPr>
        <w:tblW w:w="3289" w:type="dxa"/>
        <w:jc w:val="center"/>
        <w:tblCellMar>
          <w:left w:w="70" w:type="dxa"/>
          <w:right w:w="70" w:type="dxa"/>
        </w:tblCellMar>
        <w:tblLook w:val="04A0" w:firstRow="1" w:lastRow="0" w:firstColumn="1" w:lastColumn="0" w:noHBand="0" w:noVBand="1"/>
      </w:tblPr>
      <w:tblGrid>
        <w:gridCol w:w="1809"/>
        <w:gridCol w:w="1480"/>
      </w:tblGrid>
      <w:tr w:rsidR="00154E42" w:rsidRPr="00BE58CC" w:rsidTr="00154E42">
        <w:trPr>
          <w:trHeight w:val="781"/>
          <w:jc w:val="center"/>
        </w:trPr>
        <w:tc>
          <w:tcPr>
            <w:tcW w:w="1809"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154E42" w:rsidRPr="00BE58CC" w:rsidRDefault="00154E42" w:rsidP="00154E42">
            <w:pPr>
              <w:spacing w:line="240" w:lineRule="auto"/>
              <w:jc w:val="center"/>
              <w:rPr>
                <w:rFonts w:eastAsia="Times New Roman" w:cs="Arial"/>
                <w:b/>
                <w:sz w:val="22"/>
                <w:lang w:eastAsia="pt-BR"/>
              </w:rPr>
            </w:pPr>
            <w:r w:rsidRPr="00BE58CC">
              <w:rPr>
                <w:rFonts w:eastAsia="Times New Roman" w:cs="Arial"/>
                <w:b/>
                <w:sz w:val="22"/>
                <w:lang w:eastAsia="pt-BR"/>
              </w:rPr>
              <w:t>Período de retorno (anos)</w:t>
            </w:r>
          </w:p>
        </w:tc>
        <w:tc>
          <w:tcPr>
            <w:tcW w:w="1480" w:type="dxa"/>
            <w:tcBorders>
              <w:top w:val="single" w:sz="8" w:space="0" w:color="auto"/>
              <w:left w:val="nil"/>
              <w:bottom w:val="single" w:sz="8" w:space="0" w:color="auto"/>
              <w:right w:val="single" w:sz="8" w:space="0" w:color="auto"/>
            </w:tcBorders>
            <w:shd w:val="clear" w:color="auto" w:fill="auto"/>
            <w:vAlign w:val="center"/>
            <w:hideMark/>
          </w:tcPr>
          <w:p w:rsidR="00154E42" w:rsidRPr="00BE58CC" w:rsidRDefault="00154E42" w:rsidP="00154E42">
            <w:pPr>
              <w:spacing w:line="240" w:lineRule="auto"/>
              <w:jc w:val="center"/>
              <w:rPr>
                <w:rFonts w:eastAsia="Times New Roman" w:cs="Arial"/>
                <w:b/>
                <w:sz w:val="22"/>
                <w:lang w:eastAsia="pt-BR"/>
              </w:rPr>
            </w:pPr>
            <w:r w:rsidRPr="00BE58CC">
              <w:rPr>
                <w:rFonts w:eastAsia="Times New Roman" w:cs="Arial"/>
                <w:b/>
                <w:sz w:val="22"/>
                <w:lang w:eastAsia="pt-BR"/>
              </w:rPr>
              <w:t>Q estimada (m³/s)</w:t>
            </w:r>
          </w:p>
        </w:tc>
      </w:tr>
      <w:tr w:rsidR="00154E42" w:rsidRPr="00BE58CC" w:rsidTr="00154E42">
        <w:trPr>
          <w:trHeight w:val="285"/>
          <w:jc w:val="center"/>
        </w:trPr>
        <w:tc>
          <w:tcPr>
            <w:tcW w:w="1809" w:type="dxa"/>
            <w:tcBorders>
              <w:top w:val="nil"/>
              <w:left w:val="single" w:sz="8" w:space="0" w:color="auto"/>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eastAsia="Times New Roman" w:cs="Arial"/>
                <w:sz w:val="22"/>
                <w:lang w:eastAsia="pt-BR"/>
              </w:rPr>
            </w:pPr>
            <w:r w:rsidRPr="00BE58CC">
              <w:rPr>
                <w:rFonts w:eastAsia="Times New Roman" w:cs="Arial"/>
                <w:sz w:val="22"/>
                <w:lang w:eastAsia="pt-BR"/>
              </w:rPr>
              <w:t>10</w:t>
            </w:r>
          </w:p>
        </w:tc>
        <w:tc>
          <w:tcPr>
            <w:tcW w:w="1480" w:type="dxa"/>
            <w:tcBorders>
              <w:top w:val="nil"/>
              <w:left w:val="nil"/>
              <w:bottom w:val="single" w:sz="4" w:space="0" w:color="auto"/>
              <w:right w:val="single" w:sz="8" w:space="0" w:color="auto"/>
            </w:tcBorders>
            <w:shd w:val="clear" w:color="auto" w:fill="37FF91"/>
            <w:noWrap/>
            <w:vAlign w:val="center"/>
            <w:hideMark/>
          </w:tcPr>
          <w:p w:rsidR="00154E42" w:rsidRPr="00BE58CC" w:rsidRDefault="00154E42" w:rsidP="00154E42">
            <w:pPr>
              <w:spacing w:line="240" w:lineRule="auto"/>
              <w:jc w:val="right"/>
              <w:rPr>
                <w:rFonts w:eastAsia="Times New Roman" w:cs="Arial"/>
                <w:sz w:val="22"/>
                <w:lang w:eastAsia="pt-BR"/>
              </w:rPr>
            </w:pPr>
            <w:r w:rsidRPr="00BE58CC">
              <w:rPr>
                <w:rFonts w:eastAsia="Times New Roman" w:cs="Arial"/>
                <w:sz w:val="22"/>
                <w:lang w:eastAsia="pt-BR"/>
              </w:rPr>
              <w:t>67,64</w:t>
            </w:r>
          </w:p>
        </w:tc>
      </w:tr>
      <w:tr w:rsidR="00154E42" w:rsidRPr="00BE58CC" w:rsidTr="00154E42">
        <w:trPr>
          <w:trHeight w:val="285"/>
          <w:jc w:val="center"/>
        </w:trPr>
        <w:tc>
          <w:tcPr>
            <w:tcW w:w="1809" w:type="dxa"/>
            <w:tcBorders>
              <w:top w:val="nil"/>
              <w:left w:val="single" w:sz="8" w:space="0" w:color="auto"/>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eastAsia="Times New Roman" w:cs="Arial"/>
                <w:sz w:val="22"/>
                <w:lang w:eastAsia="pt-BR"/>
              </w:rPr>
            </w:pPr>
            <w:r w:rsidRPr="00BE58CC">
              <w:rPr>
                <w:rFonts w:eastAsia="Times New Roman" w:cs="Arial"/>
                <w:sz w:val="22"/>
                <w:lang w:eastAsia="pt-BR"/>
              </w:rPr>
              <w:t>50</w:t>
            </w:r>
          </w:p>
        </w:tc>
        <w:tc>
          <w:tcPr>
            <w:tcW w:w="1480" w:type="dxa"/>
            <w:tcBorders>
              <w:top w:val="nil"/>
              <w:left w:val="nil"/>
              <w:bottom w:val="single" w:sz="4" w:space="0" w:color="auto"/>
              <w:right w:val="single" w:sz="8" w:space="0" w:color="auto"/>
            </w:tcBorders>
            <w:shd w:val="clear" w:color="auto" w:fill="37FF91"/>
            <w:noWrap/>
            <w:vAlign w:val="center"/>
            <w:hideMark/>
          </w:tcPr>
          <w:p w:rsidR="00154E42" w:rsidRPr="00BE58CC" w:rsidRDefault="00154E42" w:rsidP="00154E42">
            <w:pPr>
              <w:spacing w:line="240" w:lineRule="auto"/>
              <w:jc w:val="right"/>
              <w:rPr>
                <w:rFonts w:eastAsia="Times New Roman" w:cs="Arial"/>
                <w:sz w:val="22"/>
                <w:lang w:eastAsia="pt-BR"/>
              </w:rPr>
            </w:pPr>
            <w:r w:rsidRPr="00BE58CC">
              <w:rPr>
                <w:rFonts w:eastAsia="Times New Roman" w:cs="Arial"/>
                <w:sz w:val="22"/>
                <w:lang w:eastAsia="pt-BR"/>
              </w:rPr>
              <w:t>89,78</w:t>
            </w:r>
          </w:p>
        </w:tc>
      </w:tr>
      <w:tr w:rsidR="00154E42" w:rsidRPr="00BE58CC" w:rsidTr="00154E42">
        <w:trPr>
          <w:trHeight w:val="300"/>
          <w:jc w:val="center"/>
        </w:trPr>
        <w:tc>
          <w:tcPr>
            <w:tcW w:w="1809" w:type="dxa"/>
            <w:tcBorders>
              <w:top w:val="nil"/>
              <w:left w:val="single" w:sz="8" w:space="0" w:color="auto"/>
              <w:bottom w:val="single" w:sz="8"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eastAsia="Times New Roman" w:cs="Arial"/>
                <w:sz w:val="22"/>
                <w:lang w:eastAsia="pt-BR"/>
              </w:rPr>
            </w:pPr>
            <w:r w:rsidRPr="00BE58CC">
              <w:rPr>
                <w:rFonts w:eastAsia="Times New Roman" w:cs="Arial"/>
                <w:sz w:val="22"/>
                <w:lang w:eastAsia="pt-BR"/>
              </w:rPr>
              <w:t>100</w:t>
            </w:r>
          </w:p>
        </w:tc>
        <w:tc>
          <w:tcPr>
            <w:tcW w:w="1480" w:type="dxa"/>
            <w:tcBorders>
              <w:top w:val="nil"/>
              <w:left w:val="nil"/>
              <w:bottom w:val="single" w:sz="8" w:space="0" w:color="auto"/>
              <w:right w:val="single" w:sz="8" w:space="0" w:color="auto"/>
            </w:tcBorders>
            <w:shd w:val="clear" w:color="auto" w:fill="37FF91"/>
            <w:noWrap/>
            <w:vAlign w:val="center"/>
            <w:hideMark/>
          </w:tcPr>
          <w:p w:rsidR="00154E42" w:rsidRPr="00BE58CC" w:rsidRDefault="00154E42" w:rsidP="00154E42">
            <w:pPr>
              <w:spacing w:line="240" w:lineRule="auto"/>
              <w:jc w:val="right"/>
              <w:rPr>
                <w:rFonts w:eastAsia="Times New Roman" w:cs="Arial"/>
                <w:sz w:val="22"/>
                <w:lang w:eastAsia="pt-BR"/>
              </w:rPr>
            </w:pPr>
            <w:r w:rsidRPr="00BE58CC">
              <w:rPr>
                <w:rFonts w:eastAsia="Times New Roman" w:cs="Arial"/>
                <w:sz w:val="22"/>
                <w:lang w:eastAsia="pt-BR"/>
              </w:rPr>
              <w:t>101,43</w:t>
            </w:r>
          </w:p>
        </w:tc>
      </w:tr>
    </w:tbl>
    <w:p w:rsidR="00154E42" w:rsidRPr="00BE58CC" w:rsidRDefault="00154E42" w:rsidP="00154E42">
      <w:pPr>
        <w:spacing w:before="240"/>
        <w:ind w:firstLine="709"/>
        <w:jc w:val="both"/>
      </w:pPr>
      <w:r w:rsidRPr="00BE58CC">
        <w:lastRenderedPageBreak/>
        <w:t>A ponte atende às demandas hidrológicas, considerando as condições atuais de uso e ocupação do solo, para os períodos de retorno de 10, 50 e 100 anos, visto que, as demandas são menores que a capacidade de escoamento máxima sem transbordamento, que é igual a 179,99 m³/s.</w:t>
      </w:r>
    </w:p>
    <w:p w:rsidR="00154E42" w:rsidRPr="00BE58CC" w:rsidRDefault="00154E42" w:rsidP="00E819C1">
      <w:pPr>
        <w:pStyle w:val="Ttulo4"/>
      </w:pPr>
      <w:bookmarkStart w:id="631" w:name="_Toc481738419"/>
      <w:r w:rsidRPr="00BE58CC">
        <w:t>Ponte 10</w:t>
      </w:r>
      <w:bookmarkEnd w:id="631"/>
    </w:p>
    <w:p w:rsidR="00154E42" w:rsidRPr="00BE58CC" w:rsidRDefault="00154E42" w:rsidP="00B37F0D">
      <w:pPr>
        <w:pStyle w:val="PargrafodaLista"/>
        <w:numPr>
          <w:ilvl w:val="0"/>
          <w:numId w:val="47"/>
        </w:numPr>
        <w:rPr>
          <w:szCs w:val="24"/>
        </w:rPr>
      </w:pPr>
      <w:r w:rsidRPr="00BE58CC">
        <w:rPr>
          <w:szCs w:val="24"/>
        </w:rPr>
        <w:t xml:space="preserve">Identificação: </w:t>
      </w:r>
      <w:r w:rsidR="00BE58CC" w:rsidRPr="00BE58CC">
        <w:rPr>
          <w:szCs w:val="24"/>
        </w:rPr>
        <w:t>p</w:t>
      </w:r>
      <w:r w:rsidRPr="00BE58CC">
        <w:rPr>
          <w:szCs w:val="24"/>
        </w:rPr>
        <w:t>assagem sobre o córrego Jabuticabal;</w:t>
      </w:r>
    </w:p>
    <w:p w:rsidR="00154E42" w:rsidRPr="00BE58CC" w:rsidRDefault="00154E42" w:rsidP="00B37F0D">
      <w:pPr>
        <w:pStyle w:val="PargrafodaLista"/>
        <w:numPr>
          <w:ilvl w:val="0"/>
          <w:numId w:val="47"/>
        </w:numPr>
        <w:rPr>
          <w:szCs w:val="24"/>
        </w:rPr>
      </w:pPr>
      <w:r w:rsidRPr="00BE58CC">
        <w:rPr>
          <w:szCs w:val="24"/>
        </w:rPr>
        <w:t>Localização: coordenadas UTM 23K 771.959 m E; 7.805.303 m S;</w:t>
      </w:r>
    </w:p>
    <w:p w:rsidR="00154E42" w:rsidRPr="00BE58CC" w:rsidRDefault="00154E42" w:rsidP="00B37F0D">
      <w:pPr>
        <w:numPr>
          <w:ilvl w:val="0"/>
          <w:numId w:val="47"/>
        </w:numPr>
        <w:ind w:hanging="357"/>
        <w:jc w:val="both"/>
        <w:rPr>
          <w:szCs w:val="24"/>
        </w:rPr>
      </w:pPr>
      <w:r w:rsidRPr="00BE58CC">
        <w:rPr>
          <w:szCs w:val="24"/>
        </w:rPr>
        <w:t>Forma quadrada – tubo curto:</w:t>
      </w:r>
    </w:p>
    <w:p w:rsidR="00154E42" w:rsidRPr="00BE58CC" w:rsidRDefault="00154E42" w:rsidP="00B37F0D">
      <w:pPr>
        <w:numPr>
          <w:ilvl w:val="1"/>
          <w:numId w:val="47"/>
        </w:numPr>
        <w:jc w:val="both"/>
        <w:rPr>
          <w:szCs w:val="24"/>
        </w:rPr>
      </w:pPr>
      <w:r w:rsidRPr="00BE58CC">
        <w:rPr>
          <w:szCs w:val="24"/>
        </w:rPr>
        <w:t>Largura: 2 m;</w:t>
      </w:r>
    </w:p>
    <w:p w:rsidR="00154E42" w:rsidRPr="00BE58CC" w:rsidRDefault="00154E42" w:rsidP="00B37F0D">
      <w:pPr>
        <w:numPr>
          <w:ilvl w:val="1"/>
          <w:numId w:val="47"/>
        </w:numPr>
        <w:jc w:val="both"/>
        <w:rPr>
          <w:szCs w:val="24"/>
        </w:rPr>
      </w:pPr>
      <w:r w:rsidRPr="00BE58CC">
        <w:rPr>
          <w:szCs w:val="24"/>
        </w:rPr>
        <w:t>Altura: 2 m;</w:t>
      </w:r>
    </w:p>
    <w:p w:rsidR="00154E42" w:rsidRPr="00BE58CC" w:rsidRDefault="00154E42" w:rsidP="00B37F0D">
      <w:pPr>
        <w:numPr>
          <w:ilvl w:val="1"/>
          <w:numId w:val="47"/>
        </w:numPr>
        <w:jc w:val="both"/>
        <w:rPr>
          <w:szCs w:val="24"/>
        </w:rPr>
      </w:pPr>
      <w:r w:rsidRPr="00BE58CC">
        <w:rPr>
          <w:szCs w:val="24"/>
        </w:rPr>
        <w:t>Unidades: 1;</w:t>
      </w:r>
    </w:p>
    <w:p w:rsidR="00154E42" w:rsidRPr="00BE58CC" w:rsidRDefault="00154E42" w:rsidP="00B37F0D">
      <w:pPr>
        <w:numPr>
          <w:ilvl w:val="1"/>
          <w:numId w:val="47"/>
        </w:numPr>
        <w:jc w:val="both"/>
        <w:rPr>
          <w:szCs w:val="24"/>
        </w:rPr>
      </w:pPr>
      <w:r w:rsidRPr="00BE58CC">
        <w:rPr>
          <w:szCs w:val="24"/>
        </w:rPr>
        <w:t>Cd: 0,82.</w:t>
      </w:r>
    </w:p>
    <w:p w:rsidR="00154E42" w:rsidRPr="00BE58CC" w:rsidRDefault="00154E42" w:rsidP="00B37F0D">
      <w:pPr>
        <w:numPr>
          <w:ilvl w:val="0"/>
          <w:numId w:val="47"/>
        </w:numPr>
        <w:ind w:hanging="357"/>
        <w:jc w:val="both"/>
        <w:rPr>
          <w:szCs w:val="24"/>
        </w:rPr>
      </w:pPr>
      <w:r w:rsidRPr="00BE58CC">
        <w:rPr>
          <w:szCs w:val="24"/>
        </w:rPr>
        <w:t>Vazão máxima de escoamento:</w:t>
      </w:r>
    </w:p>
    <w:tbl>
      <w:tblPr>
        <w:tblW w:w="8637" w:type="dxa"/>
        <w:tblInd w:w="55" w:type="dxa"/>
        <w:tblCellMar>
          <w:left w:w="70" w:type="dxa"/>
          <w:right w:w="70" w:type="dxa"/>
        </w:tblCellMar>
        <w:tblLook w:val="04A0" w:firstRow="1" w:lastRow="0" w:firstColumn="1" w:lastColumn="0" w:noHBand="0" w:noVBand="1"/>
      </w:tblPr>
      <w:tblGrid>
        <w:gridCol w:w="957"/>
        <w:gridCol w:w="960"/>
        <w:gridCol w:w="960"/>
        <w:gridCol w:w="960"/>
        <w:gridCol w:w="960"/>
        <w:gridCol w:w="960"/>
        <w:gridCol w:w="960"/>
        <w:gridCol w:w="960"/>
        <w:gridCol w:w="960"/>
      </w:tblGrid>
      <w:tr w:rsidR="00154E42" w:rsidRPr="00BE58CC" w:rsidTr="00154E42">
        <w:trPr>
          <w:trHeight w:val="255"/>
        </w:trPr>
        <w:tc>
          <w:tcPr>
            <w:tcW w:w="95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54E42" w:rsidRPr="00BE58CC" w:rsidRDefault="00154E42" w:rsidP="00154E42">
            <w:pPr>
              <w:spacing w:line="240" w:lineRule="auto"/>
              <w:jc w:val="center"/>
              <w:rPr>
                <w:rFonts w:cs="Arial"/>
                <w:b/>
                <w:bCs/>
                <w:sz w:val="20"/>
              </w:rPr>
            </w:pPr>
            <w:r w:rsidRPr="00BE58CC">
              <w:rPr>
                <w:rFonts w:cs="Arial"/>
                <w:b/>
                <w:bCs/>
                <w:sz w:val="20"/>
              </w:rPr>
              <w:t>P10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h1(m)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h2(m)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Cd</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A(m²)</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B(m)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H(m)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Q(m³/s)</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b/>
                <w:bCs/>
                <w:sz w:val="20"/>
              </w:rPr>
            </w:pPr>
            <w:r w:rsidRPr="00BE58CC">
              <w:rPr>
                <w:rFonts w:cs="Arial"/>
                <w:b/>
                <w:bCs/>
                <w:sz w:val="20"/>
              </w:rPr>
              <w:t>V(m/s)</w:t>
            </w:r>
          </w:p>
        </w:tc>
      </w:tr>
      <w:tr w:rsidR="00154E42" w:rsidRPr="00BE58CC" w:rsidTr="00154E42">
        <w:trPr>
          <w:trHeight w:val="470"/>
        </w:trPr>
        <w:tc>
          <w:tcPr>
            <w:tcW w:w="957" w:type="dxa"/>
            <w:vMerge/>
            <w:tcBorders>
              <w:top w:val="single" w:sz="4" w:space="0" w:color="auto"/>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b/>
                <w:bCs/>
                <w:sz w:val="20"/>
              </w:rPr>
            </w:pP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0,50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2,50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0,82</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4,00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2,00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2,00</w:t>
            </w:r>
          </w:p>
        </w:tc>
        <w:tc>
          <w:tcPr>
            <w:tcW w:w="960" w:type="dxa"/>
            <w:vMerge w:val="restart"/>
            <w:tcBorders>
              <w:top w:val="nil"/>
              <w:left w:val="single" w:sz="4" w:space="0" w:color="auto"/>
              <w:bottom w:val="single" w:sz="4" w:space="0" w:color="000000"/>
              <w:right w:val="single" w:sz="4" w:space="0" w:color="auto"/>
            </w:tcBorders>
            <w:shd w:val="clear" w:color="000000" w:fill="FFFF99"/>
            <w:noWrap/>
            <w:vAlign w:val="center"/>
            <w:hideMark/>
          </w:tcPr>
          <w:p w:rsidR="00154E42" w:rsidRPr="00BE58CC" w:rsidRDefault="00154E42" w:rsidP="00154E42">
            <w:pPr>
              <w:spacing w:line="240" w:lineRule="auto"/>
              <w:jc w:val="center"/>
              <w:rPr>
                <w:rFonts w:cs="Arial"/>
                <w:sz w:val="20"/>
              </w:rPr>
            </w:pPr>
            <w:r w:rsidRPr="00BE58CC">
              <w:rPr>
                <w:rFonts w:cs="Arial"/>
                <w:sz w:val="20"/>
              </w:rPr>
              <w:t>17,43</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4E42" w:rsidRPr="00BE58CC" w:rsidRDefault="00154E42" w:rsidP="00154E42">
            <w:pPr>
              <w:spacing w:line="240" w:lineRule="auto"/>
              <w:jc w:val="center"/>
              <w:rPr>
                <w:rFonts w:cs="Arial"/>
                <w:sz w:val="20"/>
              </w:rPr>
            </w:pPr>
            <w:r w:rsidRPr="00BE58CC">
              <w:rPr>
                <w:rFonts w:cs="Arial"/>
                <w:sz w:val="20"/>
              </w:rPr>
              <w:t>4,36</w:t>
            </w:r>
          </w:p>
        </w:tc>
      </w:tr>
      <w:tr w:rsidR="00154E42" w:rsidRPr="00BE58CC" w:rsidTr="00154E42">
        <w:trPr>
          <w:trHeight w:val="276"/>
        </w:trPr>
        <w:tc>
          <w:tcPr>
            <w:tcW w:w="957" w:type="dxa"/>
            <w:vMerge/>
            <w:tcBorders>
              <w:top w:val="single" w:sz="4" w:space="0" w:color="auto"/>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b/>
                <w:bCs/>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c>
          <w:tcPr>
            <w:tcW w:w="960" w:type="dxa"/>
            <w:vMerge/>
            <w:tcBorders>
              <w:top w:val="nil"/>
              <w:left w:val="single" w:sz="4" w:space="0" w:color="auto"/>
              <w:bottom w:val="single" w:sz="4" w:space="0" w:color="000000"/>
              <w:right w:val="single" w:sz="4" w:space="0" w:color="auto"/>
            </w:tcBorders>
            <w:vAlign w:val="center"/>
            <w:hideMark/>
          </w:tcPr>
          <w:p w:rsidR="00154E42" w:rsidRPr="00BE58CC" w:rsidRDefault="00154E42" w:rsidP="00154E42">
            <w:pPr>
              <w:spacing w:line="240" w:lineRule="auto"/>
              <w:rPr>
                <w:rFonts w:cs="Arial"/>
                <w:sz w:val="20"/>
              </w:rPr>
            </w:pPr>
          </w:p>
        </w:tc>
      </w:tr>
    </w:tbl>
    <w:p w:rsidR="00154E42" w:rsidRPr="00BE58CC" w:rsidRDefault="00154E42" w:rsidP="00B37F0D">
      <w:pPr>
        <w:pStyle w:val="PargrafodaLista"/>
        <w:numPr>
          <w:ilvl w:val="0"/>
          <w:numId w:val="47"/>
        </w:numPr>
        <w:spacing w:before="240"/>
        <w:ind w:hanging="357"/>
      </w:pPr>
      <w:r w:rsidRPr="00BE58CC">
        <w:t xml:space="preserve">Demanda Hidrológica atual (item </w:t>
      </w:r>
      <w:r w:rsidRPr="00BE58CC">
        <w:fldChar w:fldCharType="begin"/>
      </w:r>
      <w:r w:rsidRPr="00BE58CC">
        <w:instrText xml:space="preserve"> REF _Ref481229300 \r \h </w:instrText>
      </w:r>
      <w:r w:rsidR="00BE58CC">
        <w:instrText xml:space="preserve"> \* MERGEFORMAT </w:instrText>
      </w:r>
      <w:r w:rsidRPr="00BE58CC">
        <w:fldChar w:fldCharType="separate"/>
      </w:r>
      <w:r w:rsidR="00E819C1">
        <w:t>5.3.10.7</w:t>
      </w:r>
      <w:r w:rsidRPr="00BE58CC">
        <w:fldChar w:fldCharType="end"/>
      </w:r>
      <w:r w:rsidRPr="00BE58CC">
        <w:t>):</w:t>
      </w:r>
    </w:p>
    <w:tbl>
      <w:tblPr>
        <w:tblW w:w="3360" w:type="dxa"/>
        <w:jc w:val="center"/>
        <w:tblCellMar>
          <w:left w:w="70" w:type="dxa"/>
          <w:right w:w="70" w:type="dxa"/>
        </w:tblCellMar>
        <w:tblLook w:val="04A0" w:firstRow="1" w:lastRow="0" w:firstColumn="1" w:lastColumn="0" w:noHBand="0" w:noVBand="1"/>
      </w:tblPr>
      <w:tblGrid>
        <w:gridCol w:w="1880"/>
        <w:gridCol w:w="1480"/>
      </w:tblGrid>
      <w:tr w:rsidR="00154E42" w:rsidRPr="00BE58CC" w:rsidTr="00154E42">
        <w:trPr>
          <w:trHeight w:val="681"/>
          <w:jc w:val="center"/>
        </w:trPr>
        <w:tc>
          <w:tcPr>
            <w:tcW w:w="1880"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154E42" w:rsidRPr="00BE58CC" w:rsidRDefault="00154E42" w:rsidP="00154E42">
            <w:pPr>
              <w:spacing w:line="240" w:lineRule="auto"/>
              <w:jc w:val="center"/>
              <w:rPr>
                <w:rFonts w:eastAsia="Times New Roman" w:cs="Arial"/>
                <w:b/>
                <w:sz w:val="22"/>
                <w:lang w:eastAsia="pt-BR"/>
              </w:rPr>
            </w:pPr>
            <w:r w:rsidRPr="00BE58CC">
              <w:rPr>
                <w:rFonts w:eastAsia="Times New Roman" w:cs="Arial"/>
                <w:b/>
                <w:sz w:val="22"/>
                <w:lang w:eastAsia="pt-BR"/>
              </w:rPr>
              <w:t>Período de retorno (anos)</w:t>
            </w:r>
          </w:p>
        </w:tc>
        <w:tc>
          <w:tcPr>
            <w:tcW w:w="1480" w:type="dxa"/>
            <w:tcBorders>
              <w:top w:val="single" w:sz="8" w:space="0" w:color="auto"/>
              <w:left w:val="nil"/>
              <w:bottom w:val="single" w:sz="8" w:space="0" w:color="auto"/>
              <w:right w:val="single" w:sz="8" w:space="0" w:color="auto"/>
            </w:tcBorders>
            <w:shd w:val="clear" w:color="auto" w:fill="auto"/>
            <w:vAlign w:val="center"/>
            <w:hideMark/>
          </w:tcPr>
          <w:p w:rsidR="00154E42" w:rsidRPr="00BE58CC" w:rsidRDefault="00154E42" w:rsidP="00154E42">
            <w:pPr>
              <w:spacing w:line="240" w:lineRule="auto"/>
              <w:jc w:val="center"/>
              <w:rPr>
                <w:rFonts w:eastAsia="Times New Roman" w:cs="Arial"/>
                <w:b/>
                <w:sz w:val="22"/>
                <w:lang w:eastAsia="pt-BR"/>
              </w:rPr>
            </w:pPr>
            <w:r w:rsidRPr="00BE58CC">
              <w:rPr>
                <w:rFonts w:eastAsia="Times New Roman" w:cs="Arial"/>
                <w:b/>
                <w:sz w:val="22"/>
                <w:lang w:eastAsia="pt-BR"/>
              </w:rPr>
              <w:t>Q estimada (m³/s)</w:t>
            </w:r>
          </w:p>
        </w:tc>
      </w:tr>
      <w:tr w:rsidR="00154E42" w:rsidRPr="00BE58CC" w:rsidTr="00154E42">
        <w:trPr>
          <w:trHeight w:val="285"/>
          <w:jc w:val="center"/>
        </w:trPr>
        <w:tc>
          <w:tcPr>
            <w:tcW w:w="1880" w:type="dxa"/>
            <w:tcBorders>
              <w:top w:val="nil"/>
              <w:left w:val="single" w:sz="8" w:space="0" w:color="auto"/>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eastAsia="Times New Roman" w:cs="Arial"/>
                <w:sz w:val="22"/>
                <w:lang w:eastAsia="pt-BR"/>
              </w:rPr>
            </w:pPr>
            <w:r w:rsidRPr="00BE58CC">
              <w:rPr>
                <w:rFonts w:eastAsia="Times New Roman" w:cs="Arial"/>
                <w:sz w:val="22"/>
                <w:lang w:eastAsia="pt-BR"/>
              </w:rPr>
              <w:t>10</w:t>
            </w:r>
          </w:p>
        </w:tc>
        <w:tc>
          <w:tcPr>
            <w:tcW w:w="1480" w:type="dxa"/>
            <w:tcBorders>
              <w:top w:val="nil"/>
              <w:left w:val="nil"/>
              <w:bottom w:val="single" w:sz="4" w:space="0" w:color="auto"/>
              <w:right w:val="single" w:sz="8" w:space="0" w:color="auto"/>
            </w:tcBorders>
            <w:shd w:val="clear" w:color="auto" w:fill="37FF91"/>
            <w:noWrap/>
            <w:vAlign w:val="center"/>
            <w:hideMark/>
          </w:tcPr>
          <w:p w:rsidR="00154E42" w:rsidRPr="00BE58CC" w:rsidRDefault="00154E42" w:rsidP="00154E42">
            <w:pPr>
              <w:spacing w:line="240" w:lineRule="auto"/>
              <w:jc w:val="right"/>
              <w:rPr>
                <w:rFonts w:eastAsia="Times New Roman" w:cs="Arial"/>
                <w:sz w:val="22"/>
                <w:lang w:eastAsia="pt-BR"/>
              </w:rPr>
            </w:pPr>
            <w:r w:rsidRPr="00BE58CC">
              <w:rPr>
                <w:rFonts w:eastAsia="Times New Roman" w:cs="Arial"/>
                <w:sz w:val="22"/>
                <w:lang w:eastAsia="pt-BR"/>
              </w:rPr>
              <w:t>6,98</w:t>
            </w:r>
          </w:p>
        </w:tc>
      </w:tr>
      <w:tr w:rsidR="00154E42" w:rsidRPr="00BE58CC" w:rsidTr="00154E42">
        <w:trPr>
          <w:trHeight w:val="285"/>
          <w:jc w:val="center"/>
        </w:trPr>
        <w:tc>
          <w:tcPr>
            <w:tcW w:w="1880" w:type="dxa"/>
            <w:tcBorders>
              <w:top w:val="nil"/>
              <w:left w:val="single" w:sz="8" w:space="0" w:color="auto"/>
              <w:bottom w:val="single" w:sz="4"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eastAsia="Times New Roman" w:cs="Arial"/>
                <w:sz w:val="22"/>
                <w:lang w:eastAsia="pt-BR"/>
              </w:rPr>
            </w:pPr>
            <w:r w:rsidRPr="00BE58CC">
              <w:rPr>
                <w:rFonts w:eastAsia="Times New Roman" w:cs="Arial"/>
                <w:sz w:val="22"/>
                <w:lang w:eastAsia="pt-BR"/>
              </w:rPr>
              <w:t>50</w:t>
            </w:r>
          </w:p>
        </w:tc>
        <w:tc>
          <w:tcPr>
            <w:tcW w:w="1480" w:type="dxa"/>
            <w:tcBorders>
              <w:top w:val="nil"/>
              <w:left w:val="nil"/>
              <w:bottom w:val="single" w:sz="4" w:space="0" w:color="auto"/>
              <w:right w:val="single" w:sz="8" w:space="0" w:color="auto"/>
            </w:tcBorders>
            <w:shd w:val="clear" w:color="auto" w:fill="37FF91"/>
            <w:noWrap/>
            <w:vAlign w:val="center"/>
            <w:hideMark/>
          </w:tcPr>
          <w:p w:rsidR="00154E42" w:rsidRPr="00BE58CC" w:rsidRDefault="00154E42" w:rsidP="00154E42">
            <w:pPr>
              <w:spacing w:line="240" w:lineRule="auto"/>
              <w:jc w:val="right"/>
              <w:rPr>
                <w:rFonts w:eastAsia="Times New Roman" w:cs="Arial"/>
                <w:sz w:val="22"/>
                <w:lang w:eastAsia="pt-BR"/>
              </w:rPr>
            </w:pPr>
            <w:r w:rsidRPr="00BE58CC">
              <w:rPr>
                <w:rFonts w:eastAsia="Times New Roman" w:cs="Arial"/>
                <w:sz w:val="22"/>
                <w:lang w:eastAsia="pt-BR"/>
              </w:rPr>
              <w:t>9,26</w:t>
            </w:r>
          </w:p>
        </w:tc>
      </w:tr>
      <w:tr w:rsidR="00154E42" w:rsidRPr="00BE58CC" w:rsidTr="00154E42">
        <w:trPr>
          <w:trHeight w:val="300"/>
          <w:jc w:val="center"/>
        </w:trPr>
        <w:tc>
          <w:tcPr>
            <w:tcW w:w="1880" w:type="dxa"/>
            <w:tcBorders>
              <w:top w:val="nil"/>
              <w:left w:val="single" w:sz="8" w:space="0" w:color="auto"/>
              <w:bottom w:val="single" w:sz="8" w:space="0" w:color="auto"/>
              <w:right w:val="single" w:sz="4" w:space="0" w:color="auto"/>
            </w:tcBorders>
            <w:shd w:val="clear" w:color="auto" w:fill="auto"/>
            <w:noWrap/>
            <w:vAlign w:val="center"/>
            <w:hideMark/>
          </w:tcPr>
          <w:p w:rsidR="00154E42" w:rsidRPr="00BE58CC" w:rsidRDefault="00154E42" w:rsidP="00154E42">
            <w:pPr>
              <w:spacing w:line="240" w:lineRule="auto"/>
              <w:jc w:val="center"/>
              <w:rPr>
                <w:rFonts w:eastAsia="Times New Roman" w:cs="Arial"/>
                <w:sz w:val="22"/>
                <w:lang w:eastAsia="pt-BR"/>
              </w:rPr>
            </w:pPr>
            <w:r w:rsidRPr="00BE58CC">
              <w:rPr>
                <w:rFonts w:eastAsia="Times New Roman" w:cs="Arial"/>
                <w:sz w:val="22"/>
                <w:lang w:eastAsia="pt-BR"/>
              </w:rPr>
              <w:t>100</w:t>
            </w:r>
          </w:p>
        </w:tc>
        <w:tc>
          <w:tcPr>
            <w:tcW w:w="1480" w:type="dxa"/>
            <w:tcBorders>
              <w:top w:val="nil"/>
              <w:left w:val="nil"/>
              <w:bottom w:val="single" w:sz="8" w:space="0" w:color="auto"/>
              <w:right w:val="single" w:sz="8" w:space="0" w:color="auto"/>
            </w:tcBorders>
            <w:shd w:val="clear" w:color="auto" w:fill="37FF91"/>
            <w:noWrap/>
            <w:vAlign w:val="center"/>
            <w:hideMark/>
          </w:tcPr>
          <w:p w:rsidR="00154E42" w:rsidRPr="00BE58CC" w:rsidRDefault="00154E42" w:rsidP="00154E42">
            <w:pPr>
              <w:spacing w:line="240" w:lineRule="auto"/>
              <w:jc w:val="right"/>
              <w:rPr>
                <w:rFonts w:eastAsia="Times New Roman" w:cs="Arial"/>
                <w:sz w:val="22"/>
                <w:lang w:eastAsia="pt-BR"/>
              </w:rPr>
            </w:pPr>
            <w:r w:rsidRPr="00BE58CC">
              <w:rPr>
                <w:rFonts w:eastAsia="Times New Roman" w:cs="Arial"/>
                <w:sz w:val="22"/>
                <w:lang w:eastAsia="pt-BR"/>
              </w:rPr>
              <w:t>10,46</w:t>
            </w:r>
          </w:p>
        </w:tc>
      </w:tr>
    </w:tbl>
    <w:p w:rsidR="00154E42" w:rsidRPr="00BE58CC" w:rsidRDefault="00154E42" w:rsidP="00154E42">
      <w:pPr>
        <w:spacing w:before="240"/>
        <w:ind w:firstLine="709"/>
        <w:jc w:val="both"/>
      </w:pPr>
      <w:r w:rsidRPr="00BE58CC">
        <w:t>A ponte atende às demandas hidrológicas, considerando as condições atuais de uso e ocupação do solo, para os períodos de retorno de 10, 50 e 100 anos, visto que, as demandas são menores que a capacidade de escoamento máxima sem transbordamento, que é igual a 17,43 m³/s.</w:t>
      </w:r>
    </w:p>
    <w:p w:rsidR="00154E42" w:rsidRPr="00BE58CC" w:rsidRDefault="00154E42" w:rsidP="00EA78CE">
      <w:pPr>
        <w:pStyle w:val="Ttulo3"/>
      </w:pPr>
      <w:bookmarkStart w:id="632" w:name="_Toc480784940"/>
      <w:bookmarkStart w:id="633" w:name="_Toc481738420"/>
      <w:r w:rsidRPr="00BE58CC">
        <w:t>Órgãos municipais que atuam no SDU</w:t>
      </w:r>
      <w:bookmarkEnd w:id="632"/>
      <w:bookmarkEnd w:id="633"/>
    </w:p>
    <w:p w:rsidR="00154E42" w:rsidRPr="00790970" w:rsidRDefault="00154E42" w:rsidP="00154E42">
      <w:pPr>
        <w:ind w:firstLine="708"/>
        <w:jc w:val="both"/>
      </w:pPr>
      <w:r w:rsidRPr="00BE58CC">
        <w:t xml:space="preserve">No município de Córrego Novo, o órgão municipal que atua no SDU é o Departamento Municipal de Transporte e Obras Públicas e a forma como o setor é organizado foi apresentada </w:t>
      </w:r>
      <w:r w:rsidRPr="00790970">
        <w:t>no item</w:t>
      </w:r>
      <w:r w:rsidR="00AE04DA" w:rsidRPr="00790970">
        <w:t xml:space="preserve"> </w:t>
      </w:r>
      <w:r w:rsidR="00AE04DA" w:rsidRPr="00790970">
        <w:fldChar w:fldCharType="begin"/>
      </w:r>
      <w:r w:rsidR="00AE04DA" w:rsidRPr="00790970">
        <w:instrText xml:space="preserve"> REF _Ref481504811 \r \h  \* MERGEFORMAT </w:instrText>
      </w:r>
      <w:r w:rsidR="00AE04DA" w:rsidRPr="00790970">
        <w:fldChar w:fldCharType="separate"/>
      </w:r>
      <w:r w:rsidR="00E819C1">
        <w:t>5.3.4</w:t>
      </w:r>
      <w:r w:rsidR="00AE04DA" w:rsidRPr="00790970">
        <w:fldChar w:fldCharType="end"/>
      </w:r>
      <w:r w:rsidRPr="00790970">
        <w:t>. No município a Defesa Civil – COMDEC (Coordenadoria Municipal de Defesa Civil) também atua no SDU (SHS, 2017b).</w:t>
      </w:r>
    </w:p>
    <w:p w:rsidR="00154E42" w:rsidRPr="00790970" w:rsidRDefault="00154E42" w:rsidP="00EA78CE">
      <w:pPr>
        <w:pStyle w:val="Ttulo3"/>
      </w:pPr>
      <w:bookmarkStart w:id="634" w:name="_Toc480784955"/>
      <w:bookmarkStart w:id="635" w:name="_Toc481738421"/>
      <w:bookmarkStart w:id="636" w:name="_Toc480784941"/>
      <w:r w:rsidRPr="00790970">
        <w:lastRenderedPageBreak/>
        <w:t>Situação econômico-financeira do SDU</w:t>
      </w:r>
      <w:bookmarkEnd w:id="634"/>
      <w:bookmarkEnd w:id="635"/>
    </w:p>
    <w:p w:rsidR="00154E42" w:rsidRPr="00790970" w:rsidRDefault="00154E42" w:rsidP="00154E42">
      <w:pPr>
        <w:ind w:firstLine="709"/>
        <w:jc w:val="both"/>
        <w:rPr>
          <w:rFonts w:cs="Arial"/>
          <w:szCs w:val="24"/>
          <w:lang w:eastAsia="pt-BR"/>
        </w:rPr>
      </w:pPr>
      <w:r w:rsidRPr="00790970">
        <w:rPr>
          <w:rFonts w:cs="Arial"/>
          <w:szCs w:val="24"/>
          <w:lang w:eastAsia="pt-BR"/>
        </w:rPr>
        <w:t xml:space="preserve">A gestão e operação /manutenção do sistema de drenagem urbana e manejo de águas pluviais de Córrego Novo é responsabilidade da Prefeitura Municipal, e executada através do Departamento de Transporte e Obras Públicas. Os custos do SDU são relativos </w:t>
      </w:r>
      <w:r w:rsidR="00790970" w:rsidRPr="00790970">
        <w:rPr>
          <w:rFonts w:cs="Arial"/>
          <w:szCs w:val="24"/>
          <w:lang w:eastAsia="pt-BR"/>
        </w:rPr>
        <w:t>a</w:t>
      </w:r>
      <w:r w:rsidRPr="00790970">
        <w:rPr>
          <w:rFonts w:cs="Arial"/>
          <w:szCs w:val="24"/>
          <w:lang w:eastAsia="pt-BR"/>
        </w:rPr>
        <w:t xml:space="preserve"> pessoal, equipamentos e materiais para manutenção das atividades da Secretaria de Obras. Não há um levantamento específico dos gastos dos cofres públicos para esses serviços, pois estão</w:t>
      </w:r>
      <w:r w:rsidRPr="00790970">
        <w:t xml:space="preserve"> </w:t>
      </w:r>
      <w:r w:rsidRPr="00790970">
        <w:rPr>
          <w:rFonts w:cs="Arial"/>
          <w:szCs w:val="24"/>
          <w:lang w:eastAsia="pt-BR"/>
        </w:rPr>
        <w:t>integrados no sistema de saneamento básico (SHS, 2017b).</w:t>
      </w:r>
    </w:p>
    <w:p w:rsidR="00154E42" w:rsidRPr="00790970" w:rsidRDefault="00154E42" w:rsidP="00EA78CE">
      <w:pPr>
        <w:pStyle w:val="Ttulo3"/>
      </w:pPr>
      <w:bookmarkStart w:id="637" w:name="_Toc481738422"/>
      <w:r w:rsidRPr="00790970">
        <w:t>Avaliação dos indicadores relacionados ao sistema de drenagem</w:t>
      </w:r>
      <w:bookmarkEnd w:id="636"/>
      <w:bookmarkEnd w:id="637"/>
    </w:p>
    <w:p w:rsidR="00154E42" w:rsidRDefault="00154E42" w:rsidP="00154E42">
      <w:pPr>
        <w:ind w:firstLine="708"/>
        <w:jc w:val="both"/>
        <w:rPr>
          <w:rFonts w:eastAsia="Times New Roman"/>
        </w:rPr>
      </w:pPr>
      <w:r w:rsidRPr="00790970">
        <w:rPr>
          <w:rFonts w:eastAsia="Times New Roman"/>
        </w:rPr>
        <w:t>A adoção de indicadores de</w:t>
      </w:r>
      <w:r w:rsidRPr="002115EE">
        <w:rPr>
          <w:rFonts w:eastAsia="Times New Roman"/>
        </w:rPr>
        <w:t xml:space="preserve"> desempenho pode ser uma medida eficaz para avaliar o funcionamento do SDU e acompanhar a elaboraçã</w:t>
      </w:r>
      <w:r>
        <w:rPr>
          <w:rFonts w:eastAsia="Times New Roman"/>
        </w:rPr>
        <w:t>o e a eficácia dos programas e projetos referentes ao setor, assim como definir prioridades de investimentos.</w:t>
      </w:r>
    </w:p>
    <w:p w:rsidR="00154E42" w:rsidRPr="002115EE" w:rsidRDefault="00154E42" w:rsidP="00154E42">
      <w:pPr>
        <w:ind w:firstLine="708"/>
        <w:jc w:val="both"/>
        <w:rPr>
          <w:rFonts w:eastAsia="Times New Roman"/>
        </w:rPr>
      </w:pPr>
      <w:r>
        <w:rPr>
          <w:rFonts w:eastAsia="Times New Roman"/>
        </w:rPr>
        <w:t>É importante ressaltar que a representatividade de cada indicador está vinculada à obtenção sistemática de dados e monitoramento do sistema, que deve ser realizado pelos gestores do SDU. Portanto, como os indicadores apresentam dados medidos e o município</w:t>
      </w:r>
      <w:r w:rsidRPr="002115EE">
        <w:rPr>
          <w:rFonts w:eastAsia="Times New Roman"/>
        </w:rPr>
        <w:t xml:space="preserve"> não possui todos os dados necessários, não foi possível calcular todos os indicadores apresentados a seguir.</w:t>
      </w:r>
    </w:p>
    <w:p w:rsidR="00154E42" w:rsidRPr="002115EE" w:rsidRDefault="00154E42" w:rsidP="00E819C1">
      <w:pPr>
        <w:pStyle w:val="Ttulo4"/>
      </w:pPr>
      <w:bookmarkStart w:id="638" w:name="_Toc480784942"/>
      <w:bookmarkStart w:id="639" w:name="_Toc481738423"/>
      <w:r w:rsidRPr="002115EE">
        <w:t>Índice de áreas alagadas</w:t>
      </w:r>
      <w:bookmarkEnd w:id="638"/>
      <w:bookmarkEnd w:id="639"/>
    </w:p>
    <w:p w:rsidR="00154E42" w:rsidRPr="00D63F3A" w:rsidRDefault="008C154E" w:rsidP="00790970">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PA</m:t>
              </m:r>
            </m:sub>
          </m:sSub>
          <m:r>
            <w:rPr>
              <w:rFonts w:ascii="Cambria Math" w:eastAsia="Times New Roman" w:hAnsi="Cambria Math" w:cs="Arial"/>
              <w:sz w:val="22"/>
              <w:lang w:eastAsia="pt-BR"/>
            </w:rPr>
            <m:t>=</m:t>
          </m:r>
          <m:f>
            <m:fPr>
              <m:ctrlPr>
                <w:rPr>
                  <w:rFonts w:ascii="Cambria Math" w:eastAsia="Times New Roman" w:hAnsi="Cambria Math" w:cs="Arial"/>
                  <w:i/>
                  <w:sz w:val="22"/>
                </w:rPr>
              </m:ctrlPr>
            </m:fPr>
            <m:num>
              <m:sSub>
                <m:sSubPr>
                  <m:ctrlPr>
                    <w:rPr>
                      <w:rFonts w:ascii="Cambria Math" w:eastAsia="Times New Roman" w:hAnsi="Cambria Math" w:cs="Arial"/>
                      <w:i/>
                      <w:sz w:val="22"/>
                    </w:rPr>
                  </m:ctrlPr>
                </m:sSubPr>
                <m:e>
                  <m:r>
                    <w:rPr>
                      <w:rFonts w:ascii="Cambria Math" w:eastAsia="Times New Roman" w:hAnsi="Cambria Math" w:cs="Arial"/>
                      <w:sz w:val="22"/>
                      <w:lang w:eastAsia="pt-BR"/>
                    </w:rPr>
                    <m:t>N</m:t>
                  </m:r>
                </m:e>
                <m:sub>
                  <m:r>
                    <w:rPr>
                      <w:rFonts w:ascii="Cambria Math" w:eastAsia="Times New Roman" w:hAnsi="Cambria Math" w:cs="Arial"/>
                      <w:sz w:val="22"/>
                      <w:lang w:eastAsia="pt-BR"/>
                    </w:rPr>
                    <m:t>PA</m:t>
                  </m:r>
                </m:sub>
              </m:sSub>
            </m:num>
            <m:den>
              <m:r>
                <w:rPr>
                  <w:rFonts w:ascii="Cambria Math" w:eastAsia="Times New Roman" w:hAnsi="Cambria Math" w:cs="Arial"/>
                  <w:sz w:val="22"/>
                  <w:lang w:eastAsia="pt-BR"/>
                </w:rPr>
                <m:t>P</m:t>
              </m:r>
            </m:den>
          </m:f>
        </m:oMath>
      </m:oMathPara>
    </w:p>
    <w:p w:rsidR="00154E42" w:rsidRPr="00790970" w:rsidRDefault="00154E42" w:rsidP="00154E42">
      <w:pPr>
        <w:ind w:firstLine="709"/>
        <w:contextualSpacing/>
        <w:jc w:val="both"/>
        <w:rPr>
          <w:rFonts w:eastAsia="Times New Roman" w:cs="Arial"/>
          <w:szCs w:val="20"/>
          <w:lang w:eastAsia="pt-BR"/>
        </w:rPr>
      </w:pPr>
      <w:r w:rsidRPr="00790970">
        <w:rPr>
          <w:rFonts w:cs="Arial"/>
          <w:szCs w:val="24"/>
        </w:rPr>
        <w:t>Em que</w:t>
      </w:r>
      <w:r w:rsidRPr="00790970">
        <w:rPr>
          <w:rFonts w:eastAsia="Times New Roman" w:cs="Arial"/>
          <w:szCs w:val="20"/>
          <w:lang w:eastAsia="pt-BR"/>
        </w:rPr>
        <w:t>:</w:t>
      </w:r>
    </w:p>
    <w:p w:rsidR="00154E42" w:rsidRPr="00790970" w:rsidRDefault="00154E42" w:rsidP="00154E42">
      <w:pPr>
        <w:numPr>
          <w:ilvl w:val="0"/>
          <w:numId w:val="3"/>
        </w:numPr>
        <w:jc w:val="both"/>
        <w:rPr>
          <w:rFonts w:cs="Arial"/>
          <w:i/>
          <w:szCs w:val="24"/>
        </w:rPr>
      </w:pPr>
      <w:r w:rsidRPr="00790970">
        <w:rPr>
          <w:rFonts w:cs="Arial"/>
          <w:i/>
          <w:szCs w:val="24"/>
        </w:rPr>
        <w:t>I</w:t>
      </w:r>
      <w:r w:rsidRPr="00790970">
        <w:rPr>
          <w:rFonts w:cs="Arial"/>
          <w:i/>
          <w:szCs w:val="24"/>
          <w:vertAlign w:val="subscript"/>
        </w:rPr>
        <w:t>PI</w:t>
      </w:r>
      <w:r w:rsidRPr="00790970">
        <w:rPr>
          <w:rFonts w:cs="Arial"/>
          <w:i/>
          <w:szCs w:val="24"/>
        </w:rPr>
        <w:t>: Índice de áreas alagadas (pontos alagados/ano).</w:t>
      </w:r>
    </w:p>
    <w:p w:rsidR="00154E42" w:rsidRPr="00790970" w:rsidRDefault="00154E42" w:rsidP="00154E42">
      <w:pPr>
        <w:numPr>
          <w:ilvl w:val="0"/>
          <w:numId w:val="3"/>
        </w:numPr>
        <w:jc w:val="both"/>
        <w:rPr>
          <w:rFonts w:cs="Arial"/>
          <w:i/>
          <w:szCs w:val="24"/>
        </w:rPr>
      </w:pPr>
      <w:r w:rsidRPr="00790970">
        <w:rPr>
          <w:rFonts w:cs="Arial"/>
          <w:i/>
          <w:szCs w:val="24"/>
        </w:rPr>
        <w:t>N</w:t>
      </w:r>
      <w:r w:rsidRPr="00790970">
        <w:rPr>
          <w:rFonts w:cs="Arial"/>
          <w:i/>
          <w:szCs w:val="24"/>
          <w:vertAlign w:val="subscript"/>
        </w:rPr>
        <w:t>PI</w:t>
      </w:r>
      <w:r w:rsidRPr="00790970">
        <w:rPr>
          <w:rFonts w:cs="Arial"/>
          <w:i/>
          <w:szCs w:val="24"/>
        </w:rPr>
        <w:t>: Número de pontos de alagamento.</w:t>
      </w:r>
    </w:p>
    <w:p w:rsidR="00154E42" w:rsidRPr="00790970" w:rsidRDefault="00154E42" w:rsidP="00154E42">
      <w:pPr>
        <w:numPr>
          <w:ilvl w:val="0"/>
          <w:numId w:val="3"/>
        </w:numPr>
        <w:jc w:val="both"/>
        <w:rPr>
          <w:rFonts w:cs="Arial"/>
          <w:i/>
          <w:szCs w:val="24"/>
        </w:rPr>
      </w:pPr>
      <w:r w:rsidRPr="00790970">
        <w:rPr>
          <w:rFonts w:cs="Arial"/>
          <w:i/>
          <w:szCs w:val="24"/>
        </w:rPr>
        <w:t>P: Período de tempo (ano).</w:t>
      </w:r>
    </w:p>
    <w:p w:rsidR="00154E42" w:rsidRPr="00790970" w:rsidRDefault="00154E42" w:rsidP="00154E42">
      <w:pPr>
        <w:widowControl w:val="0"/>
        <w:autoSpaceDE w:val="0"/>
        <w:autoSpaceDN w:val="0"/>
        <w:adjustRightInd w:val="0"/>
        <w:ind w:firstLine="709"/>
        <w:contextualSpacing/>
        <w:jc w:val="both"/>
        <w:rPr>
          <w:rFonts w:cs="Arial"/>
          <w:szCs w:val="24"/>
        </w:rPr>
      </w:pPr>
      <w:r w:rsidRPr="00790970">
        <w:rPr>
          <w:rFonts w:cs="Arial"/>
          <w:szCs w:val="24"/>
        </w:rPr>
        <w:t>O município de Córrego Novo não possui pontos de alagamentos. Portanto, o valor desse indicador é 0 (zero).</w:t>
      </w:r>
    </w:p>
    <w:p w:rsidR="00154E42" w:rsidRPr="002115EE" w:rsidRDefault="00154E42" w:rsidP="00E819C1">
      <w:pPr>
        <w:pStyle w:val="Ttulo4"/>
      </w:pPr>
      <w:bookmarkStart w:id="640" w:name="_Toc480784943"/>
      <w:bookmarkStart w:id="641" w:name="_Toc481738424"/>
      <w:r w:rsidRPr="002115EE">
        <w:t>Índice de domicílios atingidos por alagamentos</w:t>
      </w:r>
      <w:bookmarkEnd w:id="640"/>
      <w:bookmarkEnd w:id="641"/>
    </w:p>
    <w:p w:rsidR="00154E42" w:rsidRPr="00407D18" w:rsidRDefault="008C154E" w:rsidP="00154E42">
      <w:pPr>
        <w:jc w:val="center"/>
        <w:rPr>
          <w:rFonts w:ascii="Cambria Math" w:eastAsia="Times New Roman" w:hAnsi="Cambria Math" w:cs="Arial"/>
          <w:i/>
          <w:sz w:val="22"/>
        </w:rPr>
      </w:pPr>
      <m:oMathPara>
        <m:oMath>
          <m:sSub>
            <m:sSubPr>
              <m:ctrlPr>
                <w:rPr>
                  <w:rFonts w:ascii="Cambria Math" w:eastAsia="Times New Roman" w:hAnsi="Cambria Math" w:cs="Arial"/>
                  <w:i/>
                  <w:sz w:val="22"/>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DA</m:t>
              </m:r>
            </m:sub>
          </m:sSub>
          <m:r>
            <w:rPr>
              <w:rFonts w:ascii="Cambria Math" w:eastAsia="Times New Roman" w:hAnsi="Cambria Math" w:cs="Arial"/>
              <w:sz w:val="22"/>
              <w:lang w:eastAsia="pt-BR"/>
            </w:rPr>
            <m:t>=</m:t>
          </m:r>
          <m:f>
            <m:fPr>
              <m:ctrlPr>
                <w:rPr>
                  <w:rFonts w:ascii="Cambria Math" w:eastAsia="Times New Roman" w:hAnsi="Cambria Math" w:cs="Arial"/>
                  <w:i/>
                  <w:sz w:val="22"/>
                </w:rPr>
              </m:ctrlPr>
            </m:fPr>
            <m:num>
              <m:sSub>
                <m:sSubPr>
                  <m:ctrlPr>
                    <w:rPr>
                      <w:rFonts w:ascii="Cambria Math" w:eastAsia="Times New Roman" w:hAnsi="Cambria Math" w:cs="Arial"/>
                      <w:i/>
                      <w:sz w:val="22"/>
                    </w:rPr>
                  </m:ctrlPr>
                </m:sSubPr>
                <m:e>
                  <m:r>
                    <w:rPr>
                      <w:rFonts w:ascii="Cambria Math" w:eastAsia="Times New Roman" w:hAnsi="Cambria Math" w:cs="Arial"/>
                      <w:sz w:val="22"/>
                      <w:lang w:eastAsia="pt-BR"/>
                    </w:rPr>
                    <m:t>N</m:t>
                  </m:r>
                </m:e>
                <m:sub>
                  <m:r>
                    <w:rPr>
                      <w:rFonts w:ascii="Cambria Math" w:eastAsia="Times New Roman" w:hAnsi="Cambria Math" w:cs="Arial"/>
                      <w:sz w:val="22"/>
                      <w:lang w:eastAsia="pt-BR"/>
                    </w:rPr>
                    <m:t>DA</m:t>
                  </m:r>
                </m:sub>
              </m:sSub>
            </m:num>
            <m:den>
              <m:r>
                <w:rPr>
                  <w:rFonts w:ascii="Cambria Math" w:eastAsia="Times New Roman" w:hAnsi="Cambria Math" w:cs="Arial"/>
                  <w:sz w:val="22"/>
                  <w:lang w:eastAsia="pt-BR"/>
                </w:rPr>
                <m:t>P</m:t>
              </m:r>
            </m:den>
          </m:f>
        </m:oMath>
      </m:oMathPara>
    </w:p>
    <w:p w:rsidR="00407D18" w:rsidRPr="00D63F3A" w:rsidRDefault="00407D18" w:rsidP="00154E42">
      <w:pPr>
        <w:jc w:val="center"/>
        <w:rPr>
          <w:rFonts w:ascii="Cambria Math" w:eastAsia="Times New Roman" w:hAnsi="Cambria Math" w:cs="Arial"/>
          <w:i/>
          <w:sz w:val="22"/>
          <w:lang w:eastAsia="pt-BR"/>
        </w:rPr>
      </w:pPr>
    </w:p>
    <w:p w:rsidR="00154E42" w:rsidRPr="002115EE" w:rsidRDefault="00154E42" w:rsidP="00154E42">
      <w:pPr>
        <w:suppressAutoHyphens/>
        <w:contextualSpacing/>
        <w:rPr>
          <w:rFonts w:eastAsia="Times New Roman" w:cs="Arial"/>
          <w:szCs w:val="20"/>
          <w:lang w:eastAsia="ar-SA"/>
        </w:rPr>
      </w:pPr>
      <w:r w:rsidRPr="002115EE">
        <w:rPr>
          <w:rFonts w:eastAsia="Times New Roman" w:cs="Arial"/>
          <w:szCs w:val="20"/>
          <w:lang w:eastAsia="ar-SA"/>
        </w:rPr>
        <w:lastRenderedPageBreak/>
        <w:tab/>
        <w:t>Em que:</w:t>
      </w:r>
    </w:p>
    <w:p w:rsidR="00154E42" w:rsidRPr="002115EE" w:rsidRDefault="00154E42" w:rsidP="00154E42">
      <w:pPr>
        <w:numPr>
          <w:ilvl w:val="0"/>
          <w:numId w:val="3"/>
        </w:numPr>
        <w:jc w:val="both"/>
        <w:rPr>
          <w:rFonts w:cs="Arial"/>
          <w:i/>
          <w:szCs w:val="24"/>
        </w:rPr>
      </w:pPr>
      <w:r w:rsidRPr="002115EE">
        <w:rPr>
          <w:rFonts w:cs="Arial"/>
          <w:i/>
          <w:szCs w:val="24"/>
        </w:rPr>
        <w:t>I</w:t>
      </w:r>
      <w:r w:rsidRPr="002115EE">
        <w:rPr>
          <w:rFonts w:cs="Arial"/>
          <w:i/>
          <w:szCs w:val="24"/>
          <w:vertAlign w:val="subscript"/>
        </w:rPr>
        <w:t>DA</w:t>
      </w:r>
      <w:r w:rsidRPr="002115EE">
        <w:rPr>
          <w:rFonts w:cs="Arial"/>
          <w:i/>
          <w:szCs w:val="24"/>
        </w:rPr>
        <w:t>: Índice de domicílios atingidos por alagamentos durante o ano.</w:t>
      </w:r>
    </w:p>
    <w:p w:rsidR="00154E42" w:rsidRPr="00790970" w:rsidRDefault="00154E42" w:rsidP="00154E42">
      <w:pPr>
        <w:numPr>
          <w:ilvl w:val="0"/>
          <w:numId w:val="3"/>
        </w:numPr>
        <w:jc w:val="both"/>
        <w:rPr>
          <w:rFonts w:cs="Arial"/>
          <w:i/>
          <w:szCs w:val="24"/>
        </w:rPr>
      </w:pPr>
      <w:r w:rsidRPr="002115EE">
        <w:rPr>
          <w:rFonts w:cs="Arial"/>
          <w:i/>
          <w:szCs w:val="24"/>
        </w:rPr>
        <w:t>N</w:t>
      </w:r>
      <w:r w:rsidRPr="002115EE">
        <w:rPr>
          <w:rFonts w:cs="Arial"/>
          <w:i/>
          <w:szCs w:val="24"/>
          <w:vertAlign w:val="subscript"/>
        </w:rPr>
        <w:t>DA</w:t>
      </w:r>
      <w:r w:rsidRPr="002115EE">
        <w:rPr>
          <w:rFonts w:cs="Arial"/>
          <w:i/>
          <w:szCs w:val="24"/>
        </w:rPr>
        <w:t xml:space="preserve">: Número de domicílios </w:t>
      </w:r>
      <w:r w:rsidRPr="00790970">
        <w:rPr>
          <w:rFonts w:cs="Arial"/>
          <w:i/>
          <w:szCs w:val="24"/>
        </w:rPr>
        <w:t>atingidos por alagamentos.</w:t>
      </w:r>
    </w:p>
    <w:p w:rsidR="00154E42" w:rsidRPr="00790970" w:rsidRDefault="00154E42" w:rsidP="00154E42">
      <w:pPr>
        <w:numPr>
          <w:ilvl w:val="0"/>
          <w:numId w:val="3"/>
        </w:numPr>
        <w:jc w:val="both"/>
        <w:rPr>
          <w:rFonts w:cs="Arial"/>
          <w:i/>
          <w:szCs w:val="24"/>
        </w:rPr>
      </w:pPr>
      <w:r w:rsidRPr="00790970">
        <w:rPr>
          <w:rFonts w:cs="Arial"/>
          <w:i/>
          <w:szCs w:val="24"/>
        </w:rPr>
        <w:t>P: Período de tempo (ano).</w:t>
      </w:r>
    </w:p>
    <w:p w:rsidR="00154E42" w:rsidRPr="00790970" w:rsidRDefault="00154E42" w:rsidP="00154E42">
      <w:pPr>
        <w:ind w:firstLine="709"/>
        <w:contextualSpacing/>
        <w:jc w:val="both"/>
        <w:rPr>
          <w:rFonts w:eastAsia="Times New Roman" w:cs="Arial"/>
          <w:szCs w:val="24"/>
          <w:lang w:eastAsia="pt-BR"/>
        </w:rPr>
      </w:pPr>
      <w:r w:rsidRPr="00790970">
        <w:rPr>
          <w:rFonts w:eastAsia="Times New Roman" w:cs="Arial"/>
          <w:szCs w:val="24"/>
          <w:lang w:eastAsia="pt-BR"/>
        </w:rPr>
        <w:t>O valor ideal para este indicador é 0 (zero), mostrando a inexistência de domicílios atingidos por alagamentos devido a problemas na rede de drenagem. Como não há alagamentos no município, o valor desse índice é 0 (zero).</w:t>
      </w:r>
    </w:p>
    <w:p w:rsidR="00154E42" w:rsidRPr="002115EE" w:rsidRDefault="00154E42" w:rsidP="00E819C1">
      <w:pPr>
        <w:pStyle w:val="Ttulo4"/>
      </w:pPr>
      <w:bookmarkStart w:id="642" w:name="_Toc480784944"/>
      <w:bookmarkStart w:id="643" w:name="_Toc481738425"/>
      <w:r w:rsidRPr="002115EE">
        <w:t>Número de erosões</w:t>
      </w:r>
      <w:bookmarkEnd w:id="642"/>
      <w:bookmarkEnd w:id="643"/>
    </w:p>
    <w:p w:rsidR="00154E42" w:rsidRPr="002115EE" w:rsidRDefault="00154E42" w:rsidP="00154E42"/>
    <w:p w:rsidR="00154E42" w:rsidRPr="00D63F3A" w:rsidRDefault="008C154E" w:rsidP="00790970">
      <w:pPr>
        <w:ind w:firstLine="709"/>
        <w:contextualSpacing/>
        <w:jc w:val="center"/>
        <w:rPr>
          <w:rFonts w:eastAsia="Times New Roman" w:cs="Arial"/>
          <w:sz w:val="22"/>
          <w:lang w:eastAsia="pt-BR"/>
        </w:rPr>
      </w:pPr>
      <m:oMathPara>
        <m:oMath>
          <m:sSub>
            <m:sSubPr>
              <m:ctrlPr>
                <w:rPr>
                  <w:rFonts w:ascii="Cambria Math" w:eastAsia="Times New Roman" w:hAnsi="Cambria Math" w:cs="Arial"/>
                  <w:i/>
                  <w:sz w:val="22"/>
                </w:rPr>
              </m:ctrlPr>
            </m:sSubPr>
            <m:e>
              <m:r>
                <w:rPr>
                  <w:rFonts w:ascii="Cambria Math" w:eastAsia="Times New Roman" w:hAnsi="Cambria Math" w:cs="Arial"/>
                  <w:sz w:val="22"/>
                  <w:lang w:eastAsia="pt-BR"/>
                </w:rPr>
                <m:t>N</m:t>
              </m:r>
            </m:e>
            <m:sub>
              <m:r>
                <w:rPr>
                  <w:rFonts w:ascii="Cambria Math" w:eastAsia="Times New Roman" w:hAnsi="Cambria Math" w:cs="Arial"/>
                  <w:sz w:val="22"/>
                  <w:lang w:eastAsia="pt-BR"/>
                </w:rPr>
                <m:t>erosão</m:t>
              </m:r>
            </m:sub>
          </m:sSub>
          <m:r>
            <w:rPr>
              <w:rFonts w:ascii="Cambria Math" w:eastAsia="Times New Roman" w:hAnsi="Cambria Math" w:cs="Arial"/>
              <w:sz w:val="22"/>
              <w:lang w:eastAsia="pt-BR"/>
            </w:rPr>
            <m:t>=Número de erosões no município</m:t>
          </m:r>
        </m:oMath>
      </m:oMathPara>
    </w:p>
    <w:p w:rsidR="00154E42" w:rsidRPr="00790970" w:rsidRDefault="00154E42" w:rsidP="00154E42">
      <w:pPr>
        <w:ind w:firstLine="709"/>
        <w:contextualSpacing/>
        <w:jc w:val="both"/>
        <w:rPr>
          <w:rFonts w:eastAsia="Times New Roman" w:cs="Arial"/>
          <w:szCs w:val="24"/>
          <w:lang w:eastAsia="pt-BR"/>
        </w:rPr>
      </w:pPr>
      <w:r w:rsidRPr="00790970">
        <w:rPr>
          <w:rFonts w:eastAsia="Times New Roman" w:cs="Arial"/>
          <w:szCs w:val="24"/>
          <w:lang w:eastAsia="pt-BR"/>
        </w:rPr>
        <w:t xml:space="preserve">O valor ideal para este indicador é 0 (zero), mostrando a inexistência de erosões no município. A área urbana do município não possui erosões. Já na área rural há </w:t>
      </w:r>
      <w:r w:rsidR="00790970" w:rsidRPr="00790970">
        <w:rPr>
          <w:rFonts w:eastAsia="Times New Roman" w:cs="Arial"/>
          <w:szCs w:val="24"/>
          <w:lang w:eastAsia="pt-BR"/>
        </w:rPr>
        <w:t>cinco</w:t>
      </w:r>
      <w:r w:rsidRPr="00790970">
        <w:rPr>
          <w:rFonts w:eastAsia="Times New Roman" w:cs="Arial"/>
          <w:szCs w:val="24"/>
          <w:lang w:eastAsia="pt-BR"/>
        </w:rPr>
        <w:t xml:space="preserve"> erosões (SHS, 2017b). Portanto, o valor desse índice é 5.</w:t>
      </w:r>
    </w:p>
    <w:p w:rsidR="00154E42" w:rsidRPr="009108E8" w:rsidRDefault="00154E42" w:rsidP="00E819C1">
      <w:pPr>
        <w:pStyle w:val="Ttulo4"/>
      </w:pPr>
      <w:bookmarkStart w:id="644" w:name="_Toc480784945"/>
      <w:bookmarkStart w:id="645" w:name="_Toc481738426"/>
      <w:r w:rsidRPr="009108E8">
        <w:t>Índice de lançamentos de águas pluviais com dissipadores de energia</w:t>
      </w:r>
      <w:bookmarkEnd w:id="644"/>
      <w:bookmarkEnd w:id="645"/>
      <w:r w:rsidRPr="009108E8">
        <w:t xml:space="preserve"> </w:t>
      </w:r>
    </w:p>
    <w:p w:rsidR="00154E42" w:rsidRPr="00D63F3A" w:rsidRDefault="008C154E" w:rsidP="00154E42">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LDE</m:t>
              </m:r>
            </m:sub>
          </m:sSub>
          <m:r>
            <w:rPr>
              <w:rFonts w:ascii="Cambria Math" w:eastAsia="Times New Roman" w:hAnsi="Cambria Math" w:cs="Arial"/>
              <w:sz w:val="22"/>
              <w:lang w:eastAsia="pt-BR"/>
            </w:rPr>
            <m:t xml:space="preserve">= </m:t>
          </m:r>
          <m:f>
            <m:fPr>
              <m:ctrlPr>
                <w:rPr>
                  <w:rFonts w:ascii="Cambria Math" w:eastAsia="Times New Roman" w:hAnsi="Cambria Math" w:cs="Arial"/>
                  <w:i/>
                  <w:sz w:val="22"/>
                </w:rPr>
              </m:ctrlPr>
            </m:fPr>
            <m:num>
              <m:eqArr>
                <m:eqArrPr>
                  <m:ctrlPr>
                    <w:rPr>
                      <w:rFonts w:ascii="Cambria Math" w:eastAsia="Times New Roman" w:hAnsi="Cambria Math" w:cs="Arial"/>
                      <w:i/>
                      <w:sz w:val="22"/>
                    </w:rPr>
                  </m:ctrlPr>
                </m:eqArrPr>
                <m:e>
                  <m:r>
                    <w:rPr>
                      <w:rFonts w:ascii="Cambria Math" w:eastAsia="Times New Roman" w:hAnsi="Cambria Math" w:cs="Arial"/>
                      <w:sz w:val="22"/>
                      <w:lang w:eastAsia="pt-BR"/>
                    </w:rPr>
                    <m:t xml:space="preserve">Número de lançamentos de águas pluviais  </m:t>
                  </m:r>
                </m:e>
                <m:e>
                  <m:r>
                    <w:rPr>
                      <w:rFonts w:ascii="Cambria Math" w:eastAsia="Times New Roman" w:hAnsi="Cambria Math" w:cs="Arial"/>
                      <w:sz w:val="22"/>
                      <w:lang w:eastAsia="pt-BR"/>
                    </w:rPr>
                    <m:t xml:space="preserve"> com dissipadores de energia </m:t>
                  </m:r>
                </m:e>
              </m:eqArr>
            </m:num>
            <m:den>
              <m:r>
                <w:rPr>
                  <w:rFonts w:ascii="Cambria Math" w:eastAsia="Times New Roman" w:hAnsi="Cambria Math" w:cs="Arial"/>
                  <w:sz w:val="22"/>
                  <w:lang w:eastAsia="pt-BR"/>
                </w:rPr>
                <m:t xml:space="preserve"> Número total de lançamentos de águas pluviais</m:t>
              </m:r>
            </m:den>
          </m:f>
        </m:oMath>
      </m:oMathPara>
    </w:p>
    <w:p w:rsidR="00154E42" w:rsidRDefault="00154E42" w:rsidP="00154E42">
      <w:pPr>
        <w:ind w:firstLine="709"/>
        <w:contextualSpacing/>
        <w:jc w:val="both"/>
        <w:rPr>
          <w:rFonts w:eastAsia="Times New Roman" w:cs="Arial"/>
          <w:szCs w:val="24"/>
          <w:lang w:eastAsia="pt-BR"/>
        </w:rPr>
      </w:pPr>
      <w:r w:rsidRPr="00790970">
        <w:rPr>
          <w:rFonts w:eastAsia="Times New Roman" w:cs="Arial"/>
          <w:szCs w:val="24"/>
          <w:lang w:eastAsia="pt-BR"/>
        </w:rPr>
        <w:t>O valor ideal para este indicador é 1, mostrando que todos os lançamentos de águas pluviais possuem dissipadores de energia. O lançamento de águas pluviais é feito em três pontos, sem dissipação de energia. Deste modo, o valor calculado para o indicador é 0 (zero).</w:t>
      </w:r>
    </w:p>
    <w:p w:rsidR="00154E42" w:rsidRPr="009108E8" w:rsidRDefault="00154E42" w:rsidP="00E819C1">
      <w:pPr>
        <w:pStyle w:val="Ttulo4"/>
      </w:pPr>
      <w:bookmarkStart w:id="646" w:name="_Toc480784946"/>
      <w:bookmarkStart w:id="647" w:name="_Toc481738427"/>
      <w:r w:rsidRPr="009108E8">
        <w:t>Índice de cobertura da microdrenagem urbana</w:t>
      </w:r>
      <w:bookmarkEnd w:id="646"/>
      <w:bookmarkEnd w:id="647"/>
    </w:p>
    <w:p w:rsidR="00154E42" w:rsidRPr="00D63F3A" w:rsidRDefault="00D63F3A" w:rsidP="00154E42">
      <w:pPr>
        <w:jc w:val="center"/>
        <w:rPr>
          <w:rFonts w:ascii="Cambria Math" w:eastAsia="Times New Roman" w:hAnsi="Cambria Math" w:cs="Arial"/>
          <w:i/>
          <w:sz w:val="22"/>
          <w:lang w:eastAsia="pt-BR"/>
        </w:rPr>
      </w:pPr>
      <m:oMathPara>
        <m:oMath>
          <m:r>
            <w:rPr>
              <w:rFonts w:ascii="Cambria Math" w:eastAsia="Times New Roman" w:hAnsi="Cambria Math" w:cs="Cambria Math"/>
              <w:sz w:val="22"/>
              <w:lang w:eastAsia="pt-BR"/>
            </w:rPr>
            <m:t>I</m:t>
          </m:r>
          <m:r>
            <w:rPr>
              <w:rFonts w:ascii="Cambria Math" w:eastAsia="Times New Roman" w:hAnsi="Cambria Math" w:cs="Arial"/>
              <w:sz w:val="22"/>
              <w:lang w:eastAsia="pt-BR"/>
            </w:rPr>
            <m:t xml:space="preserve">cmicr=100 x </m:t>
          </m:r>
          <m:f>
            <m:fPr>
              <m:ctrlPr>
                <w:rPr>
                  <w:rFonts w:ascii="Cambria Math" w:eastAsia="Times New Roman" w:hAnsi="Cambria Math" w:cs="Arial"/>
                  <w:i/>
                  <w:sz w:val="22"/>
                </w:rPr>
              </m:ctrlPr>
            </m:fPr>
            <m:num>
              <m:eqArr>
                <m:eqArrPr>
                  <m:ctrlPr>
                    <w:rPr>
                      <w:rFonts w:ascii="Cambria Math" w:eastAsia="Times New Roman" w:hAnsi="Cambria Math" w:cs="Arial"/>
                      <w:i/>
                      <w:sz w:val="22"/>
                    </w:rPr>
                  </m:ctrlPr>
                </m:eqArrPr>
                <m:e>
                  <m:r>
                    <w:rPr>
                      <w:rFonts w:ascii="Cambria Math" w:eastAsia="Times New Roman" w:hAnsi="Cambria Math" w:cs="Arial"/>
                      <w:sz w:val="22"/>
                      <w:lang w:eastAsia="pt-BR"/>
                    </w:rPr>
                    <m:t xml:space="preserve">Número de domicílios urbanos localizados </m:t>
                  </m:r>
                </m:e>
                <m:e>
                  <m:r>
                    <w:rPr>
                      <w:rFonts w:ascii="Cambria Math" w:eastAsia="Times New Roman" w:hAnsi="Cambria Math" w:cs="Arial"/>
                      <w:sz w:val="22"/>
                      <w:lang w:eastAsia="pt-BR"/>
                    </w:rPr>
                    <m:t xml:space="preserve">em ruas com microdrenagem adequada </m:t>
                  </m:r>
                </m:e>
              </m:eqArr>
            </m:num>
            <m:den>
              <m:r>
                <w:rPr>
                  <w:rFonts w:ascii="Cambria Math" w:eastAsia="Times New Roman" w:hAnsi="Cambria Math" w:cs="Arial"/>
                  <w:sz w:val="22"/>
                  <w:lang w:eastAsia="pt-BR"/>
                </w:rPr>
                <m:t xml:space="preserve"> Número total de domicílios urbanos</m:t>
              </m:r>
            </m:den>
          </m:f>
        </m:oMath>
      </m:oMathPara>
    </w:p>
    <w:p w:rsidR="00154E42" w:rsidRPr="00790970" w:rsidRDefault="00154E42" w:rsidP="00154E42">
      <w:pPr>
        <w:ind w:firstLine="709"/>
        <w:contextualSpacing/>
        <w:jc w:val="both"/>
        <w:rPr>
          <w:rFonts w:eastAsia="Times New Roman" w:cs="Arial"/>
          <w:szCs w:val="24"/>
          <w:lang w:eastAsia="pt-BR"/>
        </w:rPr>
      </w:pPr>
      <w:r w:rsidRPr="00790970">
        <w:rPr>
          <w:rFonts w:cs="Arial"/>
          <w:szCs w:val="24"/>
        </w:rPr>
        <w:t>O valor ideal para este indicador é 100 %</w:t>
      </w:r>
      <w:r w:rsidRPr="00790970">
        <w:rPr>
          <w:rFonts w:eastAsia="Times New Roman" w:cs="Arial"/>
          <w:szCs w:val="24"/>
          <w:lang w:eastAsia="pt-BR"/>
        </w:rPr>
        <w:t>, ou seja, todos os domicílios urbanos localizam-se em ruas com microdrenagem adequada. Não foi possível calcular esse indicador para Córrego Novo, pois não há cadastro da rede de drenagem existente.</w:t>
      </w:r>
    </w:p>
    <w:p w:rsidR="00154E42" w:rsidRPr="00790970" w:rsidRDefault="00154E42" w:rsidP="00E819C1">
      <w:pPr>
        <w:pStyle w:val="Ttulo4"/>
      </w:pPr>
      <w:bookmarkStart w:id="648" w:name="_Toc480784947"/>
      <w:bookmarkStart w:id="649" w:name="_Toc481738428"/>
      <w:r w:rsidRPr="007D1604">
        <w:t xml:space="preserve">Índice de cobertura da </w:t>
      </w:r>
      <w:r w:rsidRPr="00790970">
        <w:t>drenagem rural</w:t>
      </w:r>
      <w:bookmarkEnd w:id="648"/>
      <w:bookmarkEnd w:id="649"/>
    </w:p>
    <w:p w:rsidR="00154E42" w:rsidRPr="00D63F3A" w:rsidRDefault="00D63F3A" w:rsidP="00154E42">
      <w:pPr>
        <w:ind w:firstLine="709"/>
        <w:contextualSpacing/>
        <w:jc w:val="both"/>
        <w:rPr>
          <w:rFonts w:eastAsia="Times New Roman" w:cs="Arial"/>
          <w:szCs w:val="24"/>
          <w:lang w:eastAsia="pt-BR"/>
        </w:rPr>
      </w:pPr>
      <m:oMathPara>
        <m:oMath>
          <m:r>
            <w:rPr>
              <w:rFonts w:ascii="Cambria Math" w:eastAsia="Times New Roman" w:hAnsi="Cambria Math" w:cs="Cambria Math"/>
              <w:sz w:val="22"/>
              <w:lang w:eastAsia="pt-BR"/>
            </w:rPr>
            <m:t>I</m:t>
          </m:r>
          <m:r>
            <w:rPr>
              <w:rFonts w:ascii="Cambria Math" w:eastAsia="Times New Roman" w:hAnsi="Cambria Math" w:cs="Arial"/>
              <w:sz w:val="22"/>
              <w:lang w:eastAsia="pt-BR"/>
            </w:rPr>
            <m:t xml:space="preserve">cdr=100 x </m:t>
          </m:r>
          <m:f>
            <m:fPr>
              <m:ctrlPr>
                <w:rPr>
                  <w:rFonts w:ascii="Cambria Math" w:eastAsia="Times New Roman" w:hAnsi="Cambria Math" w:cs="Arial"/>
                  <w:i/>
                  <w:sz w:val="22"/>
                </w:rPr>
              </m:ctrlPr>
            </m:fPr>
            <m:num>
              <m:r>
                <w:rPr>
                  <w:rFonts w:ascii="Cambria Math" w:eastAsia="Times New Roman" w:hAnsi="Cambria Math" w:cs="Arial"/>
                  <w:sz w:val="22"/>
                  <w:lang w:eastAsia="pt-BR"/>
                </w:rPr>
                <m:t>Extensão de estradas com drenagem adequada (km)</m:t>
              </m:r>
            </m:num>
            <m:den>
              <m:r>
                <w:rPr>
                  <w:rFonts w:ascii="Cambria Math" w:eastAsia="Times New Roman" w:hAnsi="Cambria Math" w:cs="Arial"/>
                  <w:sz w:val="22"/>
                  <w:lang w:eastAsia="pt-BR"/>
                </w:rPr>
                <m:t xml:space="preserve"> Extensão total das estradas (km)</m:t>
              </m:r>
            </m:den>
          </m:f>
        </m:oMath>
      </m:oMathPara>
    </w:p>
    <w:p w:rsidR="00154E42" w:rsidRPr="00790970" w:rsidRDefault="00154E42" w:rsidP="00154E42">
      <w:pPr>
        <w:ind w:firstLine="709"/>
        <w:contextualSpacing/>
        <w:jc w:val="both"/>
        <w:rPr>
          <w:rFonts w:eastAsia="Times New Roman" w:cs="Arial"/>
          <w:szCs w:val="24"/>
          <w:lang w:eastAsia="pt-BR"/>
        </w:rPr>
      </w:pPr>
      <w:r w:rsidRPr="00790970">
        <w:rPr>
          <w:rFonts w:cs="Arial"/>
          <w:szCs w:val="24"/>
        </w:rPr>
        <w:lastRenderedPageBreak/>
        <w:t>O valor ideal para este indicador é 100 %</w:t>
      </w:r>
      <w:r w:rsidRPr="00790970">
        <w:rPr>
          <w:rFonts w:eastAsia="Times New Roman" w:cs="Arial"/>
          <w:szCs w:val="24"/>
          <w:lang w:eastAsia="pt-BR"/>
        </w:rPr>
        <w:t>, ou seja, toda a extensão de estradas possui drenagem adequada. Não foi possível calcular esse indicador para Córrego Novo, pois não há informações sobre a existência de canaletas nas estradas rurais.</w:t>
      </w:r>
    </w:p>
    <w:p w:rsidR="00154E42" w:rsidRPr="007D1604" w:rsidRDefault="00154E42" w:rsidP="00E819C1">
      <w:pPr>
        <w:pStyle w:val="Ttulo4"/>
      </w:pPr>
      <w:bookmarkStart w:id="650" w:name="_Toc480784948"/>
      <w:bookmarkStart w:id="651" w:name="_Toc481738429"/>
      <w:r w:rsidRPr="007D1604">
        <w:t>Índice de manutenção do sistema de drenagem</w:t>
      </w:r>
      <w:bookmarkEnd w:id="650"/>
      <w:bookmarkEnd w:id="651"/>
    </w:p>
    <w:p w:rsidR="00154E42" w:rsidRPr="007D1604" w:rsidRDefault="00154E42" w:rsidP="00154E42">
      <w:pPr>
        <w:ind w:firstLine="709"/>
        <w:contextualSpacing/>
        <w:jc w:val="both"/>
        <w:rPr>
          <w:rFonts w:cs="Arial"/>
        </w:rPr>
      </w:pPr>
      <w:r w:rsidRPr="007D1604">
        <w:rPr>
          <w:rFonts w:cs="Arial"/>
        </w:rPr>
        <w:t>Este indicador tem como objetivo avaliar a manutenção do sistema de drenagem, sendo classificada como “Satisfatória”, “Insatisfatória” ou “Inexistente”. Para cada uma dessas classificações foi atribuída uma "nota",</w:t>
      </w:r>
      <w:r w:rsidRPr="007D1604">
        <w:rPr>
          <w:rFonts w:cs="Arial"/>
          <w:i/>
        </w:rPr>
        <w:t xml:space="preserve"> </w:t>
      </w:r>
      <w:r w:rsidRPr="007D1604">
        <w:rPr>
          <w:rFonts w:cs="Arial"/>
        </w:rPr>
        <w:t xml:space="preserve">conforme mostrado no </w:t>
      </w:r>
      <w:r w:rsidRPr="00AE04DA">
        <w:fldChar w:fldCharType="begin"/>
      </w:r>
      <w:r w:rsidRPr="00AE04DA">
        <w:rPr>
          <w:rFonts w:cs="Arial"/>
        </w:rPr>
        <w:instrText xml:space="preserve"> REF _Ref449715834 \h </w:instrText>
      </w:r>
      <w:r w:rsidR="00AE04DA">
        <w:instrText xml:space="preserve"> \* MERGEFORMAT </w:instrText>
      </w:r>
      <w:r w:rsidRPr="00AE04DA">
        <w:fldChar w:fldCharType="separate"/>
      </w:r>
      <w:r w:rsidR="00E819C1" w:rsidRPr="00790970">
        <w:t xml:space="preserve">Quadro </w:t>
      </w:r>
      <w:r w:rsidR="00E819C1">
        <w:rPr>
          <w:noProof/>
        </w:rPr>
        <w:t>30</w:t>
      </w:r>
      <w:r w:rsidRPr="00AE04DA">
        <w:fldChar w:fldCharType="end"/>
      </w:r>
      <w:r w:rsidRPr="00AE04DA">
        <w:rPr>
          <w:rFonts w:cs="Arial"/>
        </w:rPr>
        <w:t>. As n</w:t>
      </w:r>
      <w:r w:rsidRPr="007D1604">
        <w:rPr>
          <w:rFonts w:cs="Arial"/>
        </w:rPr>
        <w:t>otas são atribuídas conforme apresentado a seguir:</w:t>
      </w:r>
    </w:p>
    <w:p w:rsidR="00154E42" w:rsidRPr="007D1604" w:rsidRDefault="00154E42" w:rsidP="00154E42">
      <w:pPr>
        <w:numPr>
          <w:ilvl w:val="0"/>
          <w:numId w:val="3"/>
        </w:numPr>
        <w:jc w:val="both"/>
        <w:rPr>
          <w:rFonts w:cs="Arial"/>
        </w:rPr>
      </w:pPr>
      <w:r w:rsidRPr="007D1604">
        <w:rPr>
          <w:rFonts w:cs="Arial"/>
        </w:rPr>
        <w:t>As manutenções são feitas regularmente e de forma planejada - pontuação 1, o que corresponde à categoria “Satisfatório”.</w:t>
      </w:r>
    </w:p>
    <w:p w:rsidR="00154E42" w:rsidRPr="007D1604" w:rsidRDefault="00154E42" w:rsidP="00154E42">
      <w:pPr>
        <w:numPr>
          <w:ilvl w:val="0"/>
          <w:numId w:val="3"/>
        </w:numPr>
        <w:jc w:val="both"/>
        <w:rPr>
          <w:rFonts w:cs="Arial"/>
        </w:rPr>
      </w:pPr>
      <w:r w:rsidRPr="007D1604">
        <w:rPr>
          <w:rFonts w:cs="Arial"/>
        </w:rPr>
        <w:t>As manutenções são feitas de forma não planejada ou “sob demanda” - pontuação 0,5 (meio), sendo classificadas como “Insatisfatório”, indicando que é necessário elaborar um plano de manutenção preventiva.</w:t>
      </w:r>
    </w:p>
    <w:p w:rsidR="00154E42" w:rsidRDefault="00154E42" w:rsidP="00154E42">
      <w:pPr>
        <w:numPr>
          <w:ilvl w:val="0"/>
          <w:numId w:val="3"/>
        </w:numPr>
        <w:jc w:val="both"/>
        <w:rPr>
          <w:rFonts w:cs="Arial"/>
        </w:rPr>
      </w:pPr>
      <w:r w:rsidRPr="007D1604">
        <w:rPr>
          <w:rFonts w:cs="Arial"/>
        </w:rPr>
        <w:t xml:space="preserve">As manutenções nunca são realizadas - pontuação 0 (zero), sendo classificadas como “Inexistente”, indicando que é imprescindível iniciar as manutenções corretivas a </w:t>
      </w:r>
      <w:r w:rsidRPr="00790970">
        <w:rPr>
          <w:rFonts w:cs="Arial"/>
        </w:rPr>
        <w:t>curto prazo e posteriormente elaborar um plano de manutenção preventiva.</w:t>
      </w:r>
    </w:p>
    <w:p w:rsidR="00154E42" w:rsidRPr="00790970" w:rsidRDefault="00154E42" w:rsidP="00154E42">
      <w:pPr>
        <w:pStyle w:val="Legenda"/>
        <w:rPr>
          <w:lang w:val="pt-BR"/>
        </w:rPr>
      </w:pPr>
      <w:bookmarkStart w:id="652" w:name="_Ref449715834"/>
      <w:bookmarkStart w:id="653" w:name="_Toc453833857"/>
      <w:bookmarkStart w:id="654" w:name="_Toc453771309"/>
      <w:bookmarkStart w:id="655" w:name="_Toc453769301"/>
      <w:bookmarkStart w:id="656" w:name="_Ref447098273"/>
      <w:bookmarkStart w:id="657" w:name="_Toc406493708"/>
      <w:bookmarkStart w:id="658" w:name="_Toc404692068"/>
      <w:bookmarkStart w:id="659" w:name="_Toc375038333"/>
      <w:bookmarkStart w:id="660" w:name="_Toc365639489"/>
      <w:bookmarkStart w:id="661" w:name="_Toc360809062"/>
      <w:bookmarkStart w:id="662" w:name="_Toc481738571"/>
      <w:r w:rsidRPr="00790970">
        <w:t xml:space="preserve">Quadro </w:t>
      </w:r>
      <w:r w:rsidR="005A111B">
        <w:fldChar w:fldCharType="begin"/>
      </w:r>
      <w:r w:rsidR="005A111B">
        <w:instrText xml:space="preserve"> SEQ Quadro \* ARABIC </w:instrText>
      </w:r>
      <w:r w:rsidR="005A111B">
        <w:fldChar w:fldCharType="separate"/>
      </w:r>
      <w:r w:rsidR="00E819C1">
        <w:rPr>
          <w:noProof/>
        </w:rPr>
        <w:t>30</w:t>
      </w:r>
      <w:r w:rsidR="005A111B">
        <w:rPr>
          <w:noProof/>
        </w:rPr>
        <w:fldChar w:fldCharType="end"/>
      </w:r>
      <w:bookmarkEnd w:id="652"/>
      <w:r w:rsidRPr="00790970">
        <w:t xml:space="preserve"> - Nota atribuí</w:t>
      </w:r>
      <w:bookmarkEnd w:id="653"/>
      <w:bookmarkEnd w:id="654"/>
      <w:bookmarkEnd w:id="655"/>
      <w:bookmarkEnd w:id="656"/>
      <w:bookmarkEnd w:id="657"/>
      <w:bookmarkEnd w:id="658"/>
      <w:bookmarkEnd w:id="659"/>
      <w:bookmarkEnd w:id="660"/>
      <w:bookmarkEnd w:id="661"/>
      <w:r w:rsidRPr="00790970">
        <w:rPr>
          <w:lang w:val="pt-BR"/>
        </w:rPr>
        <w:t>da para a manutenção das estruturas de drenagem</w:t>
      </w:r>
      <w:bookmarkEnd w:id="6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8"/>
        <w:gridCol w:w="705"/>
      </w:tblGrid>
      <w:tr w:rsidR="00154E42" w:rsidRPr="00790970" w:rsidTr="00154E42">
        <w:trPr>
          <w:cantSplit/>
          <w:trHeight w:val="20"/>
          <w:tblHeader/>
          <w:jc w:val="center"/>
        </w:trPr>
        <w:tc>
          <w:tcPr>
            <w:tcW w:w="0" w:type="auto"/>
            <w:shd w:val="clear" w:color="auto" w:fill="auto"/>
            <w:noWrap/>
            <w:vAlign w:val="center"/>
            <w:hideMark/>
          </w:tcPr>
          <w:p w:rsidR="00154E42" w:rsidRPr="00790970" w:rsidRDefault="00154E42" w:rsidP="00154E42">
            <w:pPr>
              <w:spacing w:line="240" w:lineRule="auto"/>
              <w:jc w:val="center"/>
              <w:rPr>
                <w:rFonts w:cs="Arial"/>
                <w:b/>
                <w:bCs/>
                <w:sz w:val="22"/>
              </w:rPr>
            </w:pPr>
            <w:r w:rsidRPr="00790970">
              <w:rPr>
                <w:rFonts w:cs="Arial"/>
                <w:b/>
                <w:bCs/>
                <w:sz w:val="22"/>
              </w:rPr>
              <w:t>Manutenção das estruturas de drenagem</w:t>
            </w:r>
          </w:p>
        </w:tc>
        <w:tc>
          <w:tcPr>
            <w:tcW w:w="0" w:type="auto"/>
            <w:shd w:val="clear" w:color="auto" w:fill="auto"/>
            <w:vAlign w:val="center"/>
            <w:hideMark/>
          </w:tcPr>
          <w:p w:rsidR="00154E42" w:rsidRPr="00790970" w:rsidRDefault="00154E42" w:rsidP="00154E42">
            <w:pPr>
              <w:spacing w:line="240" w:lineRule="auto"/>
              <w:jc w:val="center"/>
              <w:rPr>
                <w:rFonts w:cs="Arial"/>
                <w:b/>
                <w:bCs/>
                <w:sz w:val="22"/>
              </w:rPr>
            </w:pPr>
            <w:r w:rsidRPr="00790970">
              <w:rPr>
                <w:rFonts w:cs="Arial"/>
                <w:b/>
                <w:bCs/>
                <w:sz w:val="22"/>
              </w:rPr>
              <w:t>Nota</w:t>
            </w:r>
          </w:p>
        </w:tc>
      </w:tr>
      <w:tr w:rsidR="00154E42" w:rsidRPr="00790970" w:rsidTr="00154E42">
        <w:trPr>
          <w:cantSplit/>
          <w:trHeight w:val="20"/>
          <w:tblHeader/>
          <w:jc w:val="center"/>
        </w:trPr>
        <w:tc>
          <w:tcPr>
            <w:tcW w:w="0" w:type="auto"/>
            <w:shd w:val="clear" w:color="auto" w:fill="auto"/>
            <w:noWrap/>
            <w:vAlign w:val="center"/>
            <w:hideMark/>
          </w:tcPr>
          <w:p w:rsidR="00154E42" w:rsidRPr="00790970" w:rsidRDefault="00154E42" w:rsidP="00154E42">
            <w:pPr>
              <w:spacing w:line="240" w:lineRule="auto"/>
              <w:jc w:val="center"/>
              <w:rPr>
                <w:rFonts w:cs="Arial"/>
                <w:bCs/>
                <w:sz w:val="22"/>
              </w:rPr>
            </w:pPr>
            <w:r w:rsidRPr="00790970">
              <w:rPr>
                <w:rFonts w:cs="Arial"/>
                <w:bCs/>
                <w:sz w:val="22"/>
              </w:rPr>
              <w:t>Satisfatório</w:t>
            </w:r>
          </w:p>
        </w:tc>
        <w:tc>
          <w:tcPr>
            <w:tcW w:w="0" w:type="auto"/>
            <w:shd w:val="clear" w:color="auto" w:fill="auto"/>
            <w:noWrap/>
            <w:vAlign w:val="center"/>
            <w:hideMark/>
          </w:tcPr>
          <w:p w:rsidR="00154E42" w:rsidRPr="00790970" w:rsidRDefault="00154E42" w:rsidP="00154E42">
            <w:pPr>
              <w:spacing w:line="240" w:lineRule="auto"/>
              <w:jc w:val="center"/>
              <w:rPr>
                <w:rFonts w:cs="Arial"/>
                <w:sz w:val="22"/>
              </w:rPr>
            </w:pPr>
            <w:r w:rsidRPr="00790970">
              <w:rPr>
                <w:rFonts w:cs="Arial"/>
                <w:sz w:val="22"/>
              </w:rPr>
              <w:t>1,0</w:t>
            </w:r>
          </w:p>
        </w:tc>
      </w:tr>
      <w:tr w:rsidR="00154E42" w:rsidRPr="00790970" w:rsidTr="00154E42">
        <w:trPr>
          <w:cantSplit/>
          <w:trHeight w:val="20"/>
          <w:tblHeader/>
          <w:jc w:val="center"/>
        </w:trPr>
        <w:tc>
          <w:tcPr>
            <w:tcW w:w="0" w:type="auto"/>
            <w:shd w:val="clear" w:color="auto" w:fill="auto"/>
            <w:noWrap/>
            <w:vAlign w:val="center"/>
            <w:hideMark/>
          </w:tcPr>
          <w:p w:rsidR="00154E42" w:rsidRPr="00790970" w:rsidRDefault="00154E42" w:rsidP="00154E42">
            <w:pPr>
              <w:spacing w:line="240" w:lineRule="auto"/>
              <w:jc w:val="center"/>
              <w:rPr>
                <w:rFonts w:cs="Arial"/>
                <w:bCs/>
                <w:sz w:val="22"/>
              </w:rPr>
            </w:pPr>
            <w:r w:rsidRPr="00790970">
              <w:rPr>
                <w:rFonts w:cs="Arial"/>
                <w:bCs/>
                <w:sz w:val="22"/>
              </w:rPr>
              <w:t>Insatisfatório</w:t>
            </w:r>
          </w:p>
        </w:tc>
        <w:tc>
          <w:tcPr>
            <w:tcW w:w="0" w:type="auto"/>
            <w:shd w:val="clear" w:color="auto" w:fill="auto"/>
            <w:noWrap/>
            <w:vAlign w:val="center"/>
            <w:hideMark/>
          </w:tcPr>
          <w:p w:rsidR="00154E42" w:rsidRPr="00790970" w:rsidRDefault="00154E42" w:rsidP="00154E42">
            <w:pPr>
              <w:spacing w:line="240" w:lineRule="auto"/>
              <w:jc w:val="center"/>
              <w:rPr>
                <w:rFonts w:cs="Arial"/>
                <w:sz w:val="22"/>
              </w:rPr>
            </w:pPr>
            <w:r w:rsidRPr="00790970">
              <w:rPr>
                <w:rFonts w:cs="Arial"/>
                <w:sz w:val="22"/>
              </w:rPr>
              <w:t>0,5</w:t>
            </w:r>
          </w:p>
        </w:tc>
      </w:tr>
      <w:tr w:rsidR="00154E42" w:rsidRPr="00790970" w:rsidTr="00154E42">
        <w:trPr>
          <w:cantSplit/>
          <w:trHeight w:val="20"/>
          <w:tblHeader/>
          <w:jc w:val="center"/>
        </w:trPr>
        <w:tc>
          <w:tcPr>
            <w:tcW w:w="0" w:type="auto"/>
            <w:shd w:val="clear" w:color="auto" w:fill="auto"/>
            <w:noWrap/>
            <w:vAlign w:val="center"/>
            <w:hideMark/>
          </w:tcPr>
          <w:p w:rsidR="00154E42" w:rsidRPr="00790970" w:rsidRDefault="00154E42" w:rsidP="00154E42">
            <w:pPr>
              <w:spacing w:line="240" w:lineRule="auto"/>
              <w:jc w:val="center"/>
              <w:rPr>
                <w:rFonts w:cs="Arial"/>
                <w:bCs/>
                <w:sz w:val="22"/>
              </w:rPr>
            </w:pPr>
            <w:r w:rsidRPr="00790970">
              <w:rPr>
                <w:rFonts w:cs="Arial"/>
                <w:bCs/>
                <w:sz w:val="22"/>
              </w:rPr>
              <w:t>Inexistente</w:t>
            </w:r>
          </w:p>
        </w:tc>
        <w:tc>
          <w:tcPr>
            <w:tcW w:w="0" w:type="auto"/>
            <w:shd w:val="clear" w:color="auto" w:fill="auto"/>
            <w:noWrap/>
            <w:vAlign w:val="center"/>
            <w:hideMark/>
          </w:tcPr>
          <w:p w:rsidR="00154E42" w:rsidRPr="00790970" w:rsidRDefault="00154E42" w:rsidP="00154E42">
            <w:pPr>
              <w:spacing w:line="240" w:lineRule="auto"/>
              <w:jc w:val="center"/>
              <w:rPr>
                <w:rFonts w:cs="Arial"/>
                <w:sz w:val="22"/>
              </w:rPr>
            </w:pPr>
            <w:r w:rsidRPr="00790970">
              <w:rPr>
                <w:rFonts w:cs="Arial"/>
                <w:sz w:val="22"/>
              </w:rPr>
              <w:t>0,0</w:t>
            </w:r>
          </w:p>
        </w:tc>
      </w:tr>
    </w:tbl>
    <w:p w:rsidR="00154E42" w:rsidRPr="00790970" w:rsidRDefault="00154E42" w:rsidP="00154E42">
      <w:pPr>
        <w:pStyle w:val="Fonte"/>
      </w:pPr>
      <w:r w:rsidRPr="00790970">
        <w:t>Fonte: SHS, 2017.</w:t>
      </w:r>
    </w:p>
    <w:p w:rsidR="00154E42" w:rsidRPr="00790970" w:rsidRDefault="00154E42" w:rsidP="00154E42">
      <w:pPr>
        <w:ind w:firstLine="709"/>
        <w:contextualSpacing/>
        <w:jc w:val="both"/>
        <w:rPr>
          <w:rFonts w:eastAsia="Times New Roman" w:cs="Arial"/>
          <w:szCs w:val="24"/>
          <w:lang w:eastAsia="pt-BR"/>
        </w:rPr>
      </w:pPr>
      <w:r w:rsidRPr="00790970">
        <w:rPr>
          <w:rFonts w:cs="Arial"/>
          <w:szCs w:val="24"/>
        </w:rPr>
        <w:t>O valor ideal para este indicador é 1</w:t>
      </w:r>
      <w:r w:rsidRPr="00790970">
        <w:rPr>
          <w:rFonts w:eastAsia="Times New Roman" w:cs="Arial"/>
          <w:szCs w:val="24"/>
          <w:lang w:eastAsia="pt-BR"/>
        </w:rPr>
        <w:t>, ou seja, a manutenção é satisfatória e planejada, ou seja, preventiva. Não foi possível calcular esse indicador para Córrego Novo, pois não há informações sobre como são realizadas as manutenções no SDU.</w:t>
      </w:r>
    </w:p>
    <w:p w:rsidR="00154E42" w:rsidRPr="00790970" w:rsidRDefault="00154E42" w:rsidP="00E819C1">
      <w:pPr>
        <w:pStyle w:val="Ttulo4"/>
      </w:pPr>
      <w:bookmarkStart w:id="663" w:name="_Toc480784949"/>
      <w:bookmarkStart w:id="664" w:name="_Toc481738430"/>
      <w:r w:rsidRPr="00790970">
        <w:t>Índice de limpeza da rede de drenagem</w:t>
      </w:r>
      <w:bookmarkEnd w:id="663"/>
      <w:bookmarkEnd w:id="664"/>
    </w:p>
    <w:p w:rsidR="00154E42" w:rsidRPr="00D63F3A" w:rsidRDefault="008C154E" w:rsidP="00154E42">
      <w:pPr>
        <w:ind w:firstLine="709"/>
        <w:contextualSpacing/>
        <w:jc w:val="both"/>
        <w:rPr>
          <w:rFonts w:eastAsia="Times New Roman" w:cs="Arial"/>
          <w:szCs w:val="24"/>
          <w:lang w:eastAsia="pt-BR"/>
        </w:rPr>
      </w:pPr>
      <m:oMathPara>
        <m:oMath>
          <m:sSub>
            <m:sSubPr>
              <m:ctrlPr>
                <w:rPr>
                  <w:rFonts w:ascii="Cambria Math" w:eastAsia="Times New Roman" w:hAnsi="Cambria Math" w:cs="Arial"/>
                  <w:i/>
                  <w:sz w:val="22"/>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Lrede</m:t>
              </m:r>
            </m:sub>
          </m:sSub>
          <m:r>
            <w:rPr>
              <w:rFonts w:ascii="Cambria Math" w:eastAsia="Times New Roman" w:hAnsi="Cambria Math" w:cs="Arial"/>
              <w:sz w:val="22"/>
              <w:lang w:eastAsia="pt-BR"/>
            </w:rPr>
            <m:t xml:space="preserve">=100 x </m:t>
          </m:r>
          <m:f>
            <m:fPr>
              <m:ctrlPr>
                <w:rPr>
                  <w:rFonts w:ascii="Cambria Math" w:eastAsia="Times New Roman" w:hAnsi="Cambria Math" w:cs="Arial"/>
                  <w:i/>
                  <w:sz w:val="22"/>
                </w:rPr>
              </m:ctrlPr>
            </m:fPr>
            <m:num>
              <m:r>
                <w:rPr>
                  <w:rFonts w:ascii="Cambria Math" w:eastAsia="Times New Roman" w:hAnsi="Cambria Math" w:cs="Arial"/>
                  <w:sz w:val="22"/>
                  <w:lang w:eastAsia="pt-BR"/>
                </w:rPr>
                <m:t xml:space="preserve">Extensão da rede de drenagem limpa </m:t>
              </m:r>
              <m:d>
                <m:dPr>
                  <m:ctrlPr>
                    <w:rPr>
                      <w:rFonts w:ascii="Cambria Math" w:eastAsia="Times New Roman" w:hAnsi="Cambria Math" w:cs="Arial"/>
                      <w:i/>
                      <w:sz w:val="22"/>
                      <w:lang w:eastAsia="pt-BR"/>
                    </w:rPr>
                  </m:ctrlPr>
                </m:dPr>
                <m:e>
                  <m:r>
                    <w:rPr>
                      <w:rFonts w:ascii="Cambria Math" w:eastAsia="Times New Roman" w:hAnsi="Cambria Math" w:cs="Arial"/>
                      <w:sz w:val="22"/>
                      <w:lang w:eastAsia="pt-BR"/>
                    </w:rPr>
                    <m:t>km</m:t>
                  </m:r>
                </m:e>
              </m:d>
              <m:r>
                <w:rPr>
                  <w:rFonts w:ascii="Cambria Math" w:eastAsia="Times New Roman" w:hAnsi="Cambria Math" w:cs="Arial"/>
                  <w:sz w:val="22"/>
                  <w:lang w:eastAsia="pt-BR"/>
                </w:rPr>
                <m:t>no período definido</m:t>
              </m:r>
            </m:num>
            <m:den>
              <m:r>
                <w:rPr>
                  <w:rFonts w:ascii="Cambria Math" w:eastAsia="Times New Roman" w:hAnsi="Cambria Math" w:cs="Arial"/>
                  <w:sz w:val="22"/>
                  <w:lang w:eastAsia="pt-BR"/>
                </w:rPr>
                <m:t xml:space="preserve"> Extensão total de rede de drenagem (km)</m:t>
              </m:r>
            </m:den>
          </m:f>
        </m:oMath>
      </m:oMathPara>
    </w:p>
    <w:p w:rsidR="00154E42" w:rsidRPr="00790970" w:rsidRDefault="00154E42" w:rsidP="00154E42">
      <w:pPr>
        <w:jc w:val="center"/>
        <w:rPr>
          <w:rFonts w:ascii="Cambria Math" w:eastAsia="Times New Roman" w:hAnsi="Cambria Math" w:cs="Arial"/>
          <w:i/>
          <w:sz w:val="22"/>
          <w:lang w:eastAsia="pt-BR"/>
        </w:rPr>
      </w:pPr>
    </w:p>
    <w:p w:rsidR="00154E42" w:rsidRPr="00790970" w:rsidRDefault="00154E42" w:rsidP="00154E42">
      <w:pPr>
        <w:ind w:firstLine="709"/>
        <w:contextualSpacing/>
        <w:jc w:val="both"/>
        <w:rPr>
          <w:rFonts w:eastAsia="Times New Roman" w:cs="Arial"/>
          <w:szCs w:val="24"/>
          <w:lang w:eastAsia="pt-BR"/>
        </w:rPr>
      </w:pPr>
      <w:r w:rsidRPr="00790970">
        <w:rPr>
          <w:rFonts w:cs="Arial"/>
          <w:szCs w:val="24"/>
        </w:rPr>
        <w:t>O valor ideal para este indicador é 100 %</w:t>
      </w:r>
      <w:r w:rsidRPr="00790970">
        <w:rPr>
          <w:rFonts w:eastAsia="Times New Roman" w:cs="Arial"/>
          <w:szCs w:val="24"/>
          <w:lang w:eastAsia="pt-BR"/>
        </w:rPr>
        <w:t xml:space="preserve">, ou seja, toda a extensão da rede de drenagem é limpa periodicamente. Não foi possível calcular esse indicador para </w:t>
      </w:r>
      <w:r w:rsidRPr="00790970">
        <w:rPr>
          <w:rFonts w:eastAsia="Times New Roman" w:cs="Arial"/>
          <w:szCs w:val="24"/>
          <w:lang w:eastAsia="pt-BR"/>
        </w:rPr>
        <w:lastRenderedPageBreak/>
        <w:t>Córrego Novo, pois não há registros sobre periodicidade de limpeza e a extensão da rede que foi limpa no período.</w:t>
      </w:r>
    </w:p>
    <w:p w:rsidR="00154E42" w:rsidRPr="00790970" w:rsidRDefault="00154E42" w:rsidP="00E819C1">
      <w:pPr>
        <w:pStyle w:val="Ttulo4"/>
      </w:pPr>
      <w:bookmarkStart w:id="665" w:name="_Toc480784950"/>
      <w:bookmarkStart w:id="666" w:name="_Toc481738431"/>
      <w:r w:rsidRPr="00790970">
        <w:t xml:space="preserve">Índice de desassoreamento </w:t>
      </w:r>
      <w:bookmarkEnd w:id="665"/>
      <w:r w:rsidRPr="00790970">
        <w:t>dos trechos críticos</w:t>
      </w:r>
      <w:bookmarkEnd w:id="666"/>
    </w:p>
    <w:p w:rsidR="00154E42" w:rsidRPr="00D63F3A" w:rsidRDefault="008C154E" w:rsidP="00154E42">
      <w:pPr>
        <w:ind w:firstLine="709"/>
        <w:contextualSpacing/>
        <w:jc w:val="both"/>
        <w:rPr>
          <w:rFonts w:eastAsia="Times New Roman" w:cs="Arial"/>
          <w:szCs w:val="24"/>
          <w:lang w:eastAsia="pt-BR"/>
        </w:rPr>
      </w:pPr>
      <m:oMathPara>
        <m:oMath>
          <m:sSub>
            <m:sSubPr>
              <m:ctrlPr>
                <w:rPr>
                  <w:rFonts w:ascii="Cambria Math" w:eastAsia="Times New Roman" w:hAnsi="Cambria Math" w:cs="Arial"/>
                  <w:i/>
                  <w:sz w:val="22"/>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dessassoreamento</m:t>
              </m:r>
            </m:sub>
          </m:sSub>
          <m:r>
            <w:rPr>
              <w:rFonts w:ascii="Cambria Math" w:eastAsia="Times New Roman" w:hAnsi="Cambria Math" w:cs="Arial"/>
              <w:sz w:val="22"/>
              <w:lang w:eastAsia="pt-BR"/>
            </w:rPr>
            <m:t xml:space="preserve">=100 x </m:t>
          </m:r>
          <m:f>
            <m:fPr>
              <m:ctrlPr>
                <w:rPr>
                  <w:rFonts w:ascii="Cambria Math" w:eastAsia="Times New Roman" w:hAnsi="Cambria Math" w:cs="Arial"/>
                  <w:i/>
                  <w:sz w:val="22"/>
                </w:rPr>
              </m:ctrlPr>
            </m:fPr>
            <m:num>
              <m:r>
                <w:rPr>
                  <w:rFonts w:ascii="Cambria Math" w:eastAsia="Times New Roman" w:hAnsi="Cambria Math" w:cs="Arial"/>
                  <w:sz w:val="22"/>
                  <w:lang w:eastAsia="pt-BR"/>
                </w:rPr>
                <m:t>Extensão do trecho desassoreado (km)</m:t>
              </m:r>
            </m:num>
            <m:den>
              <m:r>
                <w:rPr>
                  <w:rFonts w:ascii="Cambria Math" w:eastAsia="Times New Roman" w:hAnsi="Cambria Math" w:cs="Arial"/>
                  <w:sz w:val="22"/>
                  <w:lang w:eastAsia="pt-BR"/>
                </w:rPr>
                <m:t xml:space="preserve"> Extensão total do trecho crítico (km)</m:t>
              </m:r>
            </m:den>
          </m:f>
        </m:oMath>
      </m:oMathPara>
    </w:p>
    <w:p w:rsidR="00154E42" w:rsidRPr="00790970" w:rsidRDefault="00154E42" w:rsidP="00154E42">
      <w:pPr>
        <w:jc w:val="center"/>
        <w:rPr>
          <w:rFonts w:ascii="Cambria Math" w:eastAsia="Times New Roman" w:hAnsi="Cambria Math" w:cs="Arial"/>
          <w:i/>
          <w:sz w:val="22"/>
          <w:lang w:eastAsia="pt-BR"/>
        </w:rPr>
      </w:pPr>
    </w:p>
    <w:p w:rsidR="00154E42" w:rsidRPr="00790970" w:rsidRDefault="00154E42" w:rsidP="00154E42">
      <w:pPr>
        <w:ind w:firstLine="709"/>
        <w:contextualSpacing/>
        <w:jc w:val="both"/>
        <w:rPr>
          <w:rFonts w:eastAsia="Times New Roman" w:cs="Arial"/>
          <w:szCs w:val="24"/>
          <w:lang w:eastAsia="pt-BR"/>
        </w:rPr>
      </w:pPr>
      <w:r w:rsidRPr="00790970">
        <w:rPr>
          <w:rFonts w:cs="Arial"/>
          <w:szCs w:val="24"/>
        </w:rPr>
        <w:t>O valor ideal para este indicador é 100 %</w:t>
      </w:r>
      <w:r w:rsidRPr="00790970">
        <w:rPr>
          <w:rFonts w:eastAsia="Times New Roman" w:cs="Arial"/>
          <w:szCs w:val="24"/>
          <w:lang w:eastAsia="pt-BR"/>
        </w:rPr>
        <w:t>, ou seja, toda a extensão do trecho crítico é desassoreada. Não foi possível calcular esse indicador para Córrego Novo, pois não há registros sobre as extensões do trecho crítico e do trecho desassoreado.</w:t>
      </w:r>
    </w:p>
    <w:p w:rsidR="00154E42" w:rsidRPr="00790970" w:rsidRDefault="00154E42" w:rsidP="00E819C1">
      <w:pPr>
        <w:pStyle w:val="Ttulo4"/>
      </w:pPr>
      <w:bookmarkStart w:id="667" w:name="_Toc481738432"/>
      <w:r w:rsidRPr="00790970">
        <w:t>Índice de limpeza dos cursos d’água na área urbana</w:t>
      </w:r>
      <w:bookmarkEnd w:id="667"/>
    </w:p>
    <w:p w:rsidR="00154E42" w:rsidRPr="00D63F3A" w:rsidRDefault="008C154E" w:rsidP="00790970">
      <w:pPr>
        <w:ind w:firstLine="709"/>
        <w:contextualSpacing/>
        <w:jc w:val="center"/>
        <w:rPr>
          <w:rFonts w:eastAsia="Times New Roman" w:cs="Arial"/>
          <w:szCs w:val="24"/>
          <w:lang w:eastAsia="pt-BR"/>
        </w:rPr>
      </w:pPr>
      <m:oMathPara>
        <m:oMath>
          <m:sSub>
            <m:sSubPr>
              <m:ctrlPr>
                <w:rPr>
                  <w:rFonts w:ascii="Cambria Math" w:eastAsia="Times New Roman" w:hAnsi="Cambria Math" w:cs="Arial"/>
                  <w:i/>
                  <w:sz w:val="22"/>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Lcurso d'água</m:t>
              </m:r>
            </m:sub>
          </m:sSub>
          <m:r>
            <w:rPr>
              <w:rFonts w:ascii="Cambria Math" w:eastAsia="Times New Roman" w:hAnsi="Cambria Math" w:cs="Arial"/>
              <w:sz w:val="22"/>
              <w:lang w:eastAsia="pt-BR"/>
            </w:rPr>
            <m:t xml:space="preserve">=100 x </m:t>
          </m:r>
          <m:f>
            <m:fPr>
              <m:ctrlPr>
                <w:rPr>
                  <w:rFonts w:ascii="Cambria Math" w:eastAsia="Times New Roman" w:hAnsi="Cambria Math" w:cs="Arial"/>
                  <w:i/>
                  <w:sz w:val="22"/>
                </w:rPr>
              </m:ctrlPr>
            </m:fPr>
            <m:num>
              <m:r>
                <w:rPr>
                  <w:rFonts w:ascii="Cambria Math" w:eastAsia="Times New Roman" w:hAnsi="Cambria Math" w:cs="Arial"/>
                  <w:sz w:val="22"/>
                  <w:lang w:eastAsia="pt-BR"/>
                </w:rPr>
                <m:t>Extensão do trecho limpo (km)</m:t>
              </m:r>
            </m:num>
            <m:den>
              <m:r>
                <w:rPr>
                  <w:rFonts w:ascii="Cambria Math" w:eastAsia="Times New Roman" w:hAnsi="Cambria Math" w:cs="Arial"/>
                  <w:sz w:val="22"/>
                  <w:lang w:eastAsia="pt-BR"/>
                </w:rPr>
                <m:t xml:space="preserve"> Extensão total dos cursos </m:t>
              </m:r>
              <m:sSup>
                <m:sSupPr>
                  <m:ctrlPr>
                    <w:rPr>
                      <w:rFonts w:ascii="Cambria Math" w:eastAsia="Times New Roman" w:hAnsi="Cambria Math" w:cs="Arial"/>
                      <w:i/>
                      <w:sz w:val="22"/>
                      <w:lang w:eastAsia="pt-BR"/>
                    </w:rPr>
                  </m:ctrlPr>
                </m:sSupPr>
                <m:e>
                  <m:r>
                    <w:rPr>
                      <w:rFonts w:ascii="Cambria Math" w:eastAsia="Times New Roman" w:hAnsi="Cambria Math" w:cs="Arial"/>
                      <w:sz w:val="22"/>
                      <w:lang w:eastAsia="pt-BR"/>
                    </w:rPr>
                    <m:t>d</m:t>
                  </m:r>
                </m:e>
                <m:sup>
                  <m:r>
                    <w:rPr>
                      <w:rFonts w:ascii="Cambria Math" w:eastAsia="Times New Roman" w:hAnsi="Cambria Math" w:cs="Arial"/>
                      <w:sz w:val="22"/>
                      <w:lang w:eastAsia="pt-BR"/>
                    </w:rPr>
                    <m:t>'</m:t>
                  </m:r>
                </m:sup>
              </m:sSup>
              <m:r>
                <w:rPr>
                  <w:rFonts w:ascii="Cambria Math" w:eastAsia="Times New Roman" w:hAnsi="Cambria Math" w:cs="Arial"/>
                  <w:sz w:val="22"/>
                  <w:lang w:eastAsia="pt-BR"/>
                </w:rPr>
                <m:t>água da área urbana (km)</m:t>
              </m:r>
            </m:den>
          </m:f>
        </m:oMath>
      </m:oMathPara>
    </w:p>
    <w:p w:rsidR="00154E42" w:rsidRPr="00790970" w:rsidRDefault="00154E42" w:rsidP="00154E42">
      <w:pPr>
        <w:jc w:val="center"/>
        <w:rPr>
          <w:rFonts w:ascii="Cambria Math" w:eastAsia="Times New Roman" w:hAnsi="Cambria Math" w:cs="Arial"/>
          <w:i/>
          <w:sz w:val="22"/>
          <w:lang w:eastAsia="pt-BR"/>
        </w:rPr>
      </w:pPr>
    </w:p>
    <w:p w:rsidR="00154E42" w:rsidRPr="00790970" w:rsidRDefault="00154E42" w:rsidP="00154E42">
      <w:pPr>
        <w:ind w:firstLine="709"/>
        <w:contextualSpacing/>
        <w:jc w:val="both"/>
        <w:rPr>
          <w:rFonts w:eastAsia="Times New Roman" w:cs="Arial"/>
          <w:szCs w:val="24"/>
          <w:lang w:eastAsia="pt-BR"/>
        </w:rPr>
      </w:pPr>
      <w:r w:rsidRPr="00790970">
        <w:rPr>
          <w:rFonts w:cs="Arial"/>
          <w:szCs w:val="24"/>
        </w:rPr>
        <w:t>O valor ideal para este indicador é 100 %</w:t>
      </w:r>
      <w:r w:rsidRPr="00790970">
        <w:rPr>
          <w:rFonts w:eastAsia="Times New Roman" w:cs="Arial"/>
          <w:szCs w:val="24"/>
          <w:lang w:eastAsia="pt-BR"/>
        </w:rPr>
        <w:t>, ou seja, toda a extensão dos cursos d’água da área urbana é limpa. Não foi possível calcular esse indicador para Córrego Novo, pois não há registros sobre a extensão do trecho limpo.</w:t>
      </w:r>
    </w:p>
    <w:p w:rsidR="00154E42" w:rsidRPr="00790970" w:rsidRDefault="00154E42" w:rsidP="00E819C1">
      <w:pPr>
        <w:pStyle w:val="Ttulo4"/>
      </w:pPr>
      <w:bookmarkStart w:id="668" w:name="_Toc480784951"/>
      <w:bookmarkStart w:id="669" w:name="_Toc481738433"/>
      <w:r w:rsidRPr="00790970">
        <w:t xml:space="preserve">Índice de custos com manutenção do </w:t>
      </w:r>
      <w:bookmarkEnd w:id="668"/>
      <w:r w:rsidRPr="00790970">
        <w:t>SDU</w:t>
      </w:r>
      <w:bookmarkEnd w:id="669"/>
    </w:p>
    <w:p w:rsidR="00154E42" w:rsidRPr="00D63F3A" w:rsidRDefault="008C154E" w:rsidP="00154E42">
      <w:pPr>
        <w:ind w:firstLine="709"/>
        <w:contextualSpacing/>
        <w:jc w:val="both"/>
        <w:rPr>
          <w:rFonts w:eastAsia="Times New Roman" w:cs="Arial"/>
          <w:szCs w:val="24"/>
          <w:lang w:eastAsia="pt-BR"/>
        </w:rPr>
      </w:pPr>
      <m:oMathPara>
        <m:oMath>
          <m:sSub>
            <m:sSubPr>
              <m:ctrlPr>
                <w:rPr>
                  <w:rFonts w:ascii="Cambria Math" w:eastAsia="Times New Roman" w:hAnsi="Cambria Math" w:cs="Arial"/>
                  <w:i/>
                  <w:sz w:val="22"/>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CManutenção</m:t>
              </m:r>
            </m:sub>
          </m:sSub>
          <m:r>
            <w:rPr>
              <w:rFonts w:ascii="Cambria Math" w:eastAsia="Times New Roman" w:hAnsi="Cambria Math" w:cs="Arial"/>
              <w:sz w:val="22"/>
              <w:lang w:eastAsia="pt-BR"/>
            </w:rPr>
            <m:t xml:space="preserve">=100 x </m:t>
          </m:r>
          <m:f>
            <m:fPr>
              <m:ctrlPr>
                <w:rPr>
                  <w:rFonts w:ascii="Cambria Math" w:eastAsia="Times New Roman" w:hAnsi="Cambria Math" w:cs="Arial"/>
                  <w:i/>
                  <w:sz w:val="22"/>
                </w:rPr>
              </m:ctrlPr>
            </m:fPr>
            <m:num>
              <m:r>
                <w:rPr>
                  <w:rFonts w:ascii="Cambria Math" w:eastAsia="Times New Roman" w:hAnsi="Cambria Math" w:cs="Arial"/>
                  <w:sz w:val="22"/>
                  <w:lang w:eastAsia="pt-BR"/>
                </w:rPr>
                <m:t>Custo anual com manutenção do sistema de drenagem (R$)</m:t>
              </m:r>
            </m:num>
            <m:den>
              <m:r>
                <w:rPr>
                  <w:rFonts w:ascii="Cambria Math" w:eastAsia="Times New Roman" w:hAnsi="Cambria Math" w:cs="Arial"/>
                  <w:sz w:val="22"/>
                  <w:lang w:eastAsia="pt-BR"/>
                </w:rPr>
                <m:t xml:space="preserve"> Custo anual total com drenagem (R$)</m:t>
              </m:r>
            </m:den>
          </m:f>
        </m:oMath>
      </m:oMathPara>
    </w:p>
    <w:p w:rsidR="00154E42" w:rsidRPr="00790970" w:rsidRDefault="00154E42" w:rsidP="00154E42">
      <w:pPr>
        <w:jc w:val="center"/>
        <w:rPr>
          <w:rFonts w:ascii="Cambria Math" w:eastAsia="Times New Roman" w:hAnsi="Cambria Math" w:cs="Arial"/>
          <w:i/>
          <w:sz w:val="22"/>
          <w:lang w:eastAsia="pt-BR"/>
        </w:rPr>
      </w:pPr>
    </w:p>
    <w:p w:rsidR="00154E42" w:rsidRPr="001D405F" w:rsidRDefault="00154E42" w:rsidP="00154E42">
      <w:pPr>
        <w:ind w:firstLine="709"/>
        <w:contextualSpacing/>
        <w:jc w:val="both"/>
        <w:rPr>
          <w:rFonts w:eastAsia="Times New Roman" w:cs="Arial"/>
          <w:szCs w:val="24"/>
          <w:lang w:eastAsia="pt-BR"/>
        </w:rPr>
      </w:pPr>
      <w:r w:rsidRPr="00790970">
        <w:rPr>
          <w:rFonts w:cs="Arial"/>
          <w:szCs w:val="24"/>
        </w:rPr>
        <w:t xml:space="preserve">Quanto maior o valor deste indicador, maior é o custo anual do município com manutenção do sistema </w:t>
      </w:r>
      <w:r w:rsidRPr="001D405F">
        <w:rPr>
          <w:rFonts w:cs="Arial"/>
          <w:szCs w:val="24"/>
        </w:rPr>
        <w:t xml:space="preserve">de drenagem. </w:t>
      </w:r>
      <w:r w:rsidRPr="001D405F">
        <w:rPr>
          <w:rFonts w:eastAsia="Times New Roman" w:cs="Arial"/>
          <w:szCs w:val="24"/>
          <w:lang w:eastAsia="pt-BR"/>
        </w:rPr>
        <w:t>Não foi possível calcular o índice para o município, pois não há levantamento dos gastos com a manutenção do SDU.</w:t>
      </w:r>
    </w:p>
    <w:p w:rsidR="00154E42" w:rsidRPr="001D405F" w:rsidRDefault="00154E42" w:rsidP="00E819C1">
      <w:pPr>
        <w:pStyle w:val="Ttulo4"/>
      </w:pPr>
      <w:bookmarkStart w:id="670" w:name="_Toc480784952"/>
      <w:bookmarkStart w:id="671" w:name="_Toc481738434"/>
      <w:r w:rsidRPr="001D405F">
        <w:t xml:space="preserve">Índice de custos com obras </w:t>
      </w:r>
      <w:bookmarkEnd w:id="670"/>
      <w:r w:rsidRPr="001D405F">
        <w:t>do SDU</w:t>
      </w:r>
      <w:bookmarkEnd w:id="671"/>
    </w:p>
    <w:p w:rsidR="00154E42" w:rsidRPr="00D63F3A" w:rsidRDefault="008C154E" w:rsidP="00154E42">
      <w:pPr>
        <w:ind w:firstLine="709"/>
        <w:contextualSpacing/>
        <w:jc w:val="both"/>
        <w:rPr>
          <w:rFonts w:eastAsia="Times New Roman" w:cs="Arial"/>
          <w:szCs w:val="24"/>
          <w:lang w:eastAsia="pt-BR"/>
        </w:rPr>
      </w:pPr>
      <m:oMathPara>
        <m:oMath>
          <m:sSub>
            <m:sSubPr>
              <m:ctrlPr>
                <w:rPr>
                  <w:rFonts w:ascii="Cambria Math" w:eastAsia="Times New Roman" w:hAnsi="Cambria Math" w:cs="Arial"/>
                  <w:i/>
                  <w:sz w:val="22"/>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CObras</m:t>
              </m:r>
            </m:sub>
          </m:sSub>
          <m:r>
            <w:rPr>
              <w:rFonts w:ascii="Cambria Math" w:eastAsia="Times New Roman" w:hAnsi="Cambria Math" w:cs="Arial"/>
              <w:sz w:val="22"/>
              <w:lang w:eastAsia="pt-BR"/>
            </w:rPr>
            <m:t xml:space="preserve">=100 x </m:t>
          </m:r>
          <m:f>
            <m:fPr>
              <m:ctrlPr>
                <w:rPr>
                  <w:rFonts w:ascii="Cambria Math" w:eastAsia="Times New Roman" w:hAnsi="Cambria Math" w:cs="Arial"/>
                  <w:i/>
                  <w:sz w:val="22"/>
                </w:rPr>
              </m:ctrlPr>
            </m:fPr>
            <m:num>
              <m:r>
                <w:rPr>
                  <w:rFonts w:ascii="Cambria Math" w:eastAsia="Times New Roman" w:hAnsi="Cambria Math" w:cs="Arial"/>
                  <w:sz w:val="22"/>
                  <w:lang w:eastAsia="pt-BR"/>
                </w:rPr>
                <m:t>Custo anual com obras de drenagem (R$)</m:t>
              </m:r>
            </m:num>
            <m:den>
              <m:r>
                <w:rPr>
                  <w:rFonts w:ascii="Cambria Math" w:eastAsia="Times New Roman" w:hAnsi="Cambria Math" w:cs="Arial"/>
                  <w:sz w:val="22"/>
                  <w:lang w:eastAsia="pt-BR"/>
                </w:rPr>
                <m:t xml:space="preserve"> Custo anual total com drenagem (R$)</m:t>
              </m:r>
            </m:den>
          </m:f>
        </m:oMath>
      </m:oMathPara>
    </w:p>
    <w:p w:rsidR="00154E42" w:rsidRPr="001D405F" w:rsidRDefault="00154E42" w:rsidP="00154E42">
      <w:pPr>
        <w:jc w:val="center"/>
        <w:rPr>
          <w:rFonts w:ascii="Cambria Math" w:eastAsia="Times New Roman" w:hAnsi="Cambria Math" w:cs="Arial"/>
          <w:i/>
          <w:sz w:val="22"/>
          <w:lang w:eastAsia="pt-BR"/>
        </w:rPr>
      </w:pPr>
    </w:p>
    <w:p w:rsidR="00154E42" w:rsidRDefault="00154E42" w:rsidP="00154E42">
      <w:pPr>
        <w:ind w:firstLine="709"/>
        <w:contextualSpacing/>
        <w:jc w:val="both"/>
        <w:rPr>
          <w:rFonts w:eastAsia="Times New Roman" w:cs="Arial"/>
          <w:szCs w:val="24"/>
          <w:lang w:eastAsia="pt-BR"/>
        </w:rPr>
      </w:pPr>
      <w:r w:rsidRPr="001D405F">
        <w:rPr>
          <w:rFonts w:cs="Arial"/>
          <w:szCs w:val="24"/>
        </w:rPr>
        <w:t xml:space="preserve">Quanto maior o valor deste indicador, maior é o custo anual do município com obras de drenagem. </w:t>
      </w:r>
      <w:r w:rsidRPr="001D405F">
        <w:rPr>
          <w:rFonts w:eastAsia="Times New Roman" w:cs="Arial"/>
          <w:szCs w:val="24"/>
          <w:lang w:eastAsia="pt-BR"/>
        </w:rPr>
        <w:t>Não foi possível calcular o índice para o município, pois não há levantamento dos gastos com obras do SDU.</w:t>
      </w:r>
    </w:p>
    <w:p w:rsidR="00E17D31" w:rsidRPr="001D405F" w:rsidRDefault="00E17D31" w:rsidP="00154E42">
      <w:pPr>
        <w:ind w:firstLine="709"/>
        <w:contextualSpacing/>
        <w:jc w:val="both"/>
        <w:rPr>
          <w:rFonts w:eastAsia="Times New Roman" w:cs="Arial"/>
          <w:szCs w:val="24"/>
          <w:lang w:eastAsia="pt-BR"/>
        </w:rPr>
      </w:pPr>
    </w:p>
    <w:p w:rsidR="00154E42" w:rsidRPr="001D405F" w:rsidRDefault="00154E42" w:rsidP="00E819C1">
      <w:pPr>
        <w:pStyle w:val="Ttulo4"/>
      </w:pPr>
      <w:bookmarkStart w:id="672" w:name="_Toc480784953"/>
      <w:bookmarkStart w:id="673" w:name="_Toc481738435"/>
      <w:r w:rsidRPr="001D405F">
        <w:lastRenderedPageBreak/>
        <w:t>Índice de custos com funcionários</w:t>
      </w:r>
      <w:bookmarkEnd w:id="672"/>
      <w:r w:rsidRPr="001D405F">
        <w:t xml:space="preserve"> do SDU</w:t>
      </w:r>
      <w:bookmarkEnd w:id="673"/>
    </w:p>
    <w:p w:rsidR="00154E42" w:rsidRPr="00D63F3A" w:rsidRDefault="008C154E" w:rsidP="00154E42">
      <w:pPr>
        <w:ind w:firstLine="709"/>
        <w:contextualSpacing/>
        <w:jc w:val="both"/>
        <w:rPr>
          <w:rFonts w:eastAsia="Times New Roman" w:cs="Arial"/>
          <w:szCs w:val="24"/>
          <w:lang w:eastAsia="pt-BR"/>
        </w:rPr>
      </w:pPr>
      <m:oMathPara>
        <m:oMath>
          <m:sSub>
            <m:sSubPr>
              <m:ctrlPr>
                <w:rPr>
                  <w:rFonts w:ascii="Cambria Math" w:eastAsia="Times New Roman" w:hAnsi="Cambria Math" w:cs="Arial"/>
                  <w:i/>
                  <w:sz w:val="22"/>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CFuncionários</m:t>
              </m:r>
            </m:sub>
          </m:sSub>
          <m:r>
            <w:rPr>
              <w:rFonts w:ascii="Cambria Math" w:eastAsia="Times New Roman" w:hAnsi="Cambria Math" w:cs="Arial"/>
              <w:sz w:val="22"/>
              <w:lang w:eastAsia="pt-BR"/>
            </w:rPr>
            <m:t xml:space="preserve">=100 x </m:t>
          </m:r>
          <m:f>
            <m:fPr>
              <m:ctrlPr>
                <w:rPr>
                  <w:rFonts w:ascii="Cambria Math" w:eastAsia="Times New Roman" w:hAnsi="Cambria Math" w:cs="Arial"/>
                  <w:i/>
                  <w:sz w:val="22"/>
                </w:rPr>
              </m:ctrlPr>
            </m:fPr>
            <m:num>
              <m:r>
                <w:rPr>
                  <w:rFonts w:ascii="Cambria Math" w:eastAsia="Times New Roman" w:hAnsi="Cambria Math" w:cs="Arial"/>
                  <w:sz w:val="22"/>
                  <w:lang w:eastAsia="pt-BR"/>
                </w:rPr>
                <m:t>Custo anual com funcionário do setor de drenagem (R$)</m:t>
              </m:r>
            </m:num>
            <m:den>
              <m:r>
                <w:rPr>
                  <w:rFonts w:ascii="Cambria Math" w:eastAsia="Times New Roman" w:hAnsi="Cambria Math" w:cs="Arial"/>
                  <w:sz w:val="22"/>
                  <w:lang w:eastAsia="pt-BR"/>
                </w:rPr>
                <m:t xml:space="preserve"> Custo anual total com drenagem (R$)</m:t>
              </m:r>
            </m:den>
          </m:f>
        </m:oMath>
      </m:oMathPara>
    </w:p>
    <w:p w:rsidR="00154E42" w:rsidRPr="001D405F" w:rsidRDefault="00154E42" w:rsidP="00154E42">
      <w:pPr>
        <w:jc w:val="center"/>
        <w:rPr>
          <w:rFonts w:ascii="Cambria Math" w:eastAsia="Times New Roman" w:hAnsi="Cambria Math" w:cs="Arial"/>
          <w:i/>
          <w:sz w:val="22"/>
          <w:lang w:eastAsia="pt-BR"/>
        </w:rPr>
      </w:pPr>
    </w:p>
    <w:p w:rsidR="00154E42" w:rsidRDefault="00154E42" w:rsidP="00154E42">
      <w:pPr>
        <w:ind w:firstLine="709"/>
        <w:contextualSpacing/>
        <w:jc w:val="both"/>
        <w:rPr>
          <w:rFonts w:eastAsia="Times New Roman" w:cs="Arial"/>
          <w:szCs w:val="24"/>
          <w:lang w:eastAsia="pt-BR"/>
        </w:rPr>
      </w:pPr>
      <w:r w:rsidRPr="001D405F">
        <w:rPr>
          <w:rFonts w:cs="Arial"/>
          <w:szCs w:val="24"/>
        </w:rPr>
        <w:t xml:space="preserve">Quanto maior o valor deste indicador, maior é o custo anual do município com funcionários que atuam no sistema de drenagem. </w:t>
      </w:r>
      <w:r w:rsidRPr="001D405F">
        <w:rPr>
          <w:rFonts w:eastAsia="Times New Roman" w:cs="Arial"/>
          <w:szCs w:val="24"/>
          <w:lang w:eastAsia="pt-BR"/>
        </w:rPr>
        <w:t>Não foi possível calcular este índice para o município, pois não há levantamento dos gastos com funcionários do SDU.</w:t>
      </w:r>
    </w:p>
    <w:p w:rsidR="00720789" w:rsidRPr="00F96AFF" w:rsidRDefault="00720789" w:rsidP="00E819C1">
      <w:pPr>
        <w:pStyle w:val="Ttulo4"/>
      </w:pPr>
      <w:bookmarkStart w:id="674" w:name="_Toc481738436"/>
      <w:r w:rsidRPr="00F96AFF">
        <w:t>Doenças de veiculação hídrica e saneamento inadequado</w:t>
      </w:r>
      <w:bookmarkEnd w:id="674"/>
    </w:p>
    <w:p w:rsidR="00154E42" w:rsidRDefault="00154E42" w:rsidP="00154E42">
      <w:pPr>
        <w:widowControl w:val="0"/>
        <w:autoSpaceDE w:val="0"/>
        <w:autoSpaceDN w:val="0"/>
        <w:adjustRightInd w:val="0"/>
        <w:ind w:firstLine="709"/>
        <w:contextualSpacing/>
        <w:jc w:val="both"/>
        <w:rPr>
          <w:rFonts w:cs="Arial"/>
          <w:szCs w:val="24"/>
        </w:rPr>
      </w:pPr>
      <w:r w:rsidRPr="001D405F">
        <w:rPr>
          <w:rFonts w:cs="Arial"/>
          <w:szCs w:val="24"/>
        </w:rPr>
        <w:t>O SDU também tem papel fundamental em questões sanitárias, pois é através dele que ocorre a coleta e destinação das águas pluviais de maneira adequada. Portanto, sem ele</w:t>
      </w:r>
      <w:r>
        <w:rPr>
          <w:rFonts w:cs="Arial"/>
          <w:szCs w:val="24"/>
        </w:rPr>
        <w:t xml:space="preserve"> essas águas se acumulariam, resultando em criadouros de vetores. As principais doenças relacionadas à drenagem urbana e rural estão apresentadas na </w:t>
      </w:r>
      <w:r>
        <w:rPr>
          <w:rFonts w:cs="Arial"/>
          <w:szCs w:val="24"/>
        </w:rPr>
        <w:fldChar w:fldCharType="begin"/>
      </w:r>
      <w:r>
        <w:rPr>
          <w:rFonts w:cs="Arial"/>
          <w:szCs w:val="24"/>
        </w:rPr>
        <w:instrText xml:space="preserve"> REF _Ref387306995 \h  \* MERGEFORMAT </w:instrText>
      </w:r>
      <w:r>
        <w:rPr>
          <w:rFonts w:cs="Arial"/>
          <w:szCs w:val="24"/>
        </w:rPr>
      </w:r>
      <w:r>
        <w:rPr>
          <w:rFonts w:cs="Arial"/>
          <w:szCs w:val="24"/>
        </w:rPr>
        <w:fldChar w:fldCharType="separate"/>
      </w:r>
      <w:r w:rsidR="00E819C1" w:rsidRPr="00E819C1">
        <w:rPr>
          <w:rFonts w:cs="Arial"/>
          <w:szCs w:val="24"/>
        </w:rPr>
        <w:t>Tabela 19</w:t>
      </w:r>
      <w:r>
        <w:rPr>
          <w:rFonts w:cs="Arial"/>
          <w:szCs w:val="24"/>
        </w:rPr>
        <w:fldChar w:fldCharType="end"/>
      </w:r>
      <w:r>
        <w:rPr>
          <w:rFonts w:cs="Arial"/>
          <w:szCs w:val="24"/>
        </w:rPr>
        <w:t>.</w:t>
      </w:r>
    </w:p>
    <w:p w:rsidR="00154E42" w:rsidRDefault="00154E42" w:rsidP="00154E42">
      <w:pPr>
        <w:pStyle w:val="Legenda"/>
      </w:pPr>
      <w:bookmarkStart w:id="675" w:name="_Ref387306995"/>
      <w:bookmarkStart w:id="676" w:name="_Toc474163081"/>
      <w:bookmarkStart w:id="677" w:name="_Toc389208526"/>
      <w:bookmarkStart w:id="678" w:name="_Toc481738597"/>
      <w:r>
        <w:t xml:space="preserve">Tabela </w:t>
      </w:r>
      <w:r w:rsidR="005A111B">
        <w:fldChar w:fldCharType="begin"/>
      </w:r>
      <w:r w:rsidR="005A111B">
        <w:instrText xml:space="preserve"> SEQ Tabela \* ARABIC </w:instrText>
      </w:r>
      <w:r w:rsidR="005A111B">
        <w:fldChar w:fldCharType="separate"/>
      </w:r>
      <w:r w:rsidR="00E819C1">
        <w:rPr>
          <w:noProof/>
        </w:rPr>
        <w:t>19</w:t>
      </w:r>
      <w:r w:rsidR="005A111B">
        <w:rPr>
          <w:noProof/>
        </w:rPr>
        <w:fldChar w:fldCharType="end"/>
      </w:r>
      <w:bookmarkEnd w:id="675"/>
      <w:r>
        <w:rPr>
          <w:noProof/>
        </w:rPr>
        <w:t xml:space="preserve"> - </w:t>
      </w:r>
      <w:r>
        <w:t>Doenças relacionadas à drenagem</w:t>
      </w:r>
      <w:bookmarkEnd w:id="676"/>
      <w:bookmarkEnd w:id="677"/>
      <w:bookmarkEnd w:id="678"/>
    </w:p>
    <w:p w:rsidR="00154E42" w:rsidRDefault="00D63F3A" w:rsidP="00154E42">
      <w:pPr>
        <w:spacing w:line="240" w:lineRule="auto"/>
        <w:jc w:val="center"/>
        <w:rPr>
          <w:rFonts w:cs="Arial"/>
          <w:b/>
          <w:lang w:eastAsia="pt-BR"/>
        </w:rPr>
      </w:pPr>
      <w:r w:rsidRPr="00154E42">
        <w:rPr>
          <w:rFonts w:cs="Arial"/>
          <w:b/>
          <w:noProof/>
          <w:lang w:eastAsia="pt-BR"/>
        </w:rPr>
        <w:drawing>
          <wp:inline distT="0" distB="0" distL="0" distR="0" wp14:anchorId="62CFC1E0" wp14:editId="574DA715">
            <wp:extent cx="4959985" cy="2061845"/>
            <wp:effectExtent l="0" t="0" r="0" b="0"/>
            <wp:docPr id="121" name="Imagem 27" descr="Descrição: Descrição: Sem título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7" descr="Descrição: Descrição: Sem título3"/>
                    <pic:cNvPicPr>
                      <a:picLocks noChangeAspect="1" noChangeArrowheads="1"/>
                    </pic:cNvPicPr>
                  </pic:nvPicPr>
                  <pic:blipFill>
                    <a:blip r:embed="rId127" cstate="screen">
                      <a:extLst>
                        <a:ext uri="{28A0092B-C50C-407E-A947-70E740481C1C}">
                          <a14:useLocalDpi xmlns:a14="http://schemas.microsoft.com/office/drawing/2010/main"/>
                        </a:ext>
                      </a:extLst>
                    </a:blip>
                    <a:srcRect/>
                    <a:stretch>
                      <a:fillRect/>
                    </a:stretch>
                  </pic:blipFill>
                  <pic:spPr bwMode="auto">
                    <a:xfrm>
                      <a:off x="0" y="0"/>
                      <a:ext cx="4959985" cy="2061845"/>
                    </a:xfrm>
                    <a:prstGeom prst="rect">
                      <a:avLst/>
                    </a:prstGeom>
                    <a:noFill/>
                    <a:ln>
                      <a:noFill/>
                    </a:ln>
                  </pic:spPr>
                </pic:pic>
              </a:graphicData>
            </a:graphic>
          </wp:inline>
        </w:drawing>
      </w:r>
    </w:p>
    <w:p w:rsidR="00154E42" w:rsidRDefault="00154E42" w:rsidP="00154E42">
      <w:pPr>
        <w:pStyle w:val="Fonte"/>
      </w:pPr>
      <w:r>
        <w:t xml:space="preserve">Fonte: Barros </w:t>
      </w:r>
      <w:r>
        <w:rPr>
          <w:i/>
        </w:rPr>
        <w:t>et al,</w:t>
      </w:r>
      <w:r>
        <w:t xml:space="preserve"> 1995.</w:t>
      </w:r>
    </w:p>
    <w:p w:rsidR="00154E42" w:rsidRPr="00763566" w:rsidRDefault="00154E42" w:rsidP="00154E42">
      <w:pPr>
        <w:ind w:firstLine="708"/>
        <w:jc w:val="both"/>
      </w:pPr>
      <w:r>
        <w:t xml:space="preserve">Segundo </w:t>
      </w:r>
      <w:r w:rsidRPr="00763566">
        <w:t>BRASIL (2010a), as doenças cujas incidências estão relacionadas às deficiências no sistema de drenagem urbana são: leptospirose, DDA (doenças diarreicas agudas), hepatite A, sarampo, rubéola, tétano acidental, meningites, influenza, dengue, shigelose, além de acidentes envolvendo animais peçonhentos.</w:t>
      </w:r>
    </w:p>
    <w:p w:rsidR="00154E42" w:rsidRDefault="00154E42" w:rsidP="00154E42">
      <w:pPr>
        <w:ind w:firstLine="708"/>
        <w:jc w:val="both"/>
      </w:pPr>
      <w:r w:rsidRPr="00763566">
        <w:t xml:space="preserve">O banco de dados do Índice Mineiro de Responsabilidade Social (IMRS) apresenta a proporção de internações por doenças de veiculação hídrica e por doenças relacionadas ao saneamento ambiental </w:t>
      </w:r>
      <w:r w:rsidRPr="001D405F">
        <w:t xml:space="preserve">inadequado para o município de Córrego Novo. Como pode ser observado no </w:t>
      </w:r>
      <w:r w:rsidR="00AE04DA" w:rsidRPr="001D405F">
        <w:fldChar w:fldCharType="begin"/>
      </w:r>
      <w:r w:rsidR="00AE04DA" w:rsidRPr="001D405F">
        <w:instrText xml:space="preserve"> REF _Ref481504965 \h  \* MERGEFORMAT </w:instrText>
      </w:r>
      <w:r w:rsidR="00AE04DA" w:rsidRPr="001D405F">
        <w:fldChar w:fldCharType="separate"/>
      </w:r>
      <w:r w:rsidR="00E819C1" w:rsidRPr="001D405F">
        <w:t xml:space="preserve">Quadro </w:t>
      </w:r>
      <w:r w:rsidR="00E819C1">
        <w:rPr>
          <w:noProof/>
        </w:rPr>
        <w:t>31</w:t>
      </w:r>
      <w:r w:rsidR="00AE04DA" w:rsidRPr="001D405F">
        <w:fldChar w:fldCharType="end"/>
      </w:r>
      <w:r w:rsidRPr="001D405F">
        <w:t xml:space="preserve">, os números apresentaram melhora ao longo </w:t>
      </w:r>
      <w:r w:rsidRPr="001D405F">
        <w:lastRenderedPageBreak/>
        <w:t>dos anos, com exceção do ano de 2013, no qual ocorreu um aumento das internações por doenças de veiculação hídrica e por doenças relacionadas ao saneamento ambiental inadequado.</w:t>
      </w:r>
    </w:p>
    <w:p w:rsidR="00154E42" w:rsidRPr="001D405F" w:rsidRDefault="00AE04DA" w:rsidP="00AE04DA">
      <w:pPr>
        <w:pStyle w:val="Legenda"/>
      </w:pPr>
      <w:bookmarkStart w:id="679" w:name="_Ref481504965"/>
      <w:bookmarkStart w:id="680" w:name="_Toc481738572"/>
      <w:bookmarkStart w:id="681" w:name="_Toc474163065"/>
      <w:r w:rsidRPr="001D405F">
        <w:t xml:space="preserve">Quadro </w:t>
      </w:r>
      <w:r w:rsidR="005A111B">
        <w:fldChar w:fldCharType="begin"/>
      </w:r>
      <w:r w:rsidR="005A111B">
        <w:instrText xml:space="preserve"> SEQ Quadro \* ARABIC </w:instrText>
      </w:r>
      <w:r w:rsidR="005A111B">
        <w:fldChar w:fldCharType="separate"/>
      </w:r>
      <w:r w:rsidR="00E819C1">
        <w:rPr>
          <w:noProof/>
        </w:rPr>
        <w:t>31</w:t>
      </w:r>
      <w:r w:rsidR="005A111B">
        <w:rPr>
          <w:noProof/>
        </w:rPr>
        <w:fldChar w:fldCharType="end"/>
      </w:r>
      <w:bookmarkEnd w:id="679"/>
      <w:r w:rsidRPr="001D405F">
        <w:rPr>
          <w:lang w:val="pt-BR"/>
        </w:rPr>
        <w:t xml:space="preserve"> </w:t>
      </w:r>
      <w:r w:rsidR="00154E42" w:rsidRPr="001D405F">
        <w:rPr>
          <w:lang w:val="pt-BR"/>
        </w:rPr>
        <w:t>-</w:t>
      </w:r>
      <w:r w:rsidR="00154E42" w:rsidRPr="001D405F">
        <w:t xml:space="preserve"> </w:t>
      </w:r>
      <w:r w:rsidR="00154E42" w:rsidRPr="001D405F">
        <w:rPr>
          <w:lang w:val="pt-BR"/>
        </w:rPr>
        <w:t>Proporção</w:t>
      </w:r>
      <w:r w:rsidR="00154E42" w:rsidRPr="001D405F">
        <w:t xml:space="preserve"> de internações por doenças de veiculação hídrica e por doenças relacionadas ao saneamento ambiental inadequado </w:t>
      </w:r>
      <w:r w:rsidR="00154E42" w:rsidRPr="001D405F">
        <w:rPr>
          <w:lang w:val="pt-BR"/>
        </w:rPr>
        <w:t>d</w:t>
      </w:r>
      <w:r w:rsidR="00154E42" w:rsidRPr="001D405F">
        <w:t xml:space="preserve">o município de </w:t>
      </w:r>
      <w:r w:rsidR="00154E42" w:rsidRPr="001D405F">
        <w:rPr>
          <w:lang w:val="pt-BR"/>
        </w:rPr>
        <w:t>Córrego Novo</w:t>
      </w:r>
      <w:bookmarkEnd w:id="680"/>
      <w:r w:rsidR="00154E42" w:rsidRPr="001D405F">
        <w:rPr>
          <w:lang w:val="pt-BR"/>
        </w:rPr>
        <w:t xml:space="preserve"> </w:t>
      </w:r>
      <w:bookmarkEnd w:id="681"/>
    </w:p>
    <w:tbl>
      <w:tblPr>
        <w:tblW w:w="4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46"/>
        <w:gridCol w:w="710"/>
        <w:gridCol w:w="706"/>
        <w:gridCol w:w="707"/>
        <w:gridCol w:w="706"/>
        <w:gridCol w:w="709"/>
        <w:gridCol w:w="707"/>
        <w:gridCol w:w="709"/>
      </w:tblGrid>
      <w:tr w:rsidR="00154E42" w:rsidRPr="001D405F" w:rsidTr="00154E42">
        <w:trPr>
          <w:trHeight w:val="629"/>
          <w:jc w:val="center"/>
        </w:trPr>
        <w:tc>
          <w:tcPr>
            <w:tcW w:w="2247" w:type="pct"/>
            <w:tcBorders>
              <w:top w:val="single" w:sz="4" w:space="0" w:color="auto"/>
              <w:left w:val="single" w:sz="4" w:space="0" w:color="auto"/>
              <w:bottom w:val="single" w:sz="4" w:space="0" w:color="auto"/>
              <w:right w:val="single" w:sz="4" w:space="0" w:color="auto"/>
            </w:tcBorders>
            <w:noWrap/>
            <w:vAlign w:val="center"/>
            <w:hideMark/>
          </w:tcPr>
          <w:p w:rsidR="00154E42" w:rsidRPr="001D405F" w:rsidRDefault="00154E42" w:rsidP="00154E42">
            <w:pPr>
              <w:spacing w:line="240" w:lineRule="auto"/>
              <w:rPr>
                <w:rFonts w:ascii="Calibri" w:hAnsi="Calibri"/>
                <w:sz w:val="20"/>
                <w:szCs w:val="20"/>
                <w:lang w:eastAsia="pt-BR"/>
              </w:rPr>
            </w:pPr>
          </w:p>
        </w:tc>
        <w:tc>
          <w:tcPr>
            <w:tcW w:w="394" w:type="pct"/>
            <w:tcBorders>
              <w:top w:val="single" w:sz="4" w:space="0" w:color="auto"/>
              <w:left w:val="single" w:sz="4" w:space="0" w:color="auto"/>
              <w:bottom w:val="single" w:sz="4" w:space="0" w:color="auto"/>
              <w:right w:val="single" w:sz="4" w:space="0" w:color="auto"/>
            </w:tcBorders>
            <w:noWrap/>
            <w:vAlign w:val="center"/>
            <w:hideMark/>
          </w:tcPr>
          <w:p w:rsidR="00154E42" w:rsidRPr="001D405F" w:rsidRDefault="00154E42" w:rsidP="00154E42">
            <w:pPr>
              <w:spacing w:line="240" w:lineRule="auto"/>
              <w:jc w:val="center"/>
              <w:rPr>
                <w:rFonts w:eastAsia="Times New Roman" w:cs="Arial"/>
                <w:b/>
                <w:sz w:val="20"/>
                <w:szCs w:val="20"/>
                <w:lang w:eastAsia="pt-BR"/>
              </w:rPr>
            </w:pPr>
            <w:r w:rsidRPr="001D405F">
              <w:rPr>
                <w:rFonts w:eastAsia="Times New Roman" w:cs="Arial"/>
                <w:b/>
                <w:sz w:val="20"/>
                <w:szCs w:val="20"/>
                <w:lang w:eastAsia="pt-BR"/>
              </w:rPr>
              <w:t>2008</w:t>
            </w:r>
          </w:p>
        </w:tc>
        <w:tc>
          <w:tcPr>
            <w:tcW w:w="392" w:type="pct"/>
            <w:tcBorders>
              <w:top w:val="single" w:sz="4" w:space="0" w:color="auto"/>
              <w:left w:val="single" w:sz="4" w:space="0" w:color="auto"/>
              <w:bottom w:val="single" w:sz="4" w:space="0" w:color="auto"/>
              <w:right w:val="single" w:sz="4" w:space="0" w:color="auto"/>
            </w:tcBorders>
            <w:noWrap/>
            <w:vAlign w:val="center"/>
            <w:hideMark/>
          </w:tcPr>
          <w:p w:rsidR="00154E42" w:rsidRPr="001D405F" w:rsidRDefault="00154E42" w:rsidP="00154E42">
            <w:pPr>
              <w:spacing w:line="240" w:lineRule="auto"/>
              <w:jc w:val="center"/>
              <w:rPr>
                <w:rFonts w:eastAsia="Times New Roman" w:cs="Arial"/>
                <w:b/>
                <w:sz w:val="20"/>
                <w:szCs w:val="20"/>
                <w:lang w:eastAsia="pt-BR"/>
              </w:rPr>
            </w:pPr>
            <w:r w:rsidRPr="001D405F">
              <w:rPr>
                <w:rFonts w:eastAsia="Times New Roman" w:cs="Arial"/>
                <w:b/>
                <w:sz w:val="20"/>
                <w:szCs w:val="20"/>
                <w:lang w:eastAsia="pt-BR"/>
              </w:rPr>
              <w:t>2009</w:t>
            </w:r>
          </w:p>
        </w:tc>
        <w:tc>
          <w:tcPr>
            <w:tcW w:w="393" w:type="pct"/>
            <w:tcBorders>
              <w:top w:val="single" w:sz="4" w:space="0" w:color="auto"/>
              <w:left w:val="single" w:sz="4" w:space="0" w:color="auto"/>
              <w:bottom w:val="single" w:sz="4" w:space="0" w:color="auto"/>
              <w:right w:val="single" w:sz="4" w:space="0" w:color="auto"/>
            </w:tcBorders>
            <w:noWrap/>
            <w:vAlign w:val="center"/>
            <w:hideMark/>
          </w:tcPr>
          <w:p w:rsidR="00154E42" w:rsidRPr="001D405F" w:rsidRDefault="00154E42" w:rsidP="00154E42">
            <w:pPr>
              <w:spacing w:line="240" w:lineRule="auto"/>
              <w:jc w:val="center"/>
              <w:rPr>
                <w:rFonts w:eastAsia="Times New Roman" w:cs="Arial"/>
                <w:b/>
                <w:sz w:val="20"/>
                <w:szCs w:val="20"/>
                <w:lang w:eastAsia="pt-BR"/>
              </w:rPr>
            </w:pPr>
            <w:r w:rsidRPr="001D405F">
              <w:rPr>
                <w:rFonts w:eastAsia="Times New Roman" w:cs="Arial"/>
                <w:b/>
                <w:sz w:val="20"/>
                <w:szCs w:val="20"/>
                <w:lang w:eastAsia="pt-BR"/>
              </w:rPr>
              <w:t>2010</w:t>
            </w:r>
          </w:p>
        </w:tc>
        <w:tc>
          <w:tcPr>
            <w:tcW w:w="392" w:type="pct"/>
            <w:tcBorders>
              <w:top w:val="single" w:sz="4" w:space="0" w:color="auto"/>
              <w:left w:val="single" w:sz="4" w:space="0" w:color="auto"/>
              <w:bottom w:val="single" w:sz="4" w:space="0" w:color="auto"/>
              <w:right w:val="single" w:sz="4" w:space="0" w:color="auto"/>
            </w:tcBorders>
            <w:noWrap/>
            <w:vAlign w:val="center"/>
            <w:hideMark/>
          </w:tcPr>
          <w:p w:rsidR="00154E42" w:rsidRPr="001D405F" w:rsidRDefault="00154E42" w:rsidP="00154E42">
            <w:pPr>
              <w:spacing w:line="240" w:lineRule="auto"/>
              <w:jc w:val="center"/>
              <w:rPr>
                <w:rFonts w:eastAsia="Times New Roman" w:cs="Arial"/>
                <w:b/>
                <w:sz w:val="20"/>
                <w:szCs w:val="20"/>
                <w:lang w:eastAsia="pt-BR"/>
              </w:rPr>
            </w:pPr>
            <w:r w:rsidRPr="001D405F">
              <w:rPr>
                <w:rFonts w:eastAsia="Times New Roman" w:cs="Arial"/>
                <w:b/>
                <w:sz w:val="20"/>
                <w:szCs w:val="20"/>
                <w:lang w:eastAsia="pt-BR"/>
              </w:rPr>
              <w:t>2011</w:t>
            </w:r>
          </w:p>
        </w:tc>
        <w:tc>
          <w:tcPr>
            <w:tcW w:w="394" w:type="pct"/>
            <w:tcBorders>
              <w:top w:val="single" w:sz="4" w:space="0" w:color="auto"/>
              <w:left w:val="single" w:sz="4" w:space="0" w:color="auto"/>
              <w:bottom w:val="single" w:sz="4" w:space="0" w:color="auto"/>
              <w:right w:val="single" w:sz="4" w:space="0" w:color="auto"/>
            </w:tcBorders>
            <w:noWrap/>
            <w:vAlign w:val="center"/>
            <w:hideMark/>
          </w:tcPr>
          <w:p w:rsidR="00154E42" w:rsidRPr="001D405F" w:rsidRDefault="00154E42" w:rsidP="00154E42">
            <w:pPr>
              <w:spacing w:line="240" w:lineRule="auto"/>
              <w:jc w:val="center"/>
              <w:rPr>
                <w:rFonts w:eastAsia="Times New Roman" w:cs="Arial"/>
                <w:b/>
                <w:sz w:val="20"/>
                <w:szCs w:val="20"/>
                <w:lang w:eastAsia="pt-BR"/>
              </w:rPr>
            </w:pPr>
            <w:r w:rsidRPr="001D405F">
              <w:rPr>
                <w:rFonts w:eastAsia="Times New Roman" w:cs="Arial"/>
                <w:b/>
                <w:sz w:val="20"/>
                <w:szCs w:val="20"/>
                <w:lang w:eastAsia="pt-BR"/>
              </w:rPr>
              <w:t>2012</w:t>
            </w:r>
          </w:p>
        </w:tc>
        <w:tc>
          <w:tcPr>
            <w:tcW w:w="393" w:type="pct"/>
            <w:tcBorders>
              <w:top w:val="single" w:sz="4" w:space="0" w:color="auto"/>
              <w:left w:val="single" w:sz="4" w:space="0" w:color="auto"/>
              <w:bottom w:val="single" w:sz="4" w:space="0" w:color="auto"/>
              <w:right w:val="single" w:sz="4" w:space="0" w:color="auto"/>
            </w:tcBorders>
            <w:noWrap/>
            <w:vAlign w:val="center"/>
            <w:hideMark/>
          </w:tcPr>
          <w:p w:rsidR="00154E42" w:rsidRPr="001D405F" w:rsidRDefault="00154E42" w:rsidP="00154E42">
            <w:pPr>
              <w:spacing w:line="240" w:lineRule="auto"/>
              <w:jc w:val="center"/>
              <w:rPr>
                <w:rFonts w:eastAsia="Times New Roman" w:cs="Arial"/>
                <w:b/>
                <w:sz w:val="20"/>
                <w:szCs w:val="20"/>
                <w:lang w:eastAsia="pt-BR"/>
              </w:rPr>
            </w:pPr>
            <w:r w:rsidRPr="001D405F">
              <w:rPr>
                <w:rFonts w:eastAsia="Times New Roman" w:cs="Arial"/>
                <w:b/>
                <w:sz w:val="20"/>
                <w:szCs w:val="20"/>
                <w:lang w:eastAsia="pt-BR"/>
              </w:rPr>
              <w:t>2013</w:t>
            </w:r>
          </w:p>
        </w:tc>
        <w:tc>
          <w:tcPr>
            <w:tcW w:w="394" w:type="pct"/>
            <w:tcBorders>
              <w:top w:val="single" w:sz="4" w:space="0" w:color="auto"/>
              <w:left w:val="single" w:sz="4" w:space="0" w:color="auto"/>
              <w:bottom w:val="single" w:sz="4" w:space="0" w:color="auto"/>
              <w:right w:val="single" w:sz="4" w:space="0" w:color="auto"/>
            </w:tcBorders>
            <w:noWrap/>
            <w:vAlign w:val="center"/>
            <w:hideMark/>
          </w:tcPr>
          <w:p w:rsidR="00154E42" w:rsidRPr="001D405F" w:rsidRDefault="00154E42" w:rsidP="00154E42">
            <w:pPr>
              <w:spacing w:line="240" w:lineRule="auto"/>
              <w:jc w:val="center"/>
              <w:rPr>
                <w:rFonts w:eastAsia="Times New Roman" w:cs="Arial"/>
                <w:b/>
                <w:sz w:val="20"/>
                <w:szCs w:val="20"/>
                <w:lang w:eastAsia="pt-BR"/>
              </w:rPr>
            </w:pPr>
            <w:r w:rsidRPr="001D405F">
              <w:rPr>
                <w:rFonts w:eastAsia="Times New Roman" w:cs="Arial"/>
                <w:b/>
                <w:sz w:val="20"/>
                <w:szCs w:val="20"/>
                <w:lang w:eastAsia="pt-BR"/>
              </w:rPr>
              <w:t>2014</w:t>
            </w:r>
          </w:p>
        </w:tc>
      </w:tr>
      <w:tr w:rsidR="00154E42" w:rsidRPr="001D405F" w:rsidTr="00154E42">
        <w:trPr>
          <w:trHeight w:val="629"/>
          <w:jc w:val="center"/>
        </w:trPr>
        <w:tc>
          <w:tcPr>
            <w:tcW w:w="2247" w:type="pct"/>
            <w:tcBorders>
              <w:top w:val="single" w:sz="4" w:space="0" w:color="auto"/>
              <w:left w:val="single" w:sz="4" w:space="0" w:color="auto"/>
              <w:bottom w:val="single" w:sz="4" w:space="0" w:color="auto"/>
              <w:right w:val="single" w:sz="4" w:space="0" w:color="auto"/>
            </w:tcBorders>
            <w:noWrap/>
            <w:vAlign w:val="center"/>
            <w:hideMark/>
          </w:tcPr>
          <w:p w:rsidR="00154E42" w:rsidRPr="001D405F" w:rsidRDefault="00154E42" w:rsidP="00154E42">
            <w:pPr>
              <w:spacing w:line="240" w:lineRule="auto"/>
              <w:rPr>
                <w:rFonts w:eastAsia="Times New Roman" w:cs="Arial"/>
                <w:sz w:val="20"/>
                <w:szCs w:val="20"/>
                <w:lang w:eastAsia="pt-BR"/>
              </w:rPr>
            </w:pPr>
            <w:r w:rsidRPr="001D405F">
              <w:rPr>
                <w:rFonts w:eastAsia="Times New Roman" w:cs="Arial"/>
                <w:sz w:val="20"/>
                <w:szCs w:val="20"/>
                <w:lang w:eastAsia="pt-BR"/>
              </w:rPr>
              <w:t>Internações por doenças de veiculação hídrica (%)</w:t>
            </w:r>
          </w:p>
        </w:tc>
        <w:tc>
          <w:tcPr>
            <w:tcW w:w="394" w:type="pct"/>
            <w:tcBorders>
              <w:top w:val="single" w:sz="4" w:space="0" w:color="auto"/>
              <w:left w:val="single" w:sz="4" w:space="0" w:color="auto"/>
              <w:bottom w:val="single" w:sz="4" w:space="0" w:color="auto"/>
              <w:right w:val="single" w:sz="4" w:space="0" w:color="auto"/>
            </w:tcBorders>
            <w:noWrap/>
            <w:vAlign w:val="center"/>
          </w:tcPr>
          <w:p w:rsidR="00154E42" w:rsidRPr="001D405F" w:rsidRDefault="00154E42" w:rsidP="00154E42">
            <w:pPr>
              <w:spacing w:line="240" w:lineRule="auto"/>
              <w:jc w:val="center"/>
              <w:rPr>
                <w:rFonts w:eastAsia="Times New Roman" w:cs="Arial"/>
                <w:sz w:val="20"/>
                <w:szCs w:val="20"/>
                <w:lang w:eastAsia="pt-BR"/>
              </w:rPr>
            </w:pPr>
            <w:r w:rsidRPr="001D405F">
              <w:rPr>
                <w:rFonts w:eastAsia="Times New Roman" w:cs="Arial"/>
                <w:sz w:val="20"/>
                <w:szCs w:val="20"/>
                <w:lang w:eastAsia="pt-BR"/>
              </w:rPr>
              <w:t>1,15</w:t>
            </w:r>
          </w:p>
        </w:tc>
        <w:tc>
          <w:tcPr>
            <w:tcW w:w="392" w:type="pct"/>
            <w:tcBorders>
              <w:top w:val="single" w:sz="4" w:space="0" w:color="auto"/>
              <w:left w:val="single" w:sz="4" w:space="0" w:color="auto"/>
              <w:bottom w:val="single" w:sz="4" w:space="0" w:color="auto"/>
              <w:right w:val="single" w:sz="4" w:space="0" w:color="auto"/>
            </w:tcBorders>
            <w:noWrap/>
            <w:vAlign w:val="center"/>
          </w:tcPr>
          <w:p w:rsidR="00154E42" w:rsidRPr="001D405F" w:rsidRDefault="00154E42" w:rsidP="00154E42">
            <w:pPr>
              <w:spacing w:line="240" w:lineRule="auto"/>
              <w:jc w:val="center"/>
              <w:rPr>
                <w:rFonts w:eastAsia="Times New Roman" w:cs="Arial"/>
                <w:sz w:val="20"/>
                <w:szCs w:val="20"/>
                <w:lang w:eastAsia="pt-BR"/>
              </w:rPr>
            </w:pPr>
            <w:r w:rsidRPr="001D405F">
              <w:rPr>
                <w:rFonts w:eastAsia="Times New Roman" w:cs="Arial"/>
                <w:sz w:val="20"/>
                <w:szCs w:val="20"/>
                <w:lang w:eastAsia="pt-BR"/>
              </w:rPr>
              <w:t>0,00</w:t>
            </w:r>
          </w:p>
        </w:tc>
        <w:tc>
          <w:tcPr>
            <w:tcW w:w="393" w:type="pct"/>
            <w:tcBorders>
              <w:top w:val="single" w:sz="4" w:space="0" w:color="auto"/>
              <w:left w:val="single" w:sz="4" w:space="0" w:color="auto"/>
              <w:bottom w:val="single" w:sz="4" w:space="0" w:color="auto"/>
              <w:right w:val="single" w:sz="4" w:space="0" w:color="auto"/>
            </w:tcBorders>
            <w:noWrap/>
            <w:vAlign w:val="center"/>
          </w:tcPr>
          <w:p w:rsidR="00154E42" w:rsidRPr="001D405F" w:rsidRDefault="00154E42" w:rsidP="00154E42">
            <w:pPr>
              <w:spacing w:line="240" w:lineRule="auto"/>
              <w:jc w:val="center"/>
              <w:rPr>
                <w:rFonts w:eastAsia="Times New Roman" w:cs="Arial"/>
                <w:sz w:val="20"/>
                <w:szCs w:val="20"/>
                <w:lang w:eastAsia="pt-BR"/>
              </w:rPr>
            </w:pPr>
            <w:r w:rsidRPr="001D405F">
              <w:rPr>
                <w:rFonts w:eastAsia="Times New Roman" w:cs="Arial"/>
                <w:sz w:val="20"/>
                <w:szCs w:val="20"/>
                <w:lang w:eastAsia="pt-BR"/>
              </w:rPr>
              <w:t>0,00</w:t>
            </w:r>
          </w:p>
        </w:tc>
        <w:tc>
          <w:tcPr>
            <w:tcW w:w="392" w:type="pct"/>
            <w:tcBorders>
              <w:top w:val="single" w:sz="4" w:space="0" w:color="auto"/>
              <w:left w:val="single" w:sz="4" w:space="0" w:color="auto"/>
              <w:bottom w:val="single" w:sz="4" w:space="0" w:color="auto"/>
              <w:right w:val="single" w:sz="4" w:space="0" w:color="auto"/>
            </w:tcBorders>
            <w:noWrap/>
            <w:vAlign w:val="center"/>
          </w:tcPr>
          <w:p w:rsidR="00154E42" w:rsidRPr="001D405F" w:rsidRDefault="00154E42" w:rsidP="00154E42">
            <w:pPr>
              <w:spacing w:line="240" w:lineRule="auto"/>
              <w:jc w:val="center"/>
              <w:rPr>
                <w:rFonts w:eastAsia="Times New Roman" w:cs="Arial"/>
                <w:sz w:val="20"/>
                <w:szCs w:val="20"/>
                <w:lang w:eastAsia="pt-BR"/>
              </w:rPr>
            </w:pPr>
            <w:r w:rsidRPr="001D405F">
              <w:rPr>
                <w:rFonts w:eastAsia="Times New Roman" w:cs="Arial"/>
                <w:sz w:val="20"/>
                <w:szCs w:val="20"/>
                <w:lang w:eastAsia="pt-BR"/>
              </w:rPr>
              <w:t>0,00</w:t>
            </w:r>
          </w:p>
        </w:tc>
        <w:tc>
          <w:tcPr>
            <w:tcW w:w="394" w:type="pct"/>
            <w:tcBorders>
              <w:top w:val="single" w:sz="4" w:space="0" w:color="auto"/>
              <w:left w:val="single" w:sz="4" w:space="0" w:color="auto"/>
              <w:bottom w:val="single" w:sz="4" w:space="0" w:color="auto"/>
              <w:right w:val="single" w:sz="4" w:space="0" w:color="auto"/>
            </w:tcBorders>
            <w:noWrap/>
            <w:vAlign w:val="center"/>
          </w:tcPr>
          <w:p w:rsidR="00154E42" w:rsidRPr="001D405F" w:rsidRDefault="00154E42" w:rsidP="00154E42">
            <w:pPr>
              <w:spacing w:line="240" w:lineRule="auto"/>
              <w:jc w:val="center"/>
              <w:rPr>
                <w:rFonts w:eastAsia="Times New Roman" w:cs="Arial"/>
                <w:sz w:val="20"/>
                <w:szCs w:val="20"/>
                <w:lang w:eastAsia="pt-BR"/>
              </w:rPr>
            </w:pPr>
            <w:r w:rsidRPr="001D405F">
              <w:rPr>
                <w:rFonts w:eastAsia="Times New Roman" w:cs="Arial"/>
                <w:sz w:val="20"/>
                <w:szCs w:val="20"/>
                <w:lang w:eastAsia="pt-BR"/>
              </w:rPr>
              <w:t>0,00</w:t>
            </w:r>
          </w:p>
        </w:tc>
        <w:tc>
          <w:tcPr>
            <w:tcW w:w="393" w:type="pct"/>
            <w:tcBorders>
              <w:top w:val="single" w:sz="4" w:space="0" w:color="auto"/>
              <w:left w:val="single" w:sz="4" w:space="0" w:color="auto"/>
              <w:bottom w:val="single" w:sz="4" w:space="0" w:color="auto"/>
              <w:right w:val="single" w:sz="4" w:space="0" w:color="auto"/>
            </w:tcBorders>
            <w:noWrap/>
            <w:vAlign w:val="center"/>
          </w:tcPr>
          <w:p w:rsidR="00154E42" w:rsidRPr="001D405F" w:rsidRDefault="00154E42" w:rsidP="00154E42">
            <w:pPr>
              <w:spacing w:line="240" w:lineRule="auto"/>
              <w:jc w:val="center"/>
              <w:rPr>
                <w:rFonts w:eastAsia="Times New Roman" w:cs="Arial"/>
                <w:sz w:val="20"/>
                <w:szCs w:val="20"/>
                <w:lang w:eastAsia="pt-BR"/>
              </w:rPr>
            </w:pPr>
            <w:r w:rsidRPr="001D405F">
              <w:rPr>
                <w:rFonts w:eastAsia="Times New Roman" w:cs="Arial"/>
                <w:sz w:val="20"/>
                <w:szCs w:val="20"/>
                <w:lang w:eastAsia="pt-BR"/>
              </w:rPr>
              <w:t>0,57</w:t>
            </w:r>
          </w:p>
        </w:tc>
        <w:tc>
          <w:tcPr>
            <w:tcW w:w="394" w:type="pct"/>
            <w:tcBorders>
              <w:top w:val="single" w:sz="4" w:space="0" w:color="auto"/>
              <w:left w:val="single" w:sz="4" w:space="0" w:color="auto"/>
              <w:bottom w:val="single" w:sz="4" w:space="0" w:color="auto"/>
              <w:right w:val="single" w:sz="4" w:space="0" w:color="auto"/>
            </w:tcBorders>
            <w:noWrap/>
            <w:vAlign w:val="center"/>
          </w:tcPr>
          <w:p w:rsidR="00154E42" w:rsidRPr="001D405F" w:rsidRDefault="00154E42" w:rsidP="00154E42">
            <w:pPr>
              <w:spacing w:line="240" w:lineRule="auto"/>
              <w:jc w:val="center"/>
              <w:rPr>
                <w:rFonts w:eastAsia="Times New Roman" w:cs="Arial"/>
                <w:sz w:val="20"/>
                <w:szCs w:val="20"/>
                <w:lang w:eastAsia="pt-BR"/>
              </w:rPr>
            </w:pPr>
            <w:r w:rsidRPr="001D405F">
              <w:rPr>
                <w:rFonts w:eastAsia="Times New Roman" w:cs="Arial"/>
                <w:sz w:val="20"/>
                <w:szCs w:val="20"/>
                <w:lang w:eastAsia="pt-BR"/>
              </w:rPr>
              <w:t>-</w:t>
            </w:r>
          </w:p>
        </w:tc>
      </w:tr>
      <w:tr w:rsidR="00154E42" w:rsidRPr="001D405F" w:rsidTr="00154E42">
        <w:trPr>
          <w:trHeight w:val="629"/>
          <w:jc w:val="center"/>
        </w:trPr>
        <w:tc>
          <w:tcPr>
            <w:tcW w:w="2247" w:type="pct"/>
            <w:tcBorders>
              <w:top w:val="single" w:sz="4" w:space="0" w:color="auto"/>
              <w:left w:val="single" w:sz="4" w:space="0" w:color="auto"/>
              <w:bottom w:val="single" w:sz="4" w:space="0" w:color="auto"/>
              <w:right w:val="single" w:sz="4" w:space="0" w:color="auto"/>
            </w:tcBorders>
            <w:noWrap/>
            <w:vAlign w:val="center"/>
            <w:hideMark/>
          </w:tcPr>
          <w:p w:rsidR="00154E42" w:rsidRPr="001D405F" w:rsidRDefault="00154E42" w:rsidP="00154E42">
            <w:pPr>
              <w:spacing w:line="240" w:lineRule="auto"/>
              <w:rPr>
                <w:rFonts w:eastAsia="Times New Roman" w:cs="Arial"/>
                <w:sz w:val="20"/>
                <w:szCs w:val="20"/>
                <w:lang w:eastAsia="pt-BR"/>
              </w:rPr>
            </w:pPr>
            <w:r w:rsidRPr="001D405F">
              <w:rPr>
                <w:rFonts w:eastAsia="Times New Roman" w:cs="Arial"/>
                <w:sz w:val="20"/>
                <w:szCs w:val="20"/>
                <w:lang w:eastAsia="pt-BR"/>
              </w:rPr>
              <w:t>Internações por doenças relacionadas ao saneamento ambiental inadequado (%)</w:t>
            </w:r>
          </w:p>
        </w:tc>
        <w:tc>
          <w:tcPr>
            <w:tcW w:w="394" w:type="pct"/>
            <w:tcBorders>
              <w:top w:val="single" w:sz="4" w:space="0" w:color="auto"/>
              <w:left w:val="single" w:sz="4" w:space="0" w:color="auto"/>
              <w:bottom w:val="single" w:sz="4" w:space="0" w:color="auto"/>
              <w:right w:val="single" w:sz="4" w:space="0" w:color="auto"/>
            </w:tcBorders>
            <w:noWrap/>
            <w:vAlign w:val="center"/>
          </w:tcPr>
          <w:p w:rsidR="00154E42" w:rsidRPr="001D405F" w:rsidRDefault="00154E42" w:rsidP="00154E42">
            <w:pPr>
              <w:spacing w:line="240" w:lineRule="auto"/>
              <w:jc w:val="center"/>
              <w:rPr>
                <w:rFonts w:eastAsia="Times New Roman" w:cs="Arial"/>
                <w:sz w:val="20"/>
                <w:szCs w:val="20"/>
                <w:lang w:eastAsia="pt-BR"/>
              </w:rPr>
            </w:pPr>
            <w:r w:rsidRPr="001D405F">
              <w:rPr>
                <w:rFonts w:eastAsia="Times New Roman" w:cs="Arial"/>
                <w:sz w:val="20"/>
                <w:szCs w:val="20"/>
                <w:lang w:eastAsia="pt-BR"/>
              </w:rPr>
              <w:t>1,15</w:t>
            </w:r>
          </w:p>
        </w:tc>
        <w:tc>
          <w:tcPr>
            <w:tcW w:w="392" w:type="pct"/>
            <w:tcBorders>
              <w:top w:val="single" w:sz="4" w:space="0" w:color="auto"/>
              <w:left w:val="single" w:sz="4" w:space="0" w:color="auto"/>
              <w:bottom w:val="single" w:sz="4" w:space="0" w:color="auto"/>
              <w:right w:val="single" w:sz="4" w:space="0" w:color="auto"/>
            </w:tcBorders>
            <w:noWrap/>
            <w:vAlign w:val="center"/>
          </w:tcPr>
          <w:p w:rsidR="00154E42" w:rsidRPr="001D405F" w:rsidRDefault="00154E42" w:rsidP="00154E42">
            <w:pPr>
              <w:spacing w:line="240" w:lineRule="auto"/>
              <w:jc w:val="center"/>
              <w:rPr>
                <w:rFonts w:eastAsia="Times New Roman" w:cs="Arial"/>
                <w:sz w:val="20"/>
                <w:szCs w:val="20"/>
                <w:lang w:eastAsia="pt-BR"/>
              </w:rPr>
            </w:pPr>
            <w:r w:rsidRPr="001D405F">
              <w:rPr>
                <w:rFonts w:eastAsia="Times New Roman" w:cs="Arial"/>
                <w:sz w:val="20"/>
                <w:szCs w:val="20"/>
                <w:lang w:eastAsia="pt-BR"/>
              </w:rPr>
              <w:t>0,62</w:t>
            </w:r>
          </w:p>
        </w:tc>
        <w:tc>
          <w:tcPr>
            <w:tcW w:w="393" w:type="pct"/>
            <w:tcBorders>
              <w:top w:val="single" w:sz="4" w:space="0" w:color="auto"/>
              <w:left w:val="single" w:sz="4" w:space="0" w:color="auto"/>
              <w:bottom w:val="single" w:sz="4" w:space="0" w:color="auto"/>
              <w:right w:val="single" w:sz="4" w:space="0" w:color="auto"/>
            </w:tcBorders>
            <w:noWrap/>
            <w:vAlign w:val="center"/>
          </w:tcPr>
          <w:p w:rsidR="00154E42" w:rsidRPr="001D405F" w:rsidRDefault="00154E42" w:rsidP="00154E42">
            <w:pPr>
              <w:spacing w:line="240" w:lineRule="auto"/>
              <w:jc w:val="center"/>
              <w:rPr>
                <w:rFonts w:eastAsia="Times New Roman" w:cs="Arial"/>
                <w:sz w:val="20"/>
                <w:szCs w:val="20"/>
                <w:lang w:eastAsia="pt-BR"/>
              </w:rPr>
            </w:pPr>
            <w:r w:rsidRPr="001D405F">
              <w:rPr>
                <w:rFonts w:eastAsia="Times New Roman" w:cs="Arial"/>
                <w:sz w:val="20"/>
                <w:szCs w:val="20"/>
                <w:lang w:eastAsia="pt-BR"/>
              </w:rPr>
              <w:t>0,68</w:t>
            </w:r>
          </w:p>
        </w:tc>
        <w:tc>
          <w:tcPr>
            <w:tcW w:w="392" w:type="pct"/>
            <w:tcBorders>
              <w:top w:val="single" w:sz="4" w:space="0" w:color="auto"/>
              <w:left w:val="single" w:sz="4" w:space="0" w:color="auto"/>
              <w:bottom w:val="single" w:sz="4" w:space="0" w:color="auto"/>
              <w:right w:val="single" w:sz="4" w:space="0" w:color="auto"/>
            </w:tcBorders>
            <w:noWrap/>
            <w:vAlign w:val="center"/>
          </w:tcPr>
          <w:p w:rsidR="00154E42" w:rsidRPr="001D405F" w:rsidRDefault="00154E42" w:rsidP="00154E42">
            <w:pPr>
              <w:spacing w:line="240" w:lineRule="auto"/>
              <w:jc w:val="center"/>
              <w:rPr>
                <w:rFonts w:eastAsia="Times New Roman" w:cs="Arial"/>
                <w:sz w:val="20"/>
                <w:szCs w:val="20"/>
                <w:lang w:eastAsia="pt-BR"/>
              </w:rPr>
            </w:pPr>
            <w:r w:rsidRPr="001D405F">
              <w:rPr>
                <w:rFonts w:eastAsia="Times New Roman" w:cs="Arial"/>
                <w:sz w:val="20"/>
                <w:szCs w:val="20"/>
                <w:lang w:eastAsia="pt-BR"/>
              </w:rPr>
              <w:t>0,00</w:t>
            </w:r>
          </w:p>
        </w:tc>
        <w:tc>
          <w:tcPr>
            <w:tcW w:w="394" w:type="pct"/>
            <w:tcBorders>
              <w:top w:val="single" w:sz="4" w:space="0" w:color="auto"/>
              <w:left w:val="single" w:sz="4" w:space="0" w:color="auto"/>
              <w:bottom w:val="single" w:sz="4" w:space="0" w:color="auto"/>
              <w:right w:val="single" w:sz="4" w:space="0" w:color="auto"/>
            </w:tcBorders>
            <w:noWrap/>
            <w:vAlign w:val="center"/>
          </w:tcPr>
          <w:p w:rsidR="00154E42" w:rsidRPr="001D405F" w:rsidRDefault="00154E42" w:rsidP="00154E42">
            <w:pPr>
              <w:spacing w:line="240" w:lineRule="auto"/>
              <w:jc w:val="center"/>
              <w:rPr>
                <w:rFonts w:eastAsia="Times New Roman" w:cs="Arial"/>
                <w:sz w:val="20"/>
                <w:szCs w:val="20"/>
                <w:lang w:eastAsia="pt-BR"/>
              </w:rPr>
            </w:pPr>
            <w:r w:rsidRPr="001D405F">
              <w:rPr>
                <w:rFonts w:eastAsia="Times New Roman" w:cs="Arial"/>
                <w:sz w:val="20"/>
                <w:szCs w:val="20"/>
                <w:lang w:eastAsia="pt-BR"/>
              </w:rPr>
              <w:t>0,58</w:t>
            </w:r>
          </w:p>
        </w:tc>
        <w:tc>
          <w:tcPr>
            <w:tcW w:w="393" w:type="pct"/>
            <w:tcBorders>
              <w:top w:val="single" w:sz="4" w:space="0" w:color="auto"/>
              <w:left w:val="single" w:sz="4" w:space="0" w:color="auto"/>
              <w:bottom w:val="single" w:sz="4" w:space="0" w:color="auto"/>
              <w:right w:val="single" w:sz="4" w:space="0" w:color="auto"/>
            </w:tcBorders>
            <w:noWrap/>
            <w:vAlign w:val="center"/>
          </w:tcPr>
          <w:p w:rsidR="00154E42" w:rsidRPr="001D405F" w:rsidRDefault="00154E42" w:rsidP="00154E42">
            <w:pPr>
              <w:spacing w:line="240" w:lineRule="auto"/>
              <w:jc w:val="center"/>
              <w:rPr>
                <w:rFonts w:eastAsia="Times New Roman" w:cs="Arial"/>
                <w:sz w:val="20"/>
                <w:szCs w:val="20"/>
                <w:lang w:eastAsia="pt-BR"/>
              </w:rPr>
            </w:pPr>
            <w:r w:rsidRPr="001D405F">
              <w:rPr>
                <w:rFonts w:eastAsia="Times New Roman" w:cs="Arial"/>
                <w:sz w:val="20"/>
                <w:szCs w:val="20"/>
                <w:lang w:eastAsia="pt-BR"/>
              </w:rPr>
              <w:t>0,81</w:t>
            </w:r>
          </w:p>
        </w:tc>
        <w:tc>
          <w:tcPr>
            <w:tcW w:w="394" w:type="pct"/>
            <w:tcBorders>
              <w:top w:val="single" w:sz="4" w:space="0" w:color="auto"/>
              <w:left w:val="single" w:sz="4" w:space="0" w:color="auto"/>
              <w:bottom w:val="single" w:sz="4" w:space="0" w:color="auto"/>
              <w:right w:val="single" w:sz="4" w:space="0" w:color="auto"/>
            </w:tcBorders>
            <w:noWrap/>
            <w:vAlign w:val="center"/>
          </w:tcPr>
          <w:p w:rsidR="00154E42" w:rsidRPr="001D405F" w:rsidRDefault="00154E42" w:rsidP="00154E42">
            <w:pPr>
              <w:spacing w:line="240" w:lineRule="auto"/>
              <w:jc w:val="center"/>
              <w:rPr>
                <w:rFonts w:eastAsia="Times New Roman" w:cs="Arial"/>
                <w:sz w:val="20"/>
                <w:szCs w:val="20"/>
                <w:lang w:eastAsia="pt-BR"/>
              </w:rPr>
            </w:pPr>
            <w:r w:rsidRPr="001D405F">
              <w:rPr>
                <w:rFonts w:eastAsia="Times New Roman" w:cs="Arial"/>
                <w:sz w:val="20"/>
                <w:szCs w:val="20"/>
                <w:lang w:eastAsia="pt-BR"/>
              </w:rPr>
              <w:t>-</w:t>
            </w:r>
          </w:p>
        </w:tc>
      </w:tr>
    </w:tbl>
    <w:p w:rsidR="00154E42" w:rsidRPr="001D405F" w:rsidRDefault="00154E42" w:rsidP="00154E42">
      <w:pPr>
        <w:pStyle w:val="Fonte"/>
      </w:pPr>
      <w:r w:rsidRPr="001D405F">
        <w:t>Fonte: IMRS.</w:t>
      </w:r>
    </w:p>
    <w:p w:rsidR="00154E42" w:rsidRPr="001D405F" w:rsidRDefault="00154E42" w:rsidP="00154E42">
      <w:pPr>
        <w:ind w:firstLine="709"/>
        <w:jc w:val="both"/>
        <w:rPr>
          <w:rFonts w:cs="Arial"/>
          <w:szCs w:val="24"/>
          <w:lang w:eastAsia="pt-BR"/>
        </w:rPr>
      </w:pPr>
      <w:r w:rsidRPr="001D405F">
        <w:rPr>
          <w:rFonts w:cs="Arial"/>
          <w:szCs w:val="24"/>
        </w:rPr>
        <w:t xml:space="preserve">Não foram </w:t>
      </w:r>
      <w:r w:rsidR="00AE04DA" w:rsidRPr="001D405F">
        <w:rPr>
          <w:rFonts w:cs="Arial"/>
          <w:szCs w:val="24"/>
        </w:rPr>
        <w:t>disponibilizados</w:t>
      </w:r>
      <w:r w:rsidRPr="001D405F">
        <w:rPr>
          <w:rFonts w:cs="Arial"/>
          <w:szCs w:val="24"/>
        </w:rPr>
        <w:t xml:space="preserve"> </w:t>
      </w:r>
      <w:r w:rsidRPr="001D405F">
        <w:rPr>
          <w:rFonts w:cs="Arial"/>
          <w:szCs w:val="24"/>
          <w:lang w:eastAsia="pt-BR"/>
        </w:rPr>
        <w:t>registros sobre casos de mortalidade por malária.</w:t>
      </w:r>
    </w:p>
    <w:p w:rsidR="00154E42" w:rsidRPr="001D405F" w:rsidRDefault="00154E42" w:rsidP="00EA78CE">
      <w:pPr>
        <w:pStyle w:val="Ttulo3"/>
      </w:pPr>
      <w:bookmarkStart w:id="682" w:name="_Toc480784956"/>
      <w:bookmarkStart w:id="683" w:name="_Toc481738437"/>
      <w:r w:rsidRPr="001D405F">
        <w:t>Quadro-resumo da situação do setor de drenagem urbana</w:t>
      </w:r>
      <w:bookmarkEnd w:id="682"/>
      <w:bookmarkEnd w:id="683"/>
    </w:p>
    <w:p w:rsidR="00154E42" w:rsidRPr="001D405F" w:rsidRDefault="00154E42" w:rsidP="00154E42">
      <w:pPr>
        <w:pStyle w:val="Legenda"/>
      </w:pPr>
      <w:bookmarkStart w:id="684" w:name="_Toc474163066"/>
      <w:bookmarkStart w:id="685" w:name="_Toc481738573"/>
      <w:r w:rsidRPr="001D405F">
        <w:t xml:space="preserve">Quadro </w:t>
      </w:r>
      <w:r w:rsidR="005A111B">
        <w:fldChar w:fldCharType="begin"/>
      </w:r>
      <w:r w:rsidR="005A111B">
        <w:instrText xml:space="preserve"> SEQ Quadro \* ARABIC </w:instrText>
      </w:r>
      <w:r w:rsidR="005A111B">
        <w:fldChar w:fldCharType="separate"/>
      </w:r>
      <w:r w:rsidR="00E819C1">
        <w:rPr>
          <w:noProof/>
        </w:rPr>
        <w:t>32</w:t>
      </w:r>
      <w:r w:rsidR="005A111B">
        <w:rPr>
          <w:noProof/>
        </w:rPr>
        <w:fldChar w:fldCharType="end"/>
      </w:r>
      <w:r w:rsidRPr="001D405F">
        <w:rPr>
          <w:lang w:val="pt-BR"/>
        </w:rPr>
        <w:t xml:space="preserve"> - </w:t>
      </w:r>
      <w:r w:rsidRPr="001D405F">
        <w:t>Resumo d</w:t>
      </w:r>
      <w:r w:rsidRPr="001D405F">
        <w:rPr>
          <w:lang w:val="pt-BR"/>
        </w:rPr>
        <w:t>o diagnóstico d</w:t>
      </w:r>
      <w:r w:rsidRPr="001D405F">
        <w:t xml:space="preserve">os serviços de </w:t>
      </w:r>
      <w:r w:rsidRPr="001D405F">
        <w:rPr>
          <w:lang w:val="pt-BR"/>
        </w:rPr>
        <w:t xml:space="preserve">drenagem </w:t>
      </w:r>
      <w:bookmarkEnd w:id="684"/>
      <w:r w:rsidRPr="001D405F">
        <w:rPr>
          <w:lang w:val="pt-BR"/>
        </w:rPr>
        <w:t>do município de Córrego Novo</w:t>
      </w:r>
      <w:bookmarkEnd w:id="68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7"/>
        <w:gridCol w:w="4747"/>
      </w:tblGrid>
      <w:tr w:rsidR="00154E42" w:rsidRPr="001D405F" w:rsidTr="00154E42">
        <w:trPr>
          <w:tblHeader/>
        </w:trPr>
        <w:tc>
          <w:tcPr>
            <w:tcW w:w="4747" w:type="dxa"/>
            <w:shd w:val="clear" w:color="auto" w:fill="auto"/>
            <w:vAlign w:val="center"/>
          </w:tcPr>
          <w:p w:rsidR="00154E42" w:rsidRPr="001D405F" w:rsidRDefault="00154E42" w:rsidP="00154E42">
            <w:pPr>
              <w:spacing w:before="60" w:after="60" w:line="240" w:lineRule="auto"/>
              <w:jc w:val="center"/>
              <w:rPr>
                <w:b/>
              </w:rPr>
            </w:pPr>
            <w:r w:rsidRPr="001D405F">
              <w:rPr>
                <w:b/>
              </w:rPr>
              <w:t>INFORMAÇÕES APRESENTADAS</w:t>
            </w:r>
          </w:p>
        </w:tc>
        <w:tc>
          <w:tcPr>
            <w:tcW w:w="4747" w:type="dxa"/>
            <w:shd w:val="clear" w:color="auto" w:fill="auto"/>
            <w:vAlign w:val="center"/>
          </w:tcPr>
          <w:p w:rsidR="00154E42" w:rsidRPr="001D405F" w:rsidRDefault="00154E42" w:rsidP="00154E42">
            <w:pPr>
              <w:spacing w:before="60" w:after="60" w:line="240" w:lineRule="auto"/>
              <w:jc w:val="center"/>
              <w:rPr>
                <w:b/>
              </w:rPr>
            </w:pPr>
            <w:r w:rsidRPr="001D405F">
              <w:rPr>
                <w:b/>
              </w:rPr>
              <w:t>DIAGNÓSTICO</w:t>
            </w:r>
          </w:p>
        </w:tc>
      </w:tr>
      <w:tr w:rsidR="00154E42" w:rsidRPr="001D405F" w:rsidTr="00154E42">
        <w:tc>
          <w:tcPr>
            <w:tcW w:w="4747" w:type="dxa"/>
            <w:shd w:val="clear" w:color="auto" w:fill="auto"/>
            <w:vAlign w:val="center"/>
          </w:tcPr>
          <w:p w:rsidR="00154E42" w:rsidRPr="001D405F" w:rsidRDefault="00154E42" w:rsidP="00154E42">
            <w:pPr>
              <w:spacing w:before="60" w:after="60" w:line="240" w:lineRule="auto"/>
              <w:rPr>
                <w:rFonts w:eastAsia="Times New Roman" w:cs="Arial"/>
                <w:sz w:val="22"/>
                <w:lang w:eastAsia="pt-BR"/>
              </w:rPr>
            </w:pPr>
            <w:r w:rsidRPr="001D405F">
              <w:rPr>
                <w:rFonts w:eastAsia="Times New Roman" w:cs="Arial"/>
                <w:sz w:val="22"/>
                <w:lang w:eastAsia="pt-BR"/>
              </w:rPr>
              <w:t>Prestador de serviço</w:t>
            </w:r>
          </w:p>
        </w:tc>
        <w:tc>
          <w:tcPr>
            <w:tcW w:w="4747" w:type="dxa"/>
            <w:shd w:val="clear" w:color="auto" w:fill="auto"/>
            <w:vAlign w:val="center"/>
          </w:tcPr>
          <w:p w:rsidR="00154E42" w:rsidRPr="001D405F" w:rsidRDefault="00154E42" w:rsidP="00154E42">
            <w:pPr>
              <w:spacing w:before="60" w:after="60" w:line="240" w:lineRule="auto"/>
              <w:jc w:val="both"/>
              <w:rPr>
                <w:rFonts w:eastAsia="Times New Roman" w:cs="Arial"/>
                <w:sz w:val="22"/>
                <w:lang w:eastAsia="pt-BR"/>
              </w:rPr>
            </w:pPr>
            <w:r w:rsidRPr="001D405F">
              <w:rPr>
                <w:rFonts w:eastAsia="Times New Roman" w:cs="Arial"/>
                <w:sz w:val="22"/>
                <w:lang w:eastAsia="pt-BR"/>
              </w:rPr>
              <w:t>Prefeitura Municipal</w:t>
            </w:r>
            <w:r w:rsidRPr="001D405F">
              <w:t xml:space="preserve"> </w:t>
            </w:r>
            <w:r w:rsidRPr="001D405F">
              <w:rPr>
                <w:rFonts w:eastAsia="Times New Roman" w:cs="Arial"/>
                <w:sz w:val="22"/>
                <w:lang w:eastAsia="pt-BR"/>
              </w:rPr>
              <w:t>de Córrego Novo, por meio do Departamento de transporte e Obras Públicas.</w:t>
            </w:r>
          </w:p>
        </w:tc>
      </w:tr>
      <w:tr w:rsidR="00154E42" w:rsidRPr="001D405F" w:rsidTr="00154E42">
        <w:tc>
          <w:tcPr>
            <w:tcW w:w="4747" w:type="dxa"/>
            <w:shd w:val="clear" w:color="auto" w:fill="auto"/>
            <w:vAlign w:val="center"/>
          </w:tcPr>
          <w:p w:rsidR="00154E42" w:rsidRPr="001D405F" w:rsidRDefault="00154E42" w:rsidP="00154E42">
            <w:pPr>
              <w:spacing w:before="60" w:after="60" w:line="240" w:lineRule="auto"/>
              <w:rPr>
                <w:rFonts w:eastAsia="Times New Roman" w:cs="Arial"/>
                <w:sz w:val="22"/>
                <w:lang w:eastAsia="pt-BR"/>
              </w:rPr>
            </w:pPr>
            <w:r w:rsidRPr="001D405F">
              <w:rPr>
                <w:rFonts w:eastAsia="Times New Roman" w:cs="Arial"/>
                <w:sz w:val="22"/>
                <w:lang w:eastAsia="pt-BR"/>
              </w:rPr>
              <w:t>Principal curso d’água da macrodrenagem</w:t>
            </w:r>
          </w:p>
        </w:tc>
        <w:tc>
          <w:tcPr>
            <w:tcW w:w="4747" w:type="dxa"/>
            <w:shd w:val="clear" w:color="auto" w:fill="auto"/>
            <w:vAlign w:val="center"/>
          </w:tcPr>
          <w:p w:rsidR="00154E42" w:rsidRPr="001D405F" w:rsidRDefault="00154E42" w:rsidP="00154E42">
            <w:pPr>
              <w:spacing w:before="60" w:after="60" w:line="240" w:lineRule="auto"/>
              <w:jc w:val="both"/>
              <w:rPr>
                <w:rFonts w:eastAsia="Times New Roman" w:cs="Arial"/>
                <w:sz w:val="22"/>
                <w:lang w:eastAsia="pt-BR"/>
              </w:rPr>
            </w:pPr>
            <w:r w:rsidRPr="001D405F">
              <w:rPr>
                <w:rFonts w:eastAsia="Times New Roman" w:cs="Arial"/>
                <w:sz w:val="22"/>
                <w:lang w:eastAsia="pt-BR"/>
              </w:rPr>
              <w:t>Córrego Novo.</w:t>
            </w:r>
          </w:p>
        </w:tc>
      </w:tr>
      <w:tr w:rsidR="00154E42" w:rsidRPr="001D405F" w:rsidTr="00154E42">
        <w:tc>
          <w:tcPr>
            <w:tcW w:w="4747" w:type="dxa"/>
            <w:shd w:val="clear" w:color="auto" w:fill="auto"/>
            <w:vAlign w:val="center"/>
          </w:tcPr>
          <w:p w:rsidR="00154E42" w:rsidRPr="001D405F" w:rsidRDefault="00154E42" w:rsidP="00154E42">
            <w:pPr>
              <w:spacing w:before="60" w:after="60" w:line="240" w:lineRule="auto"/>
              <w:rPr>
                <w:rFonts w:eastAsia="Times New Roman" w:cs="Arial"/>
                <w:sz w:val="22"/>
                <w:lang w:eastAsia="pt-BR"/>
              </w:rPr>
            </w:pPr>
            <w:r w:rsidRPr="001D405F">
              <w:rPr>
                <w:rFonts w:eastAsia="Times New Roman" w:cs="Arial"/>
                <w:sz w:val="22"/>
                <w:lang w:eastAsia="pt-BR"/>
              </w:rPr>
              <w:t>Alto grau de pavimentação impermeável?</w:t>
            </w:r>
          </w:p>
        </w:tc>
        <w:tc>
          <w:tcPr>
            <w:tcW w:w="4747" w:type="dxa"/>
            <w:shd w:val="clear" w:color="auto" w:fill="auto"/>
            <w:vAlign w:val="center"/>
          </w:tcPr>
          <w:p w:rsidR="00154E42" w:rsidRPr="001D405F" w:rsidRDefault="00154E42" w:rsidP="00154E42">
            <w:pPr>
              <w:spacing w:before="60" w:after="60" w:line="240" w:lineRule="auto"/>
              <w:jc w:val="both"/>
              <w:rPr>
                <w:rFonts w:eastAsia="Times New Roman" w:cs="Arial"/>
                <w:sz w:val="22"/>
                <w:lang w:eastAsia="pt-BR"/>
              </w:rPr>
            </w:pPr>
            <w:r w:rsidRPr="001D405F">
              <w:rPr>
                <w:rFonts w:eastAsia="Times New Roman" w:cs="Arial"/>
                <w:sz w:val="22"/>
                <w:lang w:eastAsia="pt-BR"/>
              </w:rPr>
              <w:t>Não. Há pavimentação dos tipos bloquete sextavado, asfalto e ruas sem pavimentação.</w:t>
            </w:r>
          </w:p>
        </w:tc>
      </w:tr>
      <w:tr w:rsidR="00154E42" w:rsidRPr="001D405F" w:rsidTr="00154E42">
        <w:tc>
          <w:tcPr>
            <w:tcW w:w="4747" w:type="dxa"/>
            <w:shd w:val="clear" w:color="auto" w:fill="auto"/>
            <w:vAlign w:val="center"/>
          </w:tcPr>
          <w:p w:rsidR="00154E42" w:rsidRPr="001D405F" w:rsidRDefault="00154E42" w:rsidP="00154E42">
            <w:pPr>
              <w:spacing w:before="60" w:after="60" w:line="240" w:lineRule="auto"/>
              <w:rPr>
                <w:rFonts w:eastAsia="Times New Roman" w:cs="Arial"/>
                <w:sz w:val="22"/>
                <w:lang w:eastAsia="pt-BR"/>
              </w:rPr>
            </w:pPr>
            <w:r w:rsidRPr="001D405F">
              <w:rPr>
                <w:rFonts w:eastAsia="Times New Roman" w:cs="Arial"/>
                <w:sz w:val="22"/>
                <w:lang w:eastAsia="pt-BR"/>
              </w:rPr>
              <w:t>APPs altamente antropizadas?</w:t>
            </w:r>
          </w:p>
        </w:tc>
        <w:tc>
          <w:tcPr>
            <w:tcW w:w="4747" w:type="dxa"/>
            <w:shd w:val="clear" w:color="auto" w:fill="auto"/>
            <w:vAlign w:val="center"/>
          </w:tcPr>
          <w:p w:rsidR="00154E42" w:rsidRPr="001D405F" w:rsidRDefault="00154E42" w:rsidP="00154E42">
            <w:pPr>
              <w:spacing w:before="60" w:after="60" w:line="240" w:lineRule="auto"/>
              <w:jc w:val="both"/>
              <w:rPr>
                <w:rFonts w:cs="Arial"/>
                <w:szCs w:val="24"/>
              </w:rPr>
            </w:pPr>
            <w:r w:rsidRPr="001D405F">
              <w:rPr>
                <w:rFonts w:cs="Arial"/>
                <w:szCs w:val="24"/>
              </w:rPr>
              <w:t>Na área urbana: a maior parte das APPs dos cursos d’água e de suas nascentes encontra-se degradada.</w:t>
            </w:r>
          </w:p>
          <w:p w:rsidR="00154E42" w:rsidRPr="001D405F" w:rsidRDefault="00154E42" w:rsidP="00154E42">
            <w:pPr>
              <w:spacing w:before="60" w:after="60" w:line="240" w:lineRule="auto"/>
              <w:jc w:val="both"/>
              <w:rPr>
                <w:rFonts w:eastAsia="Times New Roman" w:cs="Arial"/>
                <w:sz w:val="22"/>
                <w:lang w:eastAsia="pt-BR"/>
              </w:rPr>
            </w:pPr>
            <w:r w:rsidRPr="001D405F">
              <w:rPr>
                <w:rFonts w:cs="Arial"/>
                <w:szCs w:val="24"/>
              </w:rPr>
              <w:t>Na área rural: fora do território da APA, as APPs estão bastante degradadas. Dentro do território da APA, as APPs apresentam-se mais conservadas, porém há APPs degradadas</w:t>
            </w:r>
            <w:r w:rsidR="001D405F" w:rsidRPr="001D405F">
              <w:rPr>
                <w:rFonts w:cs="Arial"/>
                <w:szCs w:val="24"/>
              </w:rPr>
              <w:t>.</w:t>
            </w:r>
          </w:p>
        </w:tc>
      </w:tr>
      <w:tr w:rsidR="00154E42" w:rsidRPr="001D405F" w:rsidTr="00154E42">
        <w:tc>
          <w:tcPr>
            <w:tcW w:w="4747" w:type="dxa"/>
            <w:shd w:val="clear" w:color="auto" w:fill="auto"/>
            <w:vAlign w:val="center"/>
          </w:tcPr>
          <w:p w:rsidR="00154E42" w:rsidRPr="001D405F" w:rsidRDefault="00154E42" w:rsidP="00154E42">
            <w:pPr>
              <w:spacing w:before="60" w:after="60" w:line="240" w:lineRule="auto"/>
              <w:rPr>
                <w:sz w:val="22"/>
              </w:rPr>
            </w:pPr>
            <w:r w:rsidRPr="001D405F">
              <w:rPr>
                <w:rFonts w:eastAsia="Times New Roman" w:cs="Arial"/>
                <w:sz w:val="22"/>
                <w:lang w:eastAsia="pt-BR"/>
              </w:rPr>
              <w:t>Há rede de drenagem?</w:t>
            </w:r>
          </w:p>
        </w:tc>
        <w:tc>
          <w:tcPr>
            <w:tcW w:w="4747" w:type="dxa"/>
            <w:shd w:val="clear" w:color="auto" w:fill="auto"/>
            <w:vAlign w:val="center"/>
          </w:tcPr>
          <w:p w:rsidR="00154E42" w:rsidRPr="001D405F" w:rsidRDefault="00154E42" w:rsidP="00154E42">
            <w:pPr>
              <w:spacing w:before="60" w:after="60" w:line="240" w:lineRule="auto"/>
              <w:jc w:val="both"/>
              <w:rPr>
                <w:sz w:val="22"/>
              </w:rPr>
            </w:pPr>
            <w:r w:rsidRPr="001D405F">
              <w:rPr>
                <w:rFonts w:eastAsia="Times New Roman" w:cs="Arial"/>
                <w:sz w:val="22"/>
                <w:lang w:eastAsia="pt-BR"/>
              </w:rPr>
              <w:t>Há rede de drenagem, mas não há cadastro.</w:t>
            </w:r>
          </w:p>
        </w:tc>
      </w:tr>
      <w:tr w:rsidR="00154E42" w:rsidRPr="001D405F" w:rsidTr="00154E42">
        <w:tc>
          <w:tcPr>
            <w:tcW w:w="4747" w:type="dxa"/>
            <w:shd w:val="clear" w:color="auto" w:fill="auto"/>
            <w:vAlign w:val="center"/>
          </w:tcPr>
          <w:p w:rsidR="00154E42" w:rsidRPr="001D405F" w:rsidRDefault="00154E42" w:rsidP="00154E42">
            <w:pPr>
              <w:spacing w:before="60" w:after="60" w:line="240" w:lineRule="auto"/>
              <w:rPr>
                <w:rFonts w:eastAsia="Times New Roman" w:cs="Arial"/>
                <w:sz w:val="22"/>
                <w:lang w:eastAsia="pt-BR"/>
              </w:rPr>
            </w:pPr>
            <w:r w:rsidRPr="001D405F">
              <w:rPr>
                <w:rFonts w:eastAsia="Times New Roman" w:cs="Arial"/>
                <w:sz w:val="22"/>
                <w:lang w:eastAsia="pt-BR"/>
              </w:rPr>
              <w:t>Equipamentos de microdrenagem suficientes?</w:t>
            </w:r>
          </w:p>
        </w:tc>
        <w:tc>
          <w:tcPr>
            <w:tcW w:w="4747" w:type="dxa"/>
            <w:shd w:val="clear" w:color="auto" w:fill="auto"/>
            <w:vAlign w:val="center"/>
          </w:tcPr>
          <w:p w:rsidR="00154E42" w:rsidRPr="001D405F" w:rsidRDefault="00154E42" w:rsidP="00154E42">
            <w:pPr>
              <w:spacing w:before="60" w:after="60" w:line="240" w:lineRule="auto"/>
              <w:jc w:val="both"/>
              <w:rPr>
                <w:rFonts w:eastAsia="Times New Roman" w:cs="Arial"/>
                <w:sz w:val="22"/>
                <w:lang w:eastAsia="pt-BR"/>
              </w:rPr>
            </w:pPr>
            <w:r w:rsidRPr="001D405F">
              <w:rPr>
                <w:rFonts w:eastAsia="Times New Roman" w:cs="Arial"/>
                <w:sz w:val="22"/>
                <w:lang w:eastAsia="pt-BR"/>
              </w:rPr>
              <w:t>Infere-se que o sistema de microdrenagem é suficiente, pois não há alagamentos no município. Contudo, não foram realizados cálculos para verificação da capacidade do sistema por falta de dados primários.</w:t>
            </w:r>
          </w:p>
        </w:tc>
      </w:tr>
      <w:tr w:rsidR="00154E42" w:rsidRPr="001D405F" w:rsidTr="00154E42">
        <w:tc>
          <w:tcPr>
            <w:tcW w:w="4747" w:type="dxa"/>
            <w:shd w:val="clear" w:color="auto" w:fill="auto"/>
            <w:vAlign w:val="center"/>
          </w:tcPr>
          <w:p w:rsidR="00154E42" w:rsidRPr="001D405F" w:rsidRDefault="00154E42" w:rsidP="00154E42">
            <w:pPr>
              <w:spacing w:before="60" w:after="60" w:line="240" w:lineRule="auto"/>
              <w:rPr>
                <w:rFonts w:eastAsia="Times New Roman" w:cs="Arial"/>
                <w:sz w:val="22"/>
                <w:lang w:eastAsia="pt-BR"/>
              </w:rPr>
            </w:pPr>
            <w:r w:rsidRPr="001D405F">
              <w:rPr>
                <w:rFonts w:eastAsia="Times New Roman" w:cs="Arial"/>
                <w:sz w:val="22"/>
                <w:lang w:eastAsia="pt-BR"/>
              </w:rPr>
              <w:t>Ocorrência de inundação nos últimos 5 anos?</w:t>
            </w:r>
          </w:p>
        </w:tc>
        <w:tc>
          <w:tcPr>
            <w:tcW w:w="4747" w:type="dxa"/>
            <w:shd w:val="clear" w:color="auto" w:fill="auto"/>
            <w:vAlign w:val="center"/>
          </w:tcPr>
          <w:p w:rsidR="00154E42" w:rsidRPr="001D405F" w:rsidRDefault="00154E42" w:rsidP="00154E42">
            <w:pPr>
              <w:spacing w:before="60" w:after="60" w:line="240" w:lineRule="auto"/>
              <w:jc w:val="both"/>
              <w:rPr>
                <w:rFonts w:eastAsia="Times New Roman" w:cs="Arial"/>
                <w:sz w:val="22"/>
                <w:lang w:eastAsia="pt-BR"/>
              </w:rPr>
            </w:pPr>
            <w:r w:rsidRPr="001D405F">
              <w:rPr>
                <w:rFonts w:eastAsia="Times New Roman" w:cs="Arial"/>
                <w:sz w:val="22"/>
                <w:lang w:eastAsia="pt-BR"/>
              </w:rPr>
              <w:t>Sim.</w:t>
            </w:r>
          </w:p>
        </w:tc>
      </w:tr>
      <w:tr w:rsidR="00154E42" w:rsidRPr="001D405F" w:rsidTr="00154E42">
        <w:tc>
          <w:tcPr>
            <w:tcW w:w="4747" w:type="dxa"/>
            <w:shd w:val="clear" w:color="auto" w:fill="auto"/>
            <w:vAlign w:val="center"/>
          </w:tcPr>
          <w:p w:rsidR="00154E42" w:rsidRPr="001D405F" w:rsidRDefault="00154E42" w:rsidP="00154E42">
            <w:pPr>
              <w:spacing w:before="60" w:after="60" w:line="240" w:lineRule="auto"/>
              <w:rPr>
                <w:rFonts w:eastAsia="Times New Roman" w:cs="Arial"/>
                <w:sz w:val="22"/>
                <w:lang w:eastAsia="pt-BR"/>
              </w:rPr>
            </w:pPr>
            <w:r w:rsidRPr="001D405F">
              <w:rPr>
                <w:rFonts w:eastAsia="Times New Roman" w:cs="Arial"/>
                <w:sz w:val="22"/>
                <w:lang w:eastAsia="pt-BR"/>
              </w:rPr>
              <w:lastRenderedPageBreak/>
              <w:t>Ocorrem alagamentos?</w:t>
            </w:r>
          </w:p>
        </w:tc>
        <w:tc>
          <w:tcPr>
            <w:tcW w:w="4747" w:type="dxa"/>
            <w:shd w:val="clear" w:color="auto" w:fill="auto"/>
            <w:vAlign w:val="center"/>
          </w:tcPr>
          <w:p w:rsidR="00154E42" w:rsidRPr="001D405F" w:rsidRDefault="00154E42" w:rsidP="00154E42">
            <w:pPr>
              <w:spacing w:before="60" w:after="60" w:line="240" w:lineRule="auto"/>
              <w:jc w:val="both"/>
              <w:rPr>
                <w:rFonts w:eastAsia="Times New Roman" w:cs="Arial"/>
                <w:sz w:val="22"/>
                <w:lang w:eastAsia="pt-BR"/>
              </w:rPr>
            </w:pPr>
            <w:r w:rsidRPr="001D405F">
              <w:rPr>
                <w:rFonts w:eastAsia="Times New Roman" w:cs="Arial"/>
                <w:sz w:val="22"/>
                <w:lang w:eastAsia="pt-BR"/>
              </w:rPr>
              <w:t>Não.</w:t>
            </w:r>
          </w:p>
        </w:tc>
      </w:tr>
      <w:tr w:rsidR="00154E42" w:rsidRPr="001D405F" w:rsidTr="00154E42">
        <w:tc>
          <w:tcPr>
            <w:tcW w:w="4747" w:type="dxa"/>
            <w:shd w:val="clear" w:color="auto" w:fill="auto"/>
            <w:vAlign w:val="center"/>
          </w:tcPr>
          <w:p w:rsidR="00154E42" w:rsidRPr="001D405F" w:rsidRDefault="00154E42" w:rsidP="00154E42">
            <w:pPr>
              <w:spacing w:before="60" w:after="60" w:line="240" w:lineRule="auto"/>
              <w:rPr>
                <w:sz w:val="22"/>
              </w:rPr>
            </w:pPr>
            <w:r w:rsidRPr="001D405F">
              <w:rPr>
                <w:rFonts w:eastAsia="Times New Roman" w:cs="Arial"/>
                <w:sz w:val="22"/>
                <w:lang w:eastAsia="pt-BR"/>
              </w:rPr>
              <w:t>Suscetível à erosão?</w:t>
            </w:r>
          </w:p>
        </w:tc>
        <w:tc>
          <w:tcPr>
            <w:tcW w:w="4747" w:type="dxa"/>
            <w:shd w:val="clear" w:color="auto" w:fill="auto"/>
            <w:vAlign w:val="center"/>
          </w:tcPr>
          <w:p w:rsidR="00154E42" w:rsidRPr="001D405F" w:rsidRDefault="00154E42" w:rsidP="00154E42">
            <w:pPr>
              <w:spacing w:before="60" w:after="60" w:line="240" w:lineRule="auto"/>
              <w:jc w:val="both"/>
              <w:rPr>
                <w:sz w:val="22"/>
              </w:rPr>
            </w:pPr>
            <w:r w:rsidRPr="001D405F">
              <w:rPr>
                <w:rFonts w:eastAsia="Times New Roman" w:cs="Arial"/>
                <w:sz w:val="22"/>
                <w:lang w:eastAsia="pt-BR"/>
              </w:rPr>
              <w:t>Sim.</w:t>
            </w:r>
          </w:p>
        </w:tc>
      </w:tr>
      <w:tr w:rsidR="00154E42" w:rsidRPr="001D405F" w:rsidTr="00154E42">
        <w:tc>
          <w:tcPr>
            <w:tcW w:w="4747" w:type="dxa"/>
            <w:shd w:val="clear" w:color="auto" w:fill="auto"/>
            <w:vAlign w:val="center"/>
          </w:tcPr>
          <w:p w:rsidR="00154E42" w:rsidRPr="001D405F" w:rsidRDefault="001D405F" w:rsidP="00154E42">
            <w:pPr>
              <w:spacing w:before="60" w:after="60" w:line="240" w:lineRule="auto"/>
              <w:rPr>
                <w:rFonts w:eastAsia="Times New Roman" w:cs="Arial"/>
                <w:sz w:val="22"/>
                <w:lang w:eastAsia="pt-BR"/>
              </w:rPr>
            </w:pPr>
            <w:r w:rsidRPr="001D405F">
              <w:rPr>
                <w:rFonts w:eastAsia="Times New Roman" w:cs="Arial"/>
                <w:sz w:val="22"/>
                <w:lang w:eastAsia="pt-BR"/>
              </w:rPr>
              <w:t>Erosão</w:t>
            </w:r>
          </w:p>
        </w:tc>
        <w:tc>
          <w:tcPr>
            <w:tcW w:w="4747" w:type="dxa"/>
            <w:shd w:val="clear" w:color="auto" w:fill="auto"/>
            <w:vAlign w:val="center"/>
          </w:tcPr>
          <w:p w:rsidR="00154E42" w:rsidRPr="001D405F" w:rsidRDefault="00154E42" w:rsidP="00154E42">
            <w:pPr>
              <w:spacing w:before="60" w:after="60" w:line="240" w:lineRule="auto"/>
              <w:jc w:val="both"/>
              <w:rPr>
                <w:rFonts w:eastAsia="Times New Roman" w:cs="Arial"/>
                <w:sz w:val="22"/>
                <w:lang w:eastAsia="pt-BR"/>
              </w:rPr>
            </w:pPr>
            <w:r w:rsidRPr="001D405F">
              <w:rPr>
                <w:rFonts w:eastAsia="Times New Roman" w:cs="Arial"/>
                <w:sz w:val="22"/>
                <w:lang w:eastAsia="pt-BR"/>
              </w:rPr>
              <w:t>Não há erosões na área urbana.</w:t>
            </w:r>
          </w:p>
          <w:p w:rsidR="00154E42" w:rsidRPr="001D405F" w:rsidRDefault="00154E42" w:rsidP="00154E42">
            <w:pPr>
              <w:spacing w:before="60" w:after="60" w:line="240" w:lineRule="auto"/>
              <w:jc w:val="both"/>
              <w:rPr>
                <w:rFonts w:eastAsia="Times New Roman" w:cs="Arial"/>
                <w:sz w:val="22"/>
                <w:lang w:eastAsia="pt-BR"/>
              </w:rPr>
            </w:pPr>
            <w:r w:rsidRPr="001D405F">
              <w:rPr>
                <w:rFonts w:eastAsia="Times New Roman" w:cs="Arial"/>
                <w:sz w:val="22"/>
                <w:lang w:eastAsia="pt-BR"/>
              </w:rPr>
              <w:t xml:space="preserve">Na área rural, há </w:t>
            </w:r>
            <w:r w:rsidR="001D405F" w:rsidRPr="001D405F">
              <w:rPr>
                <w:rFonts w:eastAsia="Times New Roman" w:cs="Arial"/>
                <w:sz w:val="22"/>
                <w:lang w:eastAsia="pt-BR"/>
              </w:rPr>
              <w:t>cinco</w:t>
            </w:r>
            <w:r w:rsidRPr="001D405F">
              <w:rPr>
                <w:rFonts w:eastAsia="Times New Roman" w:cs="Arial"/>
                <w:sz w:val="22"/>
                <w:lang w:eastAsia="pt-BR"/>
              </w:rPr>
              <w:t xml:space="preserve"> pontos de erosão.</w:t>
            </w:r>
          </w:p>
        </w:tc>
      </w:tr>
      <w:tr w:rsidR="00154E42" w:rsidRPr="001D405F" w:rsidTr="00154E42">
        <w:tc>
          <w:tcPr>
            <w:tcW w:w="4747" w:type="dxa"/>
            <w:shd w:val="clear" w:color="auto" w:fill="auto"/>
            <w:vAlign w:val="center"/>
          </w:tcPr>
          <w:p w:rsidR="00154E42" w:rsidRPr="001D405F" w:rsidRDefault="00154E42" w:rsidP="00154E42">
            <w:pPr>
              <w:spacing w:before="60" w:after="60" w:line="240" w:lineRule="auto"/>
              <w:rPr>
                <w:rFonts w:eastAsia="Times New Roman" w:cs="Arial"/>
                <w:sz w:val="22"/>
                <w:lang w:eastAsia="pt-BR"/>
              </w:rPr>
            </w:pPr>
            <w:r w:rsidRPr="001D405F">
              <w:rPr>
                <w:rFonts w:eastAsia="Times New Roman" w:cs="Arial"/>
                <w:sz w:val="22"/>
                <w:lang w:eastAsia="pt-BR"/>
              </w:rPr>
              <w:t>Escorregamentos</w:t>
            </w:r>
          </w:p>
        </w:tc>
        <w:tc>
          <w:tcPr>
            <w:tcW w:w="4747" w:type="dxa"/>
            <w:shd w:val="clear" w:color="auto" w:fill="auto"/>
            <w:vAlign w:val="center"/>
          </w:tcPr>
          <w:p w:rsidR="00154E42" w:rsidRPr="001D405F" w:rsidRDefault="00154E42" w:rsidP="00154E42">
            <w:pPr>
              <w:spacing w:before="60" w:after="60" w:line="240" w:lineRule="auto"/>
              <w:jc w:val="both"/>
              <w:rPr>
                <w:rFonts w:eastAsia="Times New Roman" w:cs="Arial"/>
                <w:sz w:val="22"/>
                <w:lang w:eastAsia="pt-BR"/>
              </w:rPr>
            </w:pPr>
            <w:r w:rsidRPr="001D405F">
              <w:rPr>
                <w:rFonts w:eastAsia="Times New Roman" w:cs="Arial"/>
                <w:sz w:val="22"/>
                <w:lang w:eastAsia="pt-BR"/>
              </w:rPr>
              <w:t>Há um ponto de escorregamento no município.</w:t>
            </w:r>
          </w:p>
        </w:tc>
      </w:tr>
      <w:tr w:rsidR="00154E42" w:rsidRPr="001D405F" w:rsidTr="00154E42">
        <w:tc>
          <w:tcPr>
            <w:tcW w:w="4747" w:type="dxa"/>
            <w:shd w:val="clear" w:color="auto" w:fill="auto"/>
            <w:vAlign w:val="center"/>
          </w:tcPr>
          <w:p w:rsidR="00154E42" w:rsidRPr="001D405F" w:rsidRDefault="00154E42" w:rsidP="00154E42">
            <w:pPr>
              <w:spacing w:before="60" w:after="60" w:line="240" w:lineRule="auto"/>
              <w:rPr>
                <w:rFonts w:eastAsia="Times New Roman" w:cs="Arial"/>
                <w:sz w:val="22"/>
                <w:lang w:eastAsia="pt-BR"/>
              </w:rPr>
            </w:pPr>
            <w:r w:rsidRPr="001D405F">
              <w:rPr>
                <w:rFonts w:eastAsia="Times New Roman" w:cs="Arial"/>
                <w:sz w:val="22"/>
                <w:lang w:eastAsia="pt-BR"/>
              </w:rPr>
              <w:t>Canais e assoreamento</w:t>
            </w:r>
          </w:p>
        </w:tc>
        <w:tc>
          <w:tcPr>
            <w:tcW w:w="4747" w:type="dxa"/>
            <w:shd w:val="clear" w:color="auto" w:fill="auto"/>
            <w:vAlign w:val="center"/>
          </w:tcPr>
          <w:p w:rsidR="00154E42" w:rsidRPr="001D405F" w:rsidRDefault="00154E42" w:rsidP="00154E42">
            <w:pPr>
              <w:spacing w:before="60" w:after="60" w:line="240" w:lineRule="auto"/>
              <w:jc w:val="both"/>
              <w:rPr>
                <w:rFonts w:eastAsia="Times New Roman" w:cs="Arial"/>
                <w:sz w:val="22"/>
                <w:lang w:eastAsia="pt-BR"/>
              </w:rPr>
            </w:pPr>
            <w:r w:rsidRPr="001D405F">
              <w:rPr>
                <w:rFonts w:eastAsia="Times New Roman" w:cs="Arial"/>
                <w:sz w:val="22"/>
                <w:lang w:eastAsia="pt-BR"/>
              </w:rPr>
              <w:t xml:space="preserve">As águas pluviais e os esgotos </w:t>
            </w:r>
            <w:r w:rsidRPr="001D405F">
              <w:rPr>
                <w:rFonts w:eastAsia="Times New Roman" w:cs="Arial"/>
                <w:i/>
                <w:sz w:val="22"/>
                <w:lang w:eastAsia="pt-BR"/>
              </w:rPr>
              <w:t>in natura</w:t>
            </w:r>
            <w:r w:rsidRPr="001D405F">
              <w:rPr>
                <w:rFonts w:eastAsia="Times New Roman" w:cs="Arial"/>
                <w:sz w:val="22"/>
                <w:lang w:eastAsia="pt-BR"/>
              </w:rPr>
              <w:t xml:space="preserve"> são lançados no Córrego Novo e seus afluentes.</w:t>
            </w:r>
          </w:p>
          <w:p w:rsidR="00154E42" w:rsidRPr="001D405F" w:rsidRDefault="00154E42" w:rsidP="00154E42">
            <w:pPr>
              <w:spacing w:before="60" w:after="60" w:line="240" w:lineRule="auto"/>
              <w:jc w:val="both"/>
              <w:rPr>
                <w:sz w:val="22"/>
              </w:rPr>
            </w:pPr>
            <w:r w:rsidRPr="001D405F">
              <w:rPr>
                <w:rFonts w:eastAsia="Times New Roman" w:cs="Arial"/>
                <w:sz w:val="22"/>
                <w:lang w:eastAsia="pt-BR"/>
              </w:rPr>
              <w:t>O córrego Novo possui trechos assoreados na área rural.</w:t>
            </w:r>
          </w:p>
        </w:tc>
      </w:tr>
      <w:tr w:rsidR="00154E42" w:rsidRPr="001D405F" w:rsidTr="00154E42">
        <w:tc>
          <w:tcPr>
            <w:tcW w:w="4747" w:type="dxa"/>
            <w:shd w:val="clear" w:color="auto" w:fill="auto"/>
            <w:vAlign w:val="center"/>
          </w:tcPr>
          <w:p w:rsidR="00154E42" w:rsidRPr="001D405F" w:rsidRDefault="00154E42" w:rsidP="00154E42">
            <w:pPr>
              <w:spacing w:before="60" w:after="60" w:line="240" w:lineRule="auto"/>
              <w:rPr>
                <w:rFonts w:eastAsia="Times New Roman" w:cs="Arial"/>
                <w:sz w:val="22"/>
                <w:lang w:eastAsia="pt-BR"/>
              </w:rPr>
            </w:pPr>
            <w:r w:rsidRPr="001D405F">
              <w:rPr>
                <w:rFonts w:eastAsia="Times New Roman" w:cs="Arial"/>
                <w:sz w:val="22"/>
                <w:lang w:eastAsia="pt-BR"/>
              </w:rPr>
              <w:t>Projetos existentes</w:t>
            </w:r>
          </w:p>
        </w:tc>
        <w:tc>
          <w:tcPr>
            <w:tcW w:w="4747" w:type="dxa"/>
            <w:shd w:val="clear" w:color="auto" w:fill="auto"/>
            <w:vAlign w:val="center"/>
          </w:tcPr>
          <w:p w:rsidR="00154E42" w:rsidRPr="001D405F" w:rsidRDefault="00154E42" w:rsidP="00154E42">
            <w:pPr>
              <w:spacing w:before="60" w:after="60" w:line="240" w:lineRule="auto"/>
              <w:jc w:val="both"/>
              <w:rPr>
                <w:sz w:val="22"/>
              </w:rPr>
            </w:pPr>
            <w:r w:rsidRPr="001D405F">
              <w:rPr>
                <w:rFonts w:eastAsia="Times New Roman" w:cs="Arial"/>
                <w:sz w:val="22"/>
                <w:lang w:eastAsia="pt-BR"/>
              </w:rPr>
              <w:t>Não há.</w:t>
            </w:r>
          </w:p>
        </w:tc>
      </w:tr>
    </w:tbl>
    <w:p w:rsidR="00864A37" w:rsidRPr="00494CF8" w:rsidRDefault="00864A37" w:rsidP="00EA78CE">
      <w:pPr>
        <w:pStyle w:val="SHS-Ttulo02"/>
      </w:pPr>
      <w:bookmarkStart w:id="686" w:name="_Toc481738438"/>
      <w:r w:rsidRPr="00494CF8">
        <w:t>Situação dos serviços de limpeza urbana e manejo de resíduos sólidos</w:t>
      </w:r>
      <w:bookmarkEnd w:id="686"/>
    </w:p>
    <w:p w:rsidR="00864A37" w:rsidRPr="00494CF8" w:rsidRDefault="00864A37" w:rsidP="00EA78CE">
      <w:pPr>
        <w:pStyle w:val="Ttulo3"/>
      </w:pPr>
      <w:bookmarkStart w:id="687" w:name="_Toc481738439"/>
      <w:r w:rsidRPr="00494CF8">
        <w:t>An</w:t>
      </w:r>
      <w:r w:rsidR="00746B16" w:rsidRPr="00494CF8">
        <w:t>á</w:t>
      </w:r>
      <w:r w:rsidRPr="00494CF8">
        <w:t>lise cr</w:t>
      </w:r>
      <w:r w:rsidR="00746B16" w:rsidRPr="00494CF8">
        <w:t>í</w:t>
      </w:r>
      <w:r w:rsidRPr="00494CF8">
        <w:t>tica dos planos existentes</w:t>
      </w:r>
      <w:bookmarkEnd w:id="687"/>
    </w:p>
    <w:p w:rsidR="0088431C" w:rsidRPr="0088431C" w:rsidRDefault="0088431C" w:rsidP="00E17D31">
      <w:pPr>
        <w:spacing w:before="120" w:after="120"/>
        <w:ind w:firstLine="709"/>
        <w:contextualSpacing/>
        <w:jc w:val="both"/>
        <w:rPr>
          <w:rFonts w:cs="Arial"/>
          <w:szCs w:val="24"/>
          <w:lang w:eastAsia="pt-BR"/>
        </w:rPr>
      </w:pPr>
      <w:r w:rsidRPr="0088431C">
        <w:rPr>
          <w:rFonts w:cs="Arial"/>
          <w:szCs w:val="24"/>
          <w:lang w:eastAsia="pt-BR"/>
        </w:rPr>
        <w:t xml:space="preserve">Segundo o que é apresentado no PIRH, a gestão dos resíduos sólidos urbanos na bacia do rio Doce vem sido realizada em sua maioria pelos próprios municípios, e em alguns casos, ocorre terceirização (CBH </w:t>
      </w:r>
      <w:r w:rsidR="00FA6BAF" w:rsidRPr="0088431C">
        <w:rPr>
          <w:rFonts w:cs="Arial"/>
          <w:szCs w:val="24"/>
          <w:lang w:eastAsia="pt-BR"/>
        </w:rPr>
        <w:t>DOCE</w:t>
      </w:r>
      <w:r w:rsidRPr="0088431C">
        <w:rPr>
          <w:rFonts w:cs="Arial"/>
          <w:szCs w:val="24"/>
          <w:lang w:eastAsia="pt-BR"/>
        </w:rPr>
        <w:t xml:space="preserve">, 2010a). Os aspectos considerados, relacionados aos resíduos sólidos, são: percentual da população atendida, destinação ambientalmente </w:t>
      </w:r>
      <w:r w:rsidRPr="004518C2">
        <w:rPr>
          <w:rFonts w:cs="Arial"/>
          <w:szCs w:val="24"/>
          <w:lang w:eastAsia="pt-BR"/>
        </w:rPr>
        <w:t xml:space="preserve">adequada, e volume de lixo produzido. Para os municípios da bacia do rio Doce, </w:t>
      </w:r>
      <w:r w:rsidR="004518C2" w:rsidRPr="004518C2">
        <w:rPr>
          <w:rFonts w:cs="Arial"/>
          <w:szCs w:val="24"/>
          <w:lang w:eastAsia="pt-BR"/>
        </w:rPr>
        <w:t>considerou-se uma taxa</w:t>
      </w:r>
      <w:r w:rsidR="004518C2" w:rsidRPr="00B53E9B">
        <w:rPr>
          <w:rFonts w:cs="Arial"/>
          <w:szCs w:val="24"/>
          <w:lang w:eastAsia="pt-BR"/>
        </w:rPr>
        <w:t xml:space="preserve"> média de geração de resíduos sólidos </w:t>
      </w:r>
      <w:r w:rsidR="004518C2" w:rsidRPr="00B53E9B">
        <w:rPr>
          <w:rFonts w:cs="Arial"/>
          <w:i/>
          <w:szCs w:val="24"/>
          <w:lang w:eastAsia="pt-BR"/>
        </w:rPr>
        <w:t>per capita</w:t>
      </w:r>
      <w:r w:rsidR="004518C2" w:rsidRPr="00B53E9B">
        <w:rPr>
          <w:rFonts w:cs="Arial"/>
          <w:szCs w:val="24"/>
          <w:lang w:eastAsia="pt-BR"/>
        </w:rPr>
        <w:t xml:space="preserve"> de 0,75 kg/hab.dia.</w:t>
      </w:r>
    </w:p>
    <w:p w:rsidR="0088431C" w:rsidRPr="0088431C" w:rsidRDefault="004518C2" w:rsidP="00E17D31">
      <w:pPr>
        <w:spacing w:before="120" w:after="120"/>
        <w:ind w:firstLine="709"/>
        <w:contextualSpacing/>
        <w:jc w:val="both"/>
        <w:rPr>
          <w:rFonts w:cs="Arial"/>
          <w:szCs w:val="24"/>
          <w:lang w:eastAsia="pt-BR"/>
        </w:rPr>
      </w:pPr>
      <w:r>
        <w:rPr>
          <w:rFonts w:cs="Arial"/>
          <w:szCs w:val="24"/>
          <w:lang w:eastAsia="pt-BR"/>
        </w:rPr>
        <w:t>Com</w:t>
      </w:r>
      <w:r w:rsidR="0088431C" w:rsidRPr="0088431C">
        <w:rPr>
          <w:rFonts w:cs="Arial"/>
          <w:szCs w:val="24"/>
          <w:lang w:eastAsia="pt-BR"/>
        </w:rPr>
        <w:t xml:space="preserve"> relação à disposição final, vê-se que na bacia do rio Doce, o lixo coletado não tem um destino certo, e que é, por muitas vezes, inadequado. Na bacia, foi feito um levantamento da destinação dos resíduos sólidos, </w:t>
      </w:r>
      <w:r w:rsidR="0088431C" w:rsidRPr="004518C2">
        <w:rPr>
          <w:rFonts w:cs="Arial"/>
          <w:szCs w:val="24"/>
          <w:lang w:eastAsia="pt-BR"/>
        </w:rPr>
        <w:t>apresentado na</w:t>
      </w:r>
      <w:r w:rsidRPr="004518C2">
        <w:rPr>
          <w:rFonts w:cs="Arial"/>
          <w:szCs w:val="24"/>
          <w:lang w:eastAsia="pt-BR"/>
        </w:rPr>
        <w:t xml:space="preserve"> </w:t>
      </w:r>
      <w:r w:rsidRPr="004518C2">
        <w:rPr>
          <w:rFonts w:cs="Arial"/>
          <w:szCs w:val="24"/>
          <w:lang w:eastAsia="pt-BR"/>
        </w:rPr>
        <w:fldChar w:fldCharType="begin"/>
      </w:r>
      <w:r w:rsidRPr="004518C2">
        <w:rPr>
          <w:rFonts w:cs="Arial"/>
          <w:szCs w:val="24"/>
          <w:lang w:eastAsia="pt-BR"/>
        </w:rPr>
        <w:instrText xml:space="preserve"> REF _Ref481481746 \h  \* MERGEFORMAT </w:instrText>
      </w:r>
      <w:r w:rsidRPr="004518C2">
        <w:rPr>
          <w:rFonts w:cs="Arial"/>
          <w:szCs w:val="24"/>
          <w:lang w:eastAsia="pt-BR"/>
        </w:rPr>
      </w:r>
      <w:r w:rsidRPr="004518C2">
        <w:rPr>
          <w:rFonts w:cs="Arial"/>
          <w:szCs w:val="24"/>
          <w:lang w:eastAsia="pt-BR"/>
        </w:rPr>
        <w:fldChar w:fldCharType="separate"/>
      </w:r>
      <w:r w:rsidR="00E819C1" w:rsidRPr="00E819C1">
        <w:rPr>
          <w:rFonts w:eastAsia="Times New Roman" w:cs="Arial"/>
          <w:bCs/>
          <w:szCs w:val="24"/>
          <w:lang w:val="x-none" w:eastAsia="x-none"/>
        </w:rPr>
        <w:t xml:space="preserve">Figura </w:t>
      </w:r>
      <w:r w:rsidR="00E819C1" w:rsidRPr="00E819C1">
        <w:rPr>
          <w:rFonts w:eastAsia="Times New Roman" w:cs="Arial"/>
          <w:bCs/>
          <w:noProof/>
          <w:szCs w:val="24"/>
          <w:lang w:val="x-none" w:eastAsia="x-none"/>
        </w:rPr>
        <w:t>64</w:t>
      </w:r>
      <w:r w:rsidRPr="004518C2">
        <w:rPr>
          <w:rFonts w:cs="Arial"/>
          <w:szCs w:val="24"/>
          <w:lang w:eastAsia="pt-BR"/>
        </w:rPr>
        <w:fldChar w:fldCharType="end"/>
      </w:r>
      <w:r w:rsidR="0088431C" w:rsidRPr="004518C2">
        <w:rPr>
          <w:rFonts w:cs="Arial"/>
          <w:szCs w:val="24"/>
          <w:lang w:eastAsia="pt-BR"/>
        </w:rPr>
        <w:t>, a seguir. Além disso, o PIRH indica que o estado de Minas Gerais tem indicadores</w:t>
      </w:r>
      <w:r w:rsidR="0088431C" w:rsidRPr="0088431C">
        <w:rPr>
          <w:rFonts w:cs="Arial"/>
          <w:szCs w:val="24"/>
          <w:lang w:eastAsia="pt-BR"/>
        </w:rPr>
        <w:t xml:space="preserve"> pi</w:t>
      </w:r>
      <w:r>
        <w:rPr>
          <w:rFonts w:cs="Arial"/>
          <w:szCs w:val="24"/>
          <w:lang w:eastAsia="pt-BR"/>
        </w:rPr>
        <w:t>ores do que a média brasileira.</w:t>
      </w:r>
    </w:p>
    <w:p w:rsidR="0088431C" w:rsidRPr="0088431C" w:rsidRDefault="0088431C" w:rsidP="00186944">
      <w:pPr>
        <w:pStyle w:val="Legenda"/>
      </w:pPr>
      <w:bookmarkStart w:id="688" w:name="_Ref481481746"/>
      <w:bookmarkStart w:id="689" w:name="_Toc481738532"/>
      <w:r w:rsidRPr="0088431C">
        <w:lastRenderedPageBreak/>
        <w:t xml:space="preserve">Figura </w:t>
      </w:r>
      <w:r w:rsidRPr="0088431C">
        <w:fldChar w:fldCharType="begin"/>
      </w:r>
      <w:r w:rsidRPr="0088431C">
        <w:instrText xml:space="preserve"> SEQ Figura \* ARABIC </w:instrText>
      </w:r>
      <w:r w:rsidRPr="0088431C">
        <w:fldChar w:fldCharType="separate"/>
      </w:r>
      <w:r w:rsidR="00E819C1">
        <w:rPr>
          <w:noProof/>
        </w:rPr>
        <w:t>64</w:t>
      </w:r>
      <w:r w:rsidRPr="0088431C">
        <w:fldChar w:fldCharType="end"/>
      </w:r>
      <w:bookmarkEnd w:id="688"/>
      <w:r w:rsidR="00C6697A">
        <w:t xml:space="preserve"> </w:t>
      </w:r>
      <w:r w:rsidR="00C6697A">
        <w:rPr>
          <w:lang w:val="pt-BR"/>
        </w:rPr>
        <w:t>-</w:t>
      </w:r>
      <w:r w:rsidRPr="0088431C">
        <w:t xml:space="preserve"> </w:t>
      </w:r>
      <w:r w:rsidRPr="00186944">
        <w:t>Destinação</w:t>
      </w:r>
      <w:r w:rsidRPr="0088431C">
        <w:t xml:space="preserve"> dos resíduos sólidos urbanos na bacia do rio Doce</w:t>
      </w:r>
      <w:bookmarkEnd w:id="689"/>
    </w:p>
    <w:p w:rsidR="0088431C" w:rsidRPr="0088431C" w:rsidRDefault="00D63F3A" w:rsidP="0088431C">
      <w:pPr>
        <w:jc w:val="center"/>
      </w:pPr>
      <w:r w:rsidRPr="00B76F9B">
        <w:rPr>
          <w:noProof/>
          <w:lang w:eastAsia="pt-BR"/>
        </w:rPr>
        <w:drawing>
          <wp:inline distT="0" distB="0" distL="0" distR="0" wp14:anchorId="590FC25E" wp14:editId="4CA08603">
            <wp:extent cx="5960745" cy="1828800"/>
            <wp:effectExtent l="0" t="0" r="1905" b="0"/>
            <wp:docPr id="12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28">
                      <a:extLst>
                        <a:ext uri="{28A0092B-C50C-407E-A947-70E740481C1C}">
                          <a14:useLocalDpi xmlns:a14="http://schemas.microsoft.com/office/drawing/2010/main"/>
                        </a:ext>
                      </a:extLst>
                    </a:blip>
                    <a:srcRect/>
                    <a:stretch>
                      <a:fillRect/>
                    </a:stretch>
                  </pic:blipFill>
                  <pic:spPr bwMode="auto">
                    <a:xfrm>
                      <a:off x="0" y="0"/>
                      <a:ext cx="5960745" cy="1828800"/>
                    </a:xfrm>
                    <a:prstGeom prst="rect">
                      <a:avLst/>
                    </a:prstGeom>
                    <a:noFill/>
                    <a:ln>
                      <a:noFill/>
                    </a:ln>
                  </pic:spPr>
                </pic:pic>
              </a:graphicData>
            </a:graphic>
          </wp:inline>
        </w:drawing>
      </w:r>
    </w:p>
    <w:p w:rsidR="0088431C" w:rsidRPr="0088431C" w:rsidRDefault="0088431C" w:rsidP="0088431C">
      <w:pPr>
        <w:spacing w:before="120" w:after="120"/>
        <w:contextualSpacing/>
        <w:jc w:val="center"/>
        <w:rPr>
          <w:rFonts w:eastAsia="Times New Roman"/>
          <w:sz w:val="22"/>
          <w:lang w:eastAsia="pt-BR"/>
        </w:rPr>
      </w:pPr>
      <w:r w:rsidRPr="0088431C">
        <w:rPr>
          <w:rFonts w:eastAsia="Times New Roman"/>
          <w:sz w:val="22"/>
          <w:lang w:eastAsia="pt-BR"/>
        </w:rPr>
        <w:t>Fonte: adaptado de CBH Doce</w:t>
      </w:r>
      <w:r w:rsidR="004518C2">
        <w:rPr>
          <w:rFonts w:eastAsia="Times New Roman"/>
          <w:sz w:val="22"/>
          <w:lang w:eastAsia="pt-BR"/>
        </w:rPr>
        <w:t xml:space="preserve">, </w:t>
      </w:r>
      <w:r w:rsidRPr="0088431C">
        <w:rPr>
          <w:rFonts w:eastAsia="Times New Roman"/>
          <w:sz w:val="22"/>
          <w:lang w:eastAsia="pt-BR"/>
        </w:rPr>
        <w:t>2010a.</w:t>
      </w:r>
    </w:p>
    <w:p w:rsidR="0088431C" w:rsidRPr="0088431C" w:rsidRDefault="0088431C" w:rsidP="00E819C1">
      <w:pPr>
        <w:spacing w:before="120" w:after="120"/>
        <w:ind w:firstLine="709"/>
        <w:contextualSpacing/>
        <w:jc w:val="both"/>
        <w:rPr>
          <w:rFonts w:cs="Arial"/>
          <w:szCs w:val="24"/>
          <w:lang w:eastAsia="pt-BR"/>
        </w:rPr>
      </w:pPr>
      <w:r w:rsidRPr="0088431C">
        <w:rPr>
          <w:rFonts w:cs="Arial"/>
          <w:szCs w:val="24"/>
          <w:lang w:eastAsia="pt-BR"/>
        </w:rPr>
        <w:t>O PIRH também apresenta uma seção específica para os Resíduos do Serviço de Saúde (RSS</w:t>
      </w:r>
      <w:r w:rsidR="004518C2">
        <w:rPr>
          <w:rFonts w:cs="Arial"/>
          <w:szCs w:val="24"/>
          <w:lang w:eastAsia="pt-BR"/>
        </w:rPr>
        <w:t>s</w:t>
      </w:r>
      <w:r w:rsidRPr="0088431C">
        <w:rPr>
          <w:rFonts w:cs="Arial"/>
          <w:szCs w:val="24"/>
          <w:lang w:eastAsia="pt-BR"/>
        </w:rPr>
        <w:t>). Esses devem receber uma forma de tratamento diferenciada, em comparação com os resíduos sólidos urbano</w:t>
      </w:r>
      <w:r w:rsidR="004518C2">
        <w:rPr>
          <w:rFonts w:cs="Arial"/>
          <w:szCs w:val="24"/>
          <w:lang w:eastAsia="pt-BR"/>
        </w:rPr>
        <w:t>s</w:t>
      </w:r>
      <w:r w:rsidRPr="0088431C">
        <w:rPr>
          <w:rFonts w:cs="Arial"/>
          <w:szCs w:val="24"/>
          <w:lang w:eastAsia="pt-BR"/>
        </w:rPr>
        <w:t>. No estado de Minas Gerais, 191 cidades adotam alternativa diferenciada de tratamento e/ou disposição final para os RSS</w:t>
      </w:r>
      <w:r w:rsidR="004518C2">
        <w:rPr>
          <w:rFonts w:cs="Arial"/>
          <w:szCs w:val="24"/>
          <w:lang w:eastAsia="pt-BR"/>
        </w:rPr>
        <w:t>s</w:t>
      </w:r>
      <w:r w:rsidRPr="0088431C">
        <w:rPr>
          <w:rFonts w:cs="Arial"/>
          <w:szCs w:val="24"/>
          <w:lang w:eastAsia="pt-BR"/>
        </w:rPr>
        <w:t xml:space="preserve"> (CBH </w:t>
      </w:r>
      <w:r w:rsidR="00FA6BAF" w:rsidRPr="0088431C">
        <w:rPr>
          <w:rFonts w:cs="Arial"/>
          <w:szCs w:val="24"/>
          <w:lang w:eastAsia="pt-BR"/>
        </w:rPr>
        <w:t>DOCE</w:t>
      </w:r>
      <w:r w:rsidRPr="0088431C">
        <w:rPr>
          <w:rFonts w:cs="Arial"/>
          <w:szCs w:val="24"/>
          <w:lang w:eastAsia="pt-BR"/>
        </w:rPr>
        <w:t xml:space="preserve">, 2010a). </w:t>
      </w:r>
    </w:p>
    <w:p w:rsidR="0088431C" w:rsidRPr="00AB0C0C" w:rsidRDefault="004518C2" w:rsidP="00E819C1">
      <w:pPr>
        <w:spacing w:before="120" w:after="120"/>
        <w:ind w:firstLine="709"/>
        <w:contextualSpacing/>
        <w:jc w:val="both"/>
        <w:rPr>
          <w:rFonts w:cs="Arial"/>
          <w:szCs w:val="24"/>
          <w:lang w:eastAsia="pt-BR"/>
        </w:rPr>
      </w:pPr>
      <w:r>
        <w:rPr>
          <w:rFonts w:cs="Arial"/>
          <w:szCs w:val="24"/>
          <w:lang w:eastAsia="pt-BR"/>
        </w:rPr>
        <w:t xml:space="preserve">Com </w:t>
      </w:r>
      <w:r w:rsidR="0088431C" w:rsidRPr="0088431C">
        <w:rPr>
          <w:rFonts w:cs="Arial"/>
          <w:szCs w:val="24"/>
          <w:lang w:eastAsia="pt-BR"/>
        </w:rPr>
        <w:t>relação às questões referenciais no PIRH da bacia do rio Doce, a que se relaciona diretamente com os resíduos sólidos é a “IV. Universalização do Saneamento”.</w:t>
      </w:r>
      <w:r>
        <w:rPr>
          <w:rFonts w:cs="Arial"/>
          <w:szCs w:val="24"/>
          <w:lang w:eastAsia="pt-BR"/>
        </w:rPr>
        <w:t xml:space="preserve"> A </w:t>
      </w:r>
      <w:r w:rsidR="0088431C" w:rsidRPr="0088431C">
        <w:rPr>
          <w:rFonts w:cs="Arial"/>
          <w:szCs w:val="24"/>
          <w:lang w:eastAsia="pt-BR"/>
        </w:rPr>
        <w:t xml:space="preserve">situação atual – os indicadores atuais apresentam valores muito baixos relativos à média estadual – não satisfaz </w:t>
      </w:r>
      <w:r>
        <w:rPr>
          <w:rFonts w:cs="Arial"/>
          <w:szCs w:val="24"/>
          <w:lang w:eastAsia="pt-BR"/>
        </w:rPr>
        <w:t>a</w:t>
      </w:r>
      <w:r w:rsidR="0088431C" w:rsidRPr="0088431C">
        <w:rPr>
          <w:rFonts w:cs="Arial"/>
          <w:szCs w:val="24"/>
          <w:lang w:eastAsia="pt-BR"/>
        </w:rPr>
        <w:t>os padrões buscados pela bacia. Assim, o objetivo des</w:t>
      </w:r>
      <w:r>
        <w:rPr>
          <w:rFonts w:cs="Arial"/>
          <w:szCs w:val="24"/>
          <w:lang w:eastAsia="pt-BR"/>
        </w:rPr>
        <w:t>s</w:t>
      </w:r>
      <w:r w:rsidR="0088431C" w:rsidRPr="0088431C">
        <w:rPr>
          <w:rFonts w:cs="Arial"/>
          <w:szCs w:val="24"/>
          <w:lang w:eastAsia="pt-BR"/>
        </w:rPr>
        <w:t xml:space="preserve">a questão é o aumento do valor dos </w:t>
      </w:r>
      <w:r>
        <w:rPr>
          <w:rFonts w:cs="Arial"/>
          <w:szCs w:val="24"/>
          <w:lang w:eastAsia="pt-BR"/>
        </w:rPr>
        <w:t>indicadores</w:t>
      </w:r>
      <w:r w:rsidR="0088431C" w:rsidRPr="0088431C">
        <w:rPr>
          <w:rFonts w:cs="Arial"/>
          <w:szCs w:val="24"/>
          <w:lang w:eastAsia="pt-BR"/>
        </w:rPr>
        <w:t xml:space="preserve">, até atingir ou ultrapassar a </w:t>
      </w:r>
      <w:r w:rsidR="0088431C" w:rsidRPr="00AB0C0C">
        <w:rPr>
          <w:rFonts w:cs="Arial"/>
          <w:szCs w:val="24"/>
          <w:lang w:eastAsia="pt-BR"/>
        </w:rPr>
        <w:t xml:space="preserve">média estadual (CBH </w:t>
      </w:r>
      <w:r w:rsidR="00FA6BAF" w:rsidRPr="00AB0C0C">
        <w:rPr>
          <w:rFonts w:cs="Arial"/>
          <w:szCs w:val="24"/>
          <w:lang w:eastAsia="pt-BR"/>
        </w:rPr>
        <w:t>DOCE</w:t>
      </w:r>
      <w:r w:rsidR="0088431C" w:rsidRPr="00AB0C0C">
        <w:rPr>
          <w:rFonts w:cs="Arial"/>
          <w:szCs w:val="24"/>
          <w:lang w:eastAsia="pt-BR"/>
        </w:rPr>
        <w:t>, 2010a).</w:t>
      </w:r>
    </w:p>
    <w:p w:rsidR="00AB0C0C" w:rsidRPr="00AB0C0C" w:rsidRDefault="00AB0C0C" w:rsidP="00E819C1">
      <w:pPr>
        <w:spacing w:before="120" w:after="120"/>
        <w:ind w:firstLine="709"/>
        <w:contextualSpacing/>
        <w:jc w:val="both"/>
        <w:rPr>
          <w:rFonts w:cs="Arial"/>
          <w:szCs w:val="24"/>
          <w:lang w:eastAsia="pt-BR"/>
        </w:rPr>
      </w:pPr>
      <w:r w:rsidRPr="00AB0C0C">
        <w:rPr>
          <w:rFonts w:cs="Arial"/>
          <w:szCs w:val="24"/>
          <w:lang w:eastAsia="pt-BR"/>
        </w:rPr>
        <w:t xml:space="preserve">Com relação à destinação dos resíduos sólidos urbanos, tem-se que na Unidade de Planejamento e Gestão dos Recursos Hídricos DO1 (UPGRH DO1), formada por 62 municípios, produz-se um volume total de 344,5 ton/dia, sendo que apenas 12,5 ton/dia são destinados a aterros controlados, o que representa 3,6 % do total (CBH </w:t>
      </w:r>
      <w:r w:rsidR="00FA6BAF" w:rsidRPr="00AB0C0C">
        <w:rPr>
          <w:rFonts w:cs="Arial"/>
          <w:szCs w:val="24"/>
          <w:lang w:eastAsia="pt-BR"/>
        </w:rPr>
        <w:t>DOCE</w:t>
      </w:r>
      <w:r w:rsidRPr="00AB0C0C">
        <w:rPr>
          <w:rFonts w:cs="Arial"/>
          <w:szCs w:val="24"/>
          <w:lang w:eastAsia="pt-BR"/>
        </w:rPr>
        <w:t>, 2010b). O PIRH apresenta como meta para 2020, que</w:t>
      </w:r>
      <w:r w:rsidRPr="00F44607">
        <w:rPr>
          <w:rFonts w:cs="Arial"/>
          <w:szCs w:val="24"/>
          <w:lang w:eastAsia="pt-BR"/>
        </w:rPr>
        <w:t xml:space="preserve"> todos os municípios sejam atendidos por aterros sanitários e unidades de triagem e compostagem (CBH </w:t>
      </w:r>
      <w:r w:rsidR="00FA6BAF" w:rsidRPr="00F44607">
        <w:rPr>
          <w:rFonts w:cs="Arial"/>
          <w:szCs w:val="24"/>
          <w:lang w:eastAsia="pt-BR"/>
        </w:rPr>
        <w:t>DOCE</w:t>
      </w:r>
      <w:r w:rsidRPr="00F44607">
        <w:rPr>
          <w:rFonts w:cs="Arial"/>
          <w:szCs w:val="24"/>
          <w:lang w:eastAsia="pt-BR"/>
        </w:rPr>
        <w:t>, 2010a).</w:t>
      </w:r>
    </w:p>
    <w:p w:rsidR="0088431C" w:rsidRPr="0088431C" w:rsidRDefault="0088431C" w:rsidP="00E819C1">
      <w:pPr>
        <w:spacing w:before="120" w:after="120"/>
        <w:ind w:firstLine="709"/>
        <w:contextualSpacing/>
        <w:jc w:val="both"/>
        <w:rPr>
          <w:rFonts w:cs="Arial"/>
          <w:szCs w:val="24"/>
          <w:lang w:eastAsia="pt-BR"/>
        </w:rPr>
      </w:pPr>
      <w:r w:rsidRPr="00AB0C0C">
        <w:rPr>
          <w:rFonts w:cs="Arial"/>
          <w:szCs w:val="24"/>
          <w:lang w:eastAsia="pt-BR"/>
        </w:rPr>
        <w:t xml:space="preserve">Segundo o PARH Piranga, do total de municípios pertencentes </w:t>
      </w:r>
      <w:r w:rsidR="004518C2" w:rsidRPr="00AB0C0C">
        <w:rPr>
          <w:rFonts w:cs="Arial"/>
          <w:szCs w:val="24"/>
          <w:lang w:eastAsia="pt-BR"/>
        </w:rPr>
        <w:t>à</w:t>
      </w:r>
      <w:r w:rsidRPr="00AB0C0C">
        <w:rPr>
          <w:rFonts w:cs="Arial"/>
          <w:szCs w:val="24"/>
          <w:lang w:eastAsia="pt-BR"/>
        </w:rPr>
        <w:t xml:space="preserve"> Unidade, 25 destinam seus resíduos para lixões, enquanto 30 </w:t>
      </w:r>
      <w:r w:rsidR="004518C2" w:rsidRPr="00AB0C0C">
        <w:rPr>
          <w:rFonts w:cs="Arial"/>
          <w:szCs w:val="24"/>
          <w:lang w:eastAsia="pt-BR"/>
        </w:rPr>
        <w:t xml:space="preserve">os </w:t>
      </w:r>
      <w:r w:rsidRPr="00AB0C0C">
        <w:rPr>
          <w:rFonts w:cs="Arial"/>
          <w:szCs w:val="24"/>
          <w:lang w:eastAsia="pt-BR"/>
        </w:rPr>
        <w:t>enviam para aterros controlados</w:t>
      </w:r>
      <w:r w:rsidRPr="0088431C">
        <w:rPr>
          <w:rFonts w:cs="Arial"/>
          <w:szCs w:val="24"/>
          <w:lang w:eastAsia="pt-BR"/>
        </w:rPr>
        <w:t xml:space="preserve">, e apenas 1 município possui uma </w:t>
      </w:r>
      <w:r w:rsidR="004518C2">
        <w:rPr>
          <w:rFonts w:cs="Arial"/>
          <w:szCs w:val="24"/>
          <w:lang w:eastAsia="pt-BR"/>
        </w:rPr>
        <w:t>Usina de Triagem e C</w:t>
      </w:r>
      <w:r w:rsidRPr="0088431C">
        <w:rPr>
          <w:rFonts w:cs="Arial"/>
          <w:szCs w:val="24"/>
          <w:lang w:eastAsia="pt-BR"/>
        </w:rPr>
        <w:t>ompostagem (UTC)</w:t>
      </w:r>
      <w:r w:rsidR="004518C2">
        <w:rPr>
          <w:rFonts w:cs="Arial"/>
          <w:szCs w:val="24"/>
          <w:lang w:eastAsia="pt-BR"/>
        </w:rPr>
        <w:t>. R</w:t>
      </w:r>
      <w:r w:rsidRPr="0088431C">
        <w:rPr>
          <w:rFonts w:cs="Arial"/>
          <w:szCs w:val="24"/>
          <w:lang w:eastAsia="pt-BR"/>
        </w:rPr>
        <w:t xml:space="preserve">essalta-se que alguns municípios não possuíam informação (CBH </w:t>
      </w:r>
      <w:r w:rsidR="00FA6BAF" w:rsidRPr="0088431C">
        <w:rPr>
          <w:rFonts w:cs="Arial"/>
          <w:szCs w:val="24"/>
          <w:lang w:eastAsia="pt-BR"/>
        </w:rPr>
        <w:t>DOCE</w:t>
      </w:r>
      <w:r w:rsidRPr="0088431C">
        <w:rPr>
          <w:rFonts w:cs="Arial"/>
          <w:szCs w:val="24"/>
          <w:lang w:eastAsia="pt-BR"/>
        </w:rPr>
        <w:t>, 2010b).</w:t>
      </w:r>
    </w:p>
    <w:p w:rsidR="0088431C" w:rsidRPr="0088431C" w:rsidRDefault="0088431C" w:rsidP="00E819C1">
      <w:pPr>
        <w:spacing w:before="120" w:after="120"/>
        <w:ind w:firstLine="709"/>
        <w:contextualSpacing/>
        <w:jc w:val="both"/>
        <w:rPr>
          <w:rFonts w:cs="Arial"/>
          <w:szCs w:val="24"/>
          <w:lang w:eastAsia="pt-BR"/>
        </w:rPr>
      </w:pPr>
      <w:bookmarkStart w:id="690" w:name="_Hlk480118765"/>
      <w:r w:rsidRPr="0088431C">
        <w:rPr>
          <w:rFonts w:cs="Arial"/>
          <w:szCs w:val="24"/>
          <w:lang w:eastAsia="pt-BR"/>
        </w:rPr>
        <w:lastRenderedPageBreak/>
        <w:t>Dentre as metas específicas para a UPGRH DO1 presentes no PARH P</w:t>
      </w:r>
      <w:r w:rsidR="004518C2" w:rsidRPr="0088431C">
        <w:rPr>
          <w:rFonts w:cs="Arial"/>
          <w:szCs w:val="24"/>
          <w:lang w:eastAsia="pt-BR"/>
        </w:rPr>
        <w:t>iranga</w:t>
      </w:r>
      <w:r w:rsidRPr="0088431C">
        <w:rPr>
          <w:rFonts w:cs="Arial"/>
          <w:szCs w:val="24"/>
          <w:lang w:eastAsia="pt-BR"/>
        </w:rPr>
        <w:t>, tem-se a meta de universalização do saneamento, que contempla o estudo de viabilidade de tratamento e destinação final de resíduos sólidos</w:t>
      </w:r>
      <w:bookmarkEnd w:id="690"/>
      <w:r w:rsidRPr="0088431C">
        <w:rPr>
          <w:rFonts w:cs="Arial"/>
          <w:szCs w:val="24"/>
          <w:lang w:eastAsia="pt-BR"/>
        </w:rPr>
        <w:t xml:space="preserve"> (CBH </w:t>
      </w:r>
      <w:r w:rsidR="00FA6BAF" w:rsidRPr="0088431C">
        <w:rPr>
          <w:rFonts w:cs="Arial"/>
          <w:szCs w:val="24"/>
          <w:lang w:eastAsia="pt-BR"/>
        </w:rPr>
        <w:t>DOCE</w:t>
      </w:r>
      <w:r w:rsidRPr="0088431C">
        <w:rPr>
          <w:rFonts w:cs="Arial"/>
          <w:szCs w:val="24"/>
          <w:lang w:eastAsia="pt-BR"/>
        </w:rPr>
        <w:t>, 2010b).</w:t>
      </w:r>
    </w:p>
    <w:p w:rsidR="0088431C" w:rsidRPr="0088431C" w:rsidRDefault="0088431C" w:rsidP="00E819C1">
      <w:pPr>
        <w:spacing w:before="120" w:after="120"/>
        <w:ind w:firstLine="709"/>
        <w:contextualSpacing/>
        <w:jc w:val="both"/>
        <w:rPr>
          <w:rFonts w:cs="Arial"/>
          <w:szCs w:val="24"/>
          <w:lang w:eastAsia="pt-BR"/>
        </w:rPr>
      </w:pPr>
      <w:r w:rsidRPr="0088431C">
        <w:rPr>
          <w:rFonts w:cs="Arial"/>
          <w:szCs w:val="24"/>
          <w:lang w:eastAsia="pt-BR"/>
        </w:rPr>
        <w:t xml:space="preserve">Córrego Novo apresenta uma taxa de cobertura para recolhimento do resíduo sólido urbano correspondente a 61,9%, sendo que a destinação final é o lixão (CBH </w:t>
      </w:r>
      <w:r w:rsidR="00FA6BAF" w:rsidRPr="0088431C">
        <w:rPr>
          <w:rFonts w:cs="Arial"/>
          <w:szCs w:val="24"/>
          <w:lang w:eastAsia="pt-BR"/>
        </w:rPr>
        <w:t>DOCE</w:t>
      </w:r>
      <w:r w:rsidRPr="0088431C">
        <w:rPr>
          <w:rFonts w:cs="Arial"/>
          <w:szCs w:val="24"/>
          <w:lang w:eastAsia="pt-BR"/>
        </w:rPr>
        <w:t>, 2010b).</w:t>
      </w:r>
    </w:p>
    <w:p w:rsidR="0088431C" w:rsidRPr="0088431C" w:rsidRDefault="0088431C" w:rsidP="00E819C1">
      <w:pPr>
        <w:spacing w:before="120" w:after="120"/>
        <w:ind w:firstLine="709"/>
        <w:contextualSpacing/>
        <w:jc w:val="both"/>
        <w:rPr>
          <w:rFonts w:cs="Arial"/>
          <w:szCs w:val="24"/>
          <w:lang w:eastAsia="pt-BR"/>
        </w:rPr>
      </w:pPr>
      <w:r w:rsidRPr="0088431C">
        <w:rPr>
          <w:rFonts w:cs="Arial"/>
          <w:szCs w:val="24"/>
          <w:lang w:eastAsia="pt-BR"/>
        </w:rPr>
        <w:t xml:space="preserve">Segundo o PARH Piranga, Córrego Novo precisaria de R$204.600,00 para custear a construção de um aterro sanitário, além de R$200.000,00 para custear as unidades de triagem e compostagem, gerando um investimento total de R$404.600,00 (CBH </w:t>
      </w:r>
      <w:r w:rsidR="00FA6BAF" w:rsidRPr="0088431C">
        <w:rPr>
          <w:rFonts w:cs="Arial"/>
          <w:szCs w:val="24"/>
          <w:lang w:eastAsia="pt-BR"/>
        </w:rPr>
        <w:t>DOCE</w:t>
      </w:r>
      <w:r w:rsidRPr="0088431C">
        <w:rPr>
          <w:rFonts w:cs="Arial"/>
          <w:szCs w:val="24"/>
          <w:lang w:eastAsia="pt-BR"/>
        </w:rPr>
        <w:t>, 2010b).</w:t>
      </w:r>
    </w:p>
    <w:p w:rsidR="0088431C" w:rsidRPr="0088431C" w:rsidRDefault="0088431C" w:rsidP="00E819C1">
      <w:pPr>
        <w:spacing w:before="120" w:after="120"/>
        <w:ind w:firstLine="709"/>
        <w:contextualSpacing/>
        <w:jc w:val="both"/>
        <w:rPr>
          <w:rFonts w:cs="Arial"/>
          <w:szCs w:val="24"/>
        </w:rPr>
      </w:pPr>
      <w:r w:rsidRPr="0088431C">
        <w:rPr>
          <w:rFonts w:cs="Arial"/>
          <w:szCs w:val="24"/>
        </w:rPr>
        <w:t xml:space="preserve">No relatório da FEAM, Panorama da Destinação dos Resíduos Sólidos Urbanos de Minas Gerais em 2015, publicado em 2016, são apresentadas informações específicas para cada um dos 17 Territórios de Desenvolvimento do </w:t>
      </w:r>
      <w:r w:rsidR="004518C2">
        <w:rPr>
          <w:rFonts w:cs="Arial"/>
          <w:szCs w:val="24"/>
        </w:rPr>
        <w:t>E</w:t>
      </w:r>
      <w:r w:rsidRPr="0088431C">
        <w:rPr>
          <w:rFonts w:cs="Arial"/>
          <w:szCs w:val="24"/>
        </w:rPr>
        <w:t xml:space="preserve">stado de Minas Gerais (FEAM, 2016). </w:t>
      </w:r>
    </w:p>
    <w:p w:rsidR="0088431C" w:rsidRPr="0095374F" w:rsidRDefault="004518C2" w:rsidP="00E819C1">
      <w:pPr>
        <w:spacing w:before="120" w:after="120"/>
        <w:ind w:firstLine="708"/>
        <w:contextualSpacing/>
        <w:jc w:val="both"/>
        <w:rPr>
          <w:rFonts w:cs="Arial"/>
          <w:szCs w:val="24"/>
        </w:rPr>
      </w:pPr>
      <w:r>
        <w:rPr>
          <w:rFonts w:cs="Arial"/>
          <w:szCs w:val="24"/>
        </w:rPr>
        <w:t xml:space="preserve">Córrego Novo faz parte do </w:t>
      </w:r>
      <w:r w:rsidR="0088431C" w:rsidRPr="0088431C">
        <w:rPr>
          <w:rFonts w:cs="Arial"/>
          <w:szCs w:val="24"/>
        </w:rPr>
        <w:t>Território Vale do Aço</w:t>
      </w:r>
      <w:r>
        <w:rPr>
          <w:rFonts w:cs="Arial"/>
          <w:szCs w:val="24"/>
        </w:rPr>
        <w:t xml:space="preserve">, que </w:t>
      </w:r>
      <w:r w:rsidR="0088431C" w:rsidRPr="0088431C">
        <w:rPr>
          <w:rFonts w:cs="Arial"/>
          <w:szCs w:val="24"/>
        </w:rPr>
        <w:t xml:space="preserve">é constituído por 33 municípios do estado, somando uma população urbana de 677.526 habitantes. Essa </w:t>
      </w:r>
      <w:r w:rsidR="0088431C" w:rsidRPr="0095374F">
        <w:rPr>
          <w:rFonts w:cs="Arial"/>
          <w:szCs w:val="24"/>
        </w:rPr>
        <w:t xml:space="preserve">região é a que apresenta melhor percentual de população urbana atendida por tipologia de destinação regularizada, </w:t>
      </w:r>
      <w:r w:rsidRPr="0095374F">
        <w:rPr>
          <w:rFonts w:cs="Arial"/>
          <w:szCs w:val="24"/>
        </w:rPr>
        <w:t>com 89,4%. Dessa porcentagem, te</w:t>
      </w:r>
      <w:r w:rsidR="0088431C" w:rsidRPr="0095374F">
        <w:rPr>
          <w:rFonts w:cs="Arial"/>
          <w:szCs w:val="24"/>
        </w:rPr>
        <w:t>m-se que 89,4 % dos RSU</w:t>
      </w:r>
      <w:r w:rsidRPr="0095374F">
        <w:rPr>
          <w:rFonts w:cs="Arial"/>
          <w:szCs w:val="24"/>
        </w:rPr>
        <w:t>s</w:t>
      </w:r>
      <w:r w:rsidR="0088431C" w:rsidRPr="0095374F">
        <w:rPr>
          <w:rFonts w:cs="Arial"/>
          <w:szCs w:val="24"/>
        </w:rPr>
        <w:t xml:space="preserve"> são destinados para Aterro Sanitário e Usina de Triagem e Compostagem regularizados, 7,4 % para Lixão, 2,1 % para Aterro Controlado e 1,1% para Aterro Sanitário e Usina de Triagem e Compostagem não regularizados. Córrego Novo apresenta, como forma de destinação dos RSU</w:t>
      </w:r>
      <w:r w:rsidRPr="0095374F">
        <w:rPr>
          <w:rFonts w:cs="Arial"/>
          <w:szCs w:val="24"/>
        </w:rPr>
        <w:t>s</w:t>
      </w:r>
      <w:r w:rsidR="0088431C" w:rsidRPr="0095374F">
        <w:rPr>
          <w:rFonts w:cs="Arial"/>
          <w:szCs w:val="24"/>
        </w:rPr>
        <w:t>, a Unidade de Triagem e Compostagem não regularizada (FEAM, 2016).</w:t>
      </w:r>
    </w:p>
    <w:p w:rsidR="004518C2" w:rsidRPr="0095374F" w:rsidRDefault="004518C2" w:rsidP="00E819C1">
      <w:pPr>
        <w:spacing w:before="120" w:after="120"/>
        <w:ind w:firstLine="709"/>
        <w:contextualSpacing/>
        <w:jc w:val="both"/>
      </w:pPr>
      <w:r w:rsidRPr="0095374F">
        <w:t>Em 2015, o Município elaborou o PMGIRS de</w:t>
      </w:r>
      <w:r w:rsidR="0095374F" w:rsidRPr="0095374F">
        <w:t xml:space="preserve"> Córrego Novo, que </w:t>
      </w:r>
      <w:r w:rsidRPr="0095374F">
        <w:t>contempla as etapas necessárias para o desenvolvimento desse plano específico para os resíduos sólidos, principalmente um bom diagnóstico e indicação de diversas fontes de recursos. Todavia, a proposição de objetivos, metas e ações, se apresentou muito simplista, com poucas ações específicas, o que dificulta a gestão des</w:t>
      </w:r>
      <w:r w:rsidR="0095374F" w:rsidRPr="0095374F">
        <w:t>s</w:t>
      </w:r>
      <w:r w:rsidRPr="0095374F">
        <w:t>e eixo. Sendo assim, o presente PMSB, visa atualizar as informações contidas no PMGIRS de 2015 e acrescentar novos objetivos, metas, ações, a fim de detalhar melhor as ações necessárias à gestão dos serviços.</w:t>
      </w:r>
    </w:p>
    <w:p w:rsidR="008C34BC" w:rsidRPr="0095374F" w:rsidRDefault="008C34BC" w:rsidP="00E819C1">
      <w:pPr>
        <w:pStyle w:val="Ttulo3"/>
        <w:contextualSpacing/>
      </w:pPr>
      <w:bookmarkStart w:id="691" w:name="_Toc481738440"/>
      <w:r w:rsidRPr="0095374F">
        <w:lastRenderedPageBreak/>
        <w:t>Aspectos institucionais do setor</w:t>
      </w:r>
      <w:bookmarkEnd w:id="691"/>
    </w:p>
    <w:p w:rsidR="008C34BC" w:rsidRPr="0095374F" w:rsidRDefault="009540F2" w:rsidP="00E819C1">
      <w:pPr>
        <w:spacing w:before="120" w:after="120"/>
        <w:ind w:firstLine="709"/>
        <w:contextualSpacing/>
        <w:jc w:val="both"/>
      </w:pPr>
      <w:r w:rsidRPr="0095374F">
        <w:t xml:space="preserve">A responsabilidade pelo </w:t>
      </w:r>
      <w:r w:rsidR="0095374F" w:rsidRPr="0095374F">
        <w:t>S</w:t>
      </w:r>
      <w:r w:rsidRPr="0095374F">
        <w:t xml:space="preserve">istema de </w:t>
      </w:r>
      <w:r w:rsidR="0095374F" w:rsidRPr="0095374F">
        <w:t>Limpeza U</w:t>
      </w:r>
      <w:r w:rsidRPr="0095374F">
        <w:t xml:space="preserve">rbana e </w:t>
      </w:r>
      <w:r w:rsidR="0095374F" w:rsidRPr="0095374F">
        <w:t>M</w:t>
      </w:r>
      <w:r w:rsidRPr="0095374F">
        <w:t xml:space="preserve">anejo de </w:t>
      </w:r>
      <w:r w:rsidR="0095374F" w:rsidRPr="0095374F">
        <w:t>Resíduos S</w:t>
      </w:r>
      <w:r w:rsidRPr="0095374F">
        <w:t xml:space="preserve">ólidos do município de Córrego Novo é da Prefeitura Municipal. Na UTC são 11 funcionários: 1 </w:t>
      </w:r>
      <w:r w:rsidR="0095374F" w:rsidRPr="0095374F">
        <w:t>motorista</w:t>
      </w:r>
      <w:r w:rsidRPr="0095374F">
        <w:t>(</w:t>
      </w:r>
      <w:r w:rsidR="0095374F" w:rsidRPr="0095374F">
        <w:t>operador no trator</w:t>
      </w:r>
      <w:r w:rsidRPr="0095374F">
        <w:t xml:space="preserve">); 2 que trabalham </w:t>
      </w:r>
      <w:r w:rsidR="0095374F" w:rsidRPr="0095374F">
        <w:t xml:space="preserve">na </w:t>
      </w:r>
      <w:r w:rsidRPr="0095374F">
        <w:t xml:space="preserve">coleta manual nas ruas, </w:t>
      </w:r>
      <w:r w:rsidR="0095374F" w:rsidRPr="0095374F">
        <w:t>1</w:t>
      </w:r>
      <w:r w:rsidRPr="0095374F">
        <w:t xml:space="preserve"> encarregado na usina e 9 que trabalham na triagem de todo o material coletado no município. Nas ruas, 13 funcionários realizam a varrição, poda, capina e roçagem.</w:t>
      </w:r>
    </w:p>
    <w:p w:rsidR="008C34BC" w:rsidRPr="0095374F" w:rsidRDefault="008C34BC" w:rsidP="00E819C1">
      <w:pPr>
        <w:pStyle w:val="Ttulo3"/>
        <w:contextualSpacing/>
      </w:pPr>
      <w:bookmarkStart w:id="692" w:name="_Toc481738441"/>
      <w:r w:rsidRPr="0095374F">
        <w:t>Situação econômico-financeira do sistema de resíduos sólidos</w:t>
      </w:r>
      <w:bookmarkEnd w:id="692"/>
    </w:p>
    <w:p w:rsidR="009540F2" w:rsidRPr="0095374F" w:rsidRDefault="009540F2" w:rsidP="00E819C1">
      <w:pPr>
        <w:spacing w:before="120" w:after="120"/>
        <w:ind w:firstLine="709"/>
        <w:contextualSpacing/>
        <w:jc w:val="both"/>
        <w:rPr>
          <w:rFonts w:cs="Arial"/>
          <w:szCs w:val="24"/>
          <w:lang w:eastAsia="pt-BR"/>
        </w:rPr>
      </w:pPr>
      <w:r w:rsidRPr="0095374F">
        <w:rPr>
          <w:rFonts w:cs="Arial"/>
          <w:szCs w:val="24"/>
          <w:lang w:eastAsia="pt-BR"/>
        </w:rPr>
        <w:t xml:space="preserve">O </w:t>
      </w:r>
      <w:r w:rsidRPr="0095374F">
        <w:rPr>
          <w:rFonts w:cs="Arial"/>
          <w:szCs w:val="24"/>
          <w:lang w:eastAsia="pt-BR"/>
        </w:rPr>
        <w:fldChar w:fldCharType="begin"/>
      </w:r>
      <w:r w:rsidRPr="0095374F">
        <w:rPr>
          <w:rFonts w:cs="Arial"/>
          <w:szCs w:val="24"/>
          <w:lang w:eastAsia="pt-BR"/>
        </w:rPr>
        <w:instrText xml:space="preserve"> REF _Ref479256820 \h  \* MERGEFORMAT </w:instrText>
      </w:r>
      <w:r w:rsidRPr="0095374F">
        <w:rPr>
          <w:rFonts w:cs="Arial"/>
          <w:szCs w:val="24"/>
          <w:lang w:eastAsia="pt-BR"/>
        </w:rPr>
      </w:r>
      <w:r w:rsidRPr="0095374F">
        <w:rPr>
          <w:rFonts w:cs="Arial"/>
          <w:szCs w:val="24"/>
          <w:lang w:eastAsia="pt-BR"/>
        </w:rPr>
        <w:fldChar w:fldCharType="separate"/>
      </w:r>
      <w:r w:rsidR="00E819C1" w:rsidRPr="0095374F">
        <w:t xml:space="preserve">Quadro </w:t>
      </w:r>
      <w:r w:rsidR="00E819C1">
        <w:rPr>
          <w:noProof/>
        </w:rPr>
        <w:t>33</w:t>
      </w:r>
      <w:r w:rsidRPr="0095374F">
        <w:rPr>
          <w:rFonts w:cs="Arial"/>
          <w:szCs w:val="24"/>
          <w:lang w:eastAsia="pt-BR"/>
        </w:rPr>
        <w:fldChar w:fldCharType="end"/>
      </w:r>
      <w:r w:rsidRPr="0095374F">
        <w:rPr>
          <w:rFonts w:cs="Arial"/>
          <w:szCs w:val="24"/>
          <w:lang w:eastAsia="pt-BR"/>
        </w:rPr>
        <w:t xml:space="preserve"> apresenta as despesas e receitas associadas à prestação de serviços de manejo de resíduos sólidos do município de Córrego Novo, conforme dados do SNIS de 2009, pois não foram apresentadas informações desde então.</w:t>
      </w:r>
    </w:p>
    <w:p w:rsidR="009540F2" w:rsidRPr="0095374F" w:rsidRDefault="009540F2" w:rsidP="009540F2">
      <w:pPr>
        <w:pStyle w:val="Legenda"/>
      </w:pPr>
      <w:bookmarkStart w:id="693" w:name="_Ref479256820"/>
      <w:bookmarkStart w:id="694" w:name="_Toc479242200"/>
      <w:bookmarkStart w:id="695" w:name="_Toc481738574"/>
      <w:r w:rsidRPr="0095374F">
        <w:t xml:space="preserve">Quadro </w:t>
      </w:r>
      <w:r w:rsidR="005A111B">
        <w:fldChar w:fldCharType="begin"/>
      </w:r>
      <w:r w:rsidR="005A111B">
        <w:instrText xml:space="preserve"> SEQ Quadro \* ARABIC </w:instrText>
      </w:r>
      <w:r w:rsidR="005A111B">
        <w:fldChar w:fldCharType="separate"/>
      </w:r>
      <w:r w:rsidR="00E819C1">
        <w:rPr>
          <w:noProof/>
        </w:rPr>
        <w:t>33</w:t>
      </w:r>
      <w:r w:rsidR="005A111B">
        <w:rPr>
          <w:noProof/>
        </w:rPr>
        <w:fldChar w:fldCharType="end"/>
      </w:r>
      <w:bookmarkEnd w:id="693"/>
      <w:r w:rsidRPr="0095374F">
        <w:t xml:space="preserve"> - Informações sobre o manejo de resíduos sólidos</w:t>
      </w:r>
      <w:bookmarkEnd w:id="694"/>
      <w:bookmarkEnd w:id="695"/>
    </w:p>
    <w:tbl>
      <w:tblPr>
        <w:tblW w:w="0" w:type="auto"/>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1"/>
        <w:gridCol w:w="1575"/>
        <w:gridCol w:w="1882"/>
      </w:tblGrid>
      <w:tr w:rsidR="009540F2" w:rsidRPr="007E7258" w:rsidTr="00803E80">
        <w:trPr>
          <w:trHeight w:val="20"/>
          <w:tblHead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9540F2" w:rsidRPr="007E7258" w:rsidRDefault="009540F2" w:rsidP="00E819C1">
            <w:pPr>
              <w:spacing w:before="60" w:after="60" w:line="240" w:lineRule="auto"/>
              <w:jc w:val="center"/>
              <w:rPr>
                <w:rFonts w:cs="Arial"/>
                <w:b/>
                <w:sz w:val="20"/>
                <w:szCs w:val="20"/>
              </w:rPr>
            </w:pPr>
            <w:r w:rsidRPr="007E7258">
              <w:rPr>
                <w:rFonts w:cs="Arial"/>
                <w:b/>
                <w:sz w:val="20"/>
                <w:szCs w:val="20"/>
              </w:rPr>
              <w:t>Descrição</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9540F2" w:rsidRPr="007E7258" w:rsidRDefault="009540F2" w:rsidP="00E819C1">
            <w:pPr>
              <w:spacing w:before="60" w:after="60" w:line="240" w:lineRule="auto"/>
              <w:jc w:val="center"/>
              <w:rPr>
                <w:rFonts w:cs="Arial"/>
                <w:b/>
                <w:sz w:val="20"/>
                <w:szCs w:val="20"/>
              </w:rPr>
            </w:pPr>
            <w:r w:rsidRPr="007E7258">
              <w:rPr>
                <w:rFonts w:cs="Arial"/>
                <w:b/>
                <w:sz w:val="20"/>
                <w:szCs w:val="20"/>
              </w:rPr>
              <w:t>Unidade</w:t>
            </w:r>
          </w:p>
        </w:tc>
        <w:tc>
          <w:tcPr>
            <w:tcW w:w="0" w:type="auto"/>
            <w:tcBorders>
              <w:top w:val="single" w:sz="4" w:space="0" w:color="auto"/>
              <w:left w:val="single" w:sz="4" w:space="0" w:color="auto"/>
              <w:bottom w:val="single" w:sz="4" w:space="0" w:color="auto"/>
              <w:right w:val="single" w:sz="4" w:space="0" w:color="auto"/>
            </w:tcBorders>
            <w:vAlign w:val="center"/>
            <w:hideMark/>
          </w:tcPr>
          <w:p w:rsidR="009540F2" w:rsidRPr="007E7258" w:rsidRDefault="009540F2" w:rsidP="00E819C1">
            <w:pPr>
              <w:spacing w:before="60" w:after="60" w:line="240" w:lineRule="auto"/>
              <w:jc w:val="center"/>
              <w:rPr>
                <w:rFonts w:cs="Arial"/>
                <w:b/>
                <w:sz w:val="20"/>
                <w:szCs w:val="20"/>
              </w:rPr>
            </w:pPr>
            <w:r w:rsidRPr="007E7258">
              <w:rPr>
                <w:rFonts w:cs="Arial"/>
                <w:b/>
                <w:sz w:val="20"/>
                <w:szCs w:val="20"/>
              </w:rPr>
              <w:t>Ano de Referência</w:t>
            </w:r>
          </w:p>
        </w:tc>
      </w:tr>
      <w:tr w:rsidR="009540F2" w:rsidRPr="007E7258" w:rsidTr="00803E80">
        <w:trPr>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9540F2" w:rsidRPr="007E7258" w:rsidRDefault="009540F2" w:rsidP="00E819C1">
            <w:pPr>
              <w:spacing w:before="60" w:after="60" w:line="240" w:lineRule="auto"/>
              <w:rPr>
                <w:rFonts w:cs="Arial"/>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540F2" w:rsidRPr="007E7258" w:rsidRDefault="009540F2" w:rsidP="00E819C1">
            <w:pPr>
              <w:spacing w:before="60" w:after="60" w:line="240" w:lineRule="auto"/>
              <w:rPr>
                <w:rFonts w:cs="Arial"/>
                <w:b/>
                <w:sz w:val="20"/>
                <w:szCs w:val="20"/>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9540F2" w:rsidRPr="007E7258" w:rsidRDefault="009540F2" w:rsidP="00E819C1">
            <w:pPr>
              <w:spacing w:before="60" w:after="60" w:line="240" w:lineRule="auto"/>
              <w:jc w:val="center"/>
              <w:rPr>
                <w:rFonts w:cs="Arial"/>
                <w:b/>
                <w:sz w:val="20"/>
                <w:szCs w:val="20"/>
              </w:rPr>
            </w:pPr>
            <w:r w:rsidRPr="007E7258">
              <w:rPr>
                <w:rFonts w:cs="Arial"/>
                <w:b/>
                <w:sz w:val="20"/>
                <w:szCs w:val="20"/>
              </w:rPr>
              <w:t>2009</w:t>
            </w:r>
          </w:p>
        </w:tc>
      </w:tr>
      <w:tr w:rsidR="009540F2" w:rsidRPr="007E7258" w:rsidTr="00803E80">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rsidR="009540F2" w:rsidRPr="007E7258" w:rsidRDefault="009540F2" w:rsidP="00E819C1">
            <w:pPr>
              <w:autoSpaceDE w:val="0"/>
              <w:autoSpaceDN w:val="0"/>
              <w:adjustRightInd w:val="0"/>
              <w:spacing w:before="60" w:after="60" w:line="240" w:lineRule="auto"/>
              <w:rPr>
                <w:rFonts w:cs="Arial"/>
                <w:sz w:val="20"/>
                <w:szCs w:val="20"/>
                <w:lang w:eastAsia="pt-BR"/>
              </w:rPr>
            </w:pPr>
            <w:r w:rsidRPr="007E7258">
              <w:rPr>
                <w:rFonts w:cs="Arial"/>
                <w:sz w:val="20"/>
                <w:szCs w:val="20"/>
                <w:lang w:eastAsia="pt-BR"/>
              </w:rPr>
              <w:t>Custo unitário médio do serviço de coleta (RDO + RPU)</w:t>
            </w:r>
          </w:p>
        </w:tc>
        <w:tc>
          <w:tcPr>
            <w:tcW w:w="0" w:type="auto"/>
            <w:tcBorders>
              <w:top w:val="single" w:sz="4" w:space="0" w:color="auto"/>
              <w:left w:val="single" w:sz="4" w:space="0" w:color="auto"/>
              <w:bottom w:val="single" w:sz="4" w:space="0" w:color="auto"/>
              <w:right w:val="single" w:sz="4" w:space="0" w:color="auto"/>
            </w:tcBorders>
            <w:vAlign w:val="center"/>
          </w:tcPr>
          <w:p w:rsidR="009540F2" w:rsidRPr="007E7258" w:rsidRDefault="009540F2" w:rsidP="00E819C1">
            <w:pPr>
              <w:autoSpaceDE w:val="0"/>
              <w:autoSpaceDN w:val="0"/>
              <w:adjustRightInd w:val="0"/>
              <w:spacing w:before="60" w:after="60" w:line="240" w:lineRule="auto"/>
              <w:jc w:val="center"/>
              <w:rPr>
                <w:rFonts w:cs="Arial"/>
                <w:sz w:val="20"/>
                <w:szCs w:val="20"/>
                <w:lang w:eastAsia="pt-BR"/>
              </w:rPr>
            </w:pPr>
            <w:r w:rsidRPr="007E7258">
              <w:rPr>
                <w:rFonts w:cs="Arial"/>
                <w:sz w:val="20"/>
                <w:szCs w:val="20"/>
                <w:lang w:eastAsia="pt-BR"/>
              </w:rPr>
              <w:t>R$/tonelada</w:t>
            </w:r>
          </w:p>
        </w:tc>
        <w:tc>
          <w:tcPr>
            <w:tcW w:w="0" w:type="auto"/>
            <w:tcBorders>
              <w:top w:val="single" w:sz="4" w:space="0" w:color="auto"/>
              <w:left w:val="single" w:sz="4" w:space="0" w:color="auto"/>
              <w:bottom w:val="single" w:sz="4" w:space="0" w:color="auto"/>
              <w:right w:val="single" w:sz="4" w:space="0" w:color="auto"/>
            </w:tcBorders>
            <w:vAlign w:val="center"/>
          </w:tcPr>
          <w:p w:rsidR="009540F2" w:rsidRPr="007E7258" w:rsidRDefault="009540F2" w:rsidP="00E819C1">
            <w:pPr>
              <w:spacing w:before="60" w:after="60" w:line="240" w:lineRule="auto"/>
              <w:jc w:val="right"/>
              <w:rPr>
                <w:rFonts w:cs="Arial"/>
                <w:sz w:val="20"/>
                <w:szCs w:val="20"/>
              </w:rPr>
            </w:pPr>
            <w:r w:rsidRPr="007E7258">
              <w:rPr>
                <w:rFonts w:cs="Arial"/>
                <w:sz w:val="20"/>
                <w:szCs w:val="20"/>
              </w:rPr>
              <w:t>50,74</w:t>
            </w:r>
          </w:p>
        </w:tc>
      </w:tr>
      <w:tr w:rsidR="009540F2" w:rsidRPr="007E7258" w:rsidTr="00803E80">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rsidR="009540F2" w:rsidRPr="007E7258" w:rsidRDefault="009540F2" w:rsidP="00E819C1">
            <w:pPr>
              <w:autoSpaceDE w:val="0"/>
              <w:autoSpaceDN w:val="0"/>
              <w:adjustRightInd w:val="0"/>
              <w:spacing w:before="60" w:after="60" w:line="240" w:lineRule="auto"/>
              <w:rPr>
                <w:rFonts w:cs="Arial"/>
                <w:sz w:val="20"/>
                <w:szCs w:val="20"/>
                <w:lang w:eastAsia="pt-BR"/>
              </w:rPr>
            </w:pPr>
            <w:r w:rsidRPr="007E7258">
              <w:rPr>
                <w:rFonts w:cs="Arial"/>
                <w:sz w:val="20"/>
                <w:szCs w:val="20"/>
                <w:lang w:eastAsia="pt-BR"/>
              </w:rPr>
              <w:t>Receita orçada com serviços de manejo de RSU</w:t>
            </w:r>
          </w:p>
        </w:tc>
        <w:tc>
          <w:tcPr>
            <w:tcW w:w="0" w:type="auto"/>
            <w:tcBorders>
              <w:top w:val="single" w:sz="4" w:space="0" w:color="auto"/>
              <w:left w:val="single" w:sz="4" w:space="0" w:color="auto"/>
              <w:bottom w:val="single" w:sz="4" w:space="0" w:color="auto"/>
              <w:right w:val="single" w:sz="4" w:space="0" w:color="auto"/>
            </w:tcBorders>
            <w:vAlign w:val="center"/>
          </w:tcPr>
          <w:p w:rsidR="009540F2" w:rsidRPr="007E7258" w:rsidRDefault="009540F2" w:rsidP="00E819C1">
            <w:pPr>
              <w:autoSpaceDE w:val="0"/>
              <w:autoSpaceDN w:val="0"/>
              <w:adjustRightInd w:val="0"/>
              <w:spacing w:before="60" w:after="60" w:line="240" w:lineRule="auto"/>
              <w:jc w:val="center"/>
              <w:rPr>
                <w:rFonts w:cs="Arial"/>
                <w:sz w:val="20"/>
                <w:szCs w:val="20"/>
                <w:lang w:eastAsia="pt-BR"/>
              </w:rPr>
            </w:pPr>
            <w:r w:rsidRPr="007E7258">
              <w:rPr>
                <w:rFonts w:cs="Arial"/>
                <w:sz w:val="20"/>
                <w:szCs w:val="20"/>
                <w:lang w:eastAsia="pt-BR"/>
              </w:rPr>
              <w:t>R$/ano</w:t>
            </w:r>
          </w:p>
        </w:tc>
        <w:tc>
          <w:tcPr>
            <w:tcW w:w="0" w:type="auto"/>
            <w:tcBorders>
              <w:top w:val="single" w:sz="4" w:space="0" w:color="auto"/>
              <w:left w:val="single" w:sz="4" w:space="0" w:color="auto"/>
              <w:bottom w:val="single" w:sz="4" w:space="0" w:color="auto"/>
              <w:right w:val="single" w:sz="4" w:space="0" w:color="auto"/>
            </w:tcBorders>
            <w:vAlign w:val="center"/>
          </w:tcPr>
          <w:p w:rsidR="009540F2" w:rsidRPr="007E7258" w:rsidRDefault="009540F2" w:rsidP="00E819C1">
            <w:pPr>
              <w:spacing w:before="60" w:after="60" w:line="240" w:lineRule="auto"/>
              <w:jc w:val="right"/>
              <w:rPr>
                <w:rFonts w:cs="Arial"/>
                <w:sz w:val="20"/>
                <w:szCs w:val="20"/>
              </w:rPr>
            </w:pPr>
            <w:r w:rsidRPr="007E7258">
              <w:rPr>
                <w:rFonts w:cs="Arial"/>
                <w:sz w:val="20"/>
                <w:szCs w:val="20"/>
              </w:rPr>
              <w:t>500</w:t>
            </w:r>
          </w:p>
        </w:tc>
      </w:tr>
      <w:tr w:rsidR="009540F2" w:rsidRPr="007E7258" w:rsidTr="00803E80">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rsidR="009540F2" w:rsidRPr="007E7258" w:rsidRDefault="009540F2" w:rsidP="00E819C1">
            <w:pPr>
              <w:autoSpaceDE w:val="0"/>
              <w:autoSpaceDN w:val="0"/>
              <w:adjustRightInd w:val="0"/>
              <w:spacing w:before="60" w:after="60" w:line="240" w:lineRule="auto"/>
              <w:rPr>
                <w:rFonts w:cs="Arial"/>
                <w:sz w:val="20"/>
                <w:szCs w:val="20"/>
                <w:lang w:eastAsia="pt-BR"/>
              </w:rPr>
            </w:pPr>
            <w:r w:rsidRPr="007E7258">
              <w:rPr>
                <w:rFonts w:cs="Arial"/>
                <w:sz w:val="20"/>
                <w:szCs w:val="20"/>
                <w:lang w:eastAsia="pt-BR"/>
              </w:rPr>
              <w:t>Receita arrecadada com serviços de manejo de RSU</w:t>
            </w:r>
          </w:p>
        </w:tc>
        <w:tc>
          <w:tcPr>
            <w:tcW w:w="0" w:type="auto"/>
            <w:tcBorders>
              <w:top w:val="single" w:sz="4" w:space="0" w:color="auto"/>
              <w:left w:val="single" w:sz="4" w:space="0" w:color="auto"/>
              <w:bottom w:val="single" w:sz="4" w:space="0" w:color="auto"/>
              <w:right w:val="single" w:sz="4" w:space="0" w:color="auto"/>
            </w:tcBorders>
            <w:vAlign w:val="center"/>
          </w:tcPr>
          <w:p w:rsidR="009540F2" w:rsidRPr="007E7258" w:rsidRDefault="009540F2" w:rsidP="00E819C1">
            <w:pPr>
              <w:autoSpaceDE w:val="0"/>
              <w:autoSpaceDN w:val="0"/>
              <w:adjustRightInd w:val="0"/>
              <w:spacing w:before="60" w:after="60" w:line="240" w:lineRule="auto"/>
              <w:jc w:val="center"/>
              <w:rPr>
                <w:rFonts w:cs="Arial"/>
                <w:sz w:val="20"/>
                <w:szCs w:val="20"/>
                <w:lang w:eastAsia="pt-BR"/>
              </w:rPr>
            </w:pPr>
            <w:r w:rsidRPr="007E7258">
              <w:rPr>
                <w:rFonts w:cs="Arial"/>
                <w:sz w:val="20"/>
                <w:szCs w:val="20"/>
                <w:lang w:eastAsia="pt-BR"/>
              </w:rPr>
              <w:t>R$/ano</w:t>
            </w:r>
          </w:p>
        </w:tc>
        <w:tc>
          <w:tcPr>
            <w:tcW w:w="0" w:type="auto"/>
            <w:tcBorders>
              <w:top w:val="single" w:sz="4" w:space="0" w:color="auto"/>
              <w:left w:val="single" w:sz="4" w:space="0" w:color="auto"/>
              <w:bottom w:val="single" w:sz="4" w:space="0" w:color="auto"/>
            </w:tcBorders>
            <w:vAlign w:val="center"/>
          </w:tcPr>
          <w:p w:rsidR="009540F2" w:rsidRPr="007E7258" w:rsidRDefault="009540F2" w:rsidP="00E819C1">
            <w:pPr>
              <w:spacing w:before="60" w:after="60" w:line="240" w:lineRule="auto"/>
              <w:jc w:val="right"/>
              <w:rPr>
                <w:rFonts w:cs="Arial"/>
                <w:sz w:val="20"/>
                <w:szCs w:val="20"/>
              </w:rPr>
            </w:pPr>
            <w:r w:rsidRPr="007E7258">
              <w:rPr>
                <w:rFonts w:cs="Arial"/>
                <w:sz w:val="20"/>
                <w:szCs w:val="20"/>
              </w:rPr>
              <w:t>0</w:t>
            </w:r>
          </w:p>
        </w:tc>
      </w:tr>
      <w:tr w:rsidR="009540F2" w:rsidRPr="007E7258" w:rsidTr="00803E80">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rsidR="009540F2" w:rsidRPr="007E7258" w:rsidRDefault="009540F2" w:rsidP="00E819C1">
            <w:pPr>
              <w:autoSpaceDE w:val="0"/>
              <w:autoSpaceDN w:val="0"/>
              <w:adjustRightInd w:val="0"/>
              <w:spacing w:before="60" w:after="60" w:line="240" w:lineRule="auto"/>
              <w:rPr>
                <w:rFonts w:cs="Arial"/>
                <w:sz w:val="20"/>
                <w:szCs w:val="20"/>
                <w:lang w:eastAsia="pt-BR"/>
              </w:rPr>
            </w:pPr>
            <w:r w:rsidRPr="007E7258">
              <w:rPr>
                <w:rFonts w:cs="Arial"/>
                <w:sz w:val="20"/>
                <w:szCs w:val="20"/>
                <w:lang w:eastAsia="pt-BR"/>
              </w:rPr>
              <w:t>Despesa total com o serviço de coleta de RDO e RPU</w:t>
            </w:r>
          </w:p>
        </w:tc>
        <w:tc>
          <w:tcPr>
            <w:tcW w:w="0" w:type="auto"/>
            <w:tcBorders>
              <w:top w:val="single" w:sz="4" w:space="0" w:color="auto"/>
              <w:left w:val="single" w:sz="4" w:space="0" w:color="auto"/>
              <w:bottom w:val="single" w:sz="4" w:space="0" w:color="auto"/>
              <w:right w:val="single" w:sz="4" w:space="0" w:color="auto"/>
            </w:tcBorders>
            <w:vAlign w:val="center"/>
          </w:tcPr>
          <w:p w:rsidR="009540F2" w:rsidRPr="007E7258" w:rsidRDefault="009540F2" w:rsidP="00E819C1">
            <w:pPr>
              <w:autoSpaceDE w:val="0"/>
              <w:autoSpaceDN w:val="0"/>
              <w:adjustRightInd w:val="0"/>
              <w:spacing w:before="60" w:after="60" w:line="240" w:lineRule="auto"/>
              <w:jc w:val="center"/>
              <w:rPr>
                <w:rFonts w:cs="Arial"/>
                <w:sz w:val="20"/>
                <w:szCs w:val="20"/>
                <w:lang w:eastAsia="pt-BR"/>
              </w:rPr>
            </w:pPr>
            <w:r w:rsidRPr="007E7258">
              <w:rPr>
                <w:rFonts w:cs="Arial"/>
                <w:sz w:val="20"/>
                <w:szCs w:val="20"/>
                <w:lang w:eastAsia="pt-BR"/>
              </w:rPr>
              <w:t>R$/ano</w:t>
            </w:r>
          </w:p>
        </w:tc>
        <w:tc>
          <w:tcPr>
            <w:tcW w:w="0" w:type="auto"/>
            <w:tcBorders>
              <w:top w:val="single" w:sz="4" w:space="0" w:color="auto"/>
              <w:left w:val="single" w:sz="4" w:space="0" w:color="auto"/>
              <w:bottom w:val="single" w:sz="4" w:space="0" w:color="auto"/>
              <w:right w:val="single" w:sz="4" w:space="0" w:color="auto"/>
            </w:tcBorders>
            <w:vAlign w:val="center"/>
          </w:tcPr>
          <w:p w:rsidR="009540F2" w:rsidRPr="007E7258" w:rsidRDefault="009540F2" w:rsidP="00E819C1">
            <w:pPr>
              <w:spacing w:before="60" w:after="60" w:line="240" w:lineRule="auto"/>
              <w:jc w:val="right"/>
              <w:rPr>
                <w:rFonts w:cs="Arial"/>
                <w:sz w:val="20"/>
                <w:szCs w:val="20"/>
              </w:rPr>
            </w:pPr>
            <w:r w:rsidRPr="007E7258">
              <w:rPr>
                <w:rFonts w:cs="Arial"/>
                <w:sz w:val="20"/>
                <w:szCs w:val="20"/>
              </w:rPr>
              <w:t>137.000,00</w:t>
            </w:r>
          </w:p>
        </w:tc>
      </w:tr>
      <w:tr w:rsidR="009540F2" w:rsidRPr="007E7258" w:rsidTr="00803E80">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rsidR="009540F2" w:rsidRPr="007E7258" w:rsidRDefault="009540F2" w:rsidP="00E819C1">
            <w:pPr>
              <w:autoSpaceDE w:val="0"/>
              <w:autoSpaceDN w:val="0"/>
              <w:adjustRightInd w:val="0"/>
              <w:spacing w:before="60" w:after="60" w:line="240" w:lineRule="auto"/>
              <w:rPr>
                <w:rFonts w:cs="Arial"/>
                <w:sz w:val="20"/>
                <w:szCs w:val="20"/>
                <w:lang w:eastAsia="pt-BR"/>
              </w:rPr>
            </w:pPr>
            <w:r w:rsidRPr="007E7258">
              <w:rPr>
                <w:rFonts w:cs="Arial"/>
                <w:sz w:val="20"/>
                <w:szCs w:val="20"/>
                <w:lang w:eastAsia="pt-BR"/>
              </w:rPr>
              <w:t>Despesa total com a coleta de RSS</w:t>
            </w:r>
          </w:p>
        </w:tc>
        <w:tc>
          <w:tcPr>
            <w:tcW w:w="0" w:type="auto"/>
            <w:tcBorders>
              <w:top w:val="single" w:sz="4" w:space="0" w:color="auto"/>
              <w:left w:val="single" w:sz="4" w:space="0" w:color="auto"/>
              <w:bottom w:val="single" w:sz="4" w:space="0" w:color="auto"/>
              <w:right w:val="single" w:sz="4" w:space="0" w:color="auto"/>
            </w:tcBorders>
            <w:vAlign w:val="center"/>
          </w:tcPr>
          <w:p w:rsidR="009540F2" w:rsidRPr="007E7258" w:rsidRDefault="009540F2" w:rsidP="00E819C1">
            <w:pPr>
              <w:autoSpaceDE w:val="0"/>
              <w:autoSpaceDN w:val="0"/>
              <w:adjustRightInd w:val="0"/>
              <w:spacing w:before="60" w:after="60" w:line="240" w:lineRule="auto"/>
              <w:jc w:val="center"/>
              <w:rPr>
                <w:rFonts w:cs="Arial"/>
                <w:sz w:val="20"/>
                <w:szCs w:val="20"/>
                <w:lang w:eastAsia="pt-BR"/>
              </w:rPr>
            </w:pPr>
            <w:r w:rsidRPr="007E7258">
              <w:rPr>
                <w:rFonts w:cs="Arial"/>
                <w:sz w:val="20"/>
                <w:szCs w:val="20"/>
                <w:lang w:eastAsia="pt-BR"/>
              </w:rPr>
              <w:t>R$/ano</w:t>
            </w:r>
          </w:p>
        </w:tc>
        <w:tc>
          <w:tcPr>
            <w:tcW w:w="0" w:type="auto"/>
            <w:tcBorders>
              <w:top w:val="single" w:sz="4" w:space="0" w:color="auto"/>
              <w:left w:val="single" w:sz="4" w:space="0" w:color="auto"/>
              <w:bottom w:val="single" w:sz="4" w:space="0" w:color="auto"/>
              <w:right w:val="single" w:sz="4" w:space="0" w:color="auto"/>
            </w:tcBorders>
            <w:vAlign w:val="center"/>
          </w:tcPr>
          <w:p w:rsidR="009540F2" w:rsidRPr="007E7258" w:rsidRDefault="009540F2" w:rsidP="00E819C1">
            <w:pPr>
              <w:spacing w:before="60" w:after="60" w:line="240" w:lineRule="auto"/>
              <w:jc w:val="right"/>
              <w:rPr>
                <w:rFonts w:cs="Arial"/>
                <w:sz w:val="20"/>
                <w:szCs w:val="20"/>
              </w:rPr>
            </w:pPr>
            <w:r w:rsidRPr="007E7258">
              <w:rPr>
                <w:rFonts w:cs="Arial"/>
                <w:sz w:val="20"/>
                <w:szCs w:val="20"/>
              </w:rPr>
              <w:t>22.500,00</w:t>
            </w:r>
          </w:p>
        </w:tc>
      </w:tr>
      <w:tr w:rsidR="009540F2" w:rsidRPr="007E7258" w:rsidTr="00803E80">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rsidR="009540F2" w:rsidRPr="007E7258" w:rsidRDefault="009540F2" w:rsidP="00E819C1">
            <w:pPr>
              <w:autoSpaceDE w:val="0"/>
              <w:autoSpaceDN w:val="0"/>
              <w:adjustRightInd w:val="0"/>
              <w:spacing w:before="60" w:after="60" w:line="240" w:lineRule="auto"/>
              <w:rPr>
                <w:rFonts w:cs="Arial"/>
                <w:sz w:val="20"/>
                <w:szCs w:val="20"/>
                <w:lang w:eastAsia="pt-BR"/>
              </w:rPr>
            </w:pPr>
            <w:r w:rsidRPr="007E7258">
              <w:rPr>
                <w:rFonts w:cs="Arial"/>
                <w:sz w:val="20"/>
                <w:szCs w:val="20"/>
                <w:lang w:eastAsia="pt-BR"/>
              </w:rPr>
              <w:t>Despesa total com o serviço de varrição</w:t>
            </w:r>
          </w:p>
        </w:tc>
        <w:tc>
          <w:tcPr>
            <w:tcW w:w="0" w:type="auto"/>
            <w:tcBorders>
              <w:top w:val="single" w:sz="4" w:space="0" w:color="auto"/>
              <w:left w:val="single" w:sz="4" w:space="0" w:color="auto"/>
              <w:bottom w:val="single" w:sz="4" w:space="0" w:color="auto"/>
              <w:right w:val="single" w:sz="4" w:space="0" w:color="auto"/>
            </w:tcBorders>
            <w:vAlign w:val="center"/>
          </w:tcPr>
          <w:p w:rsidR="009540F2" w:rsidRPr="007E7258" w:rsidRDefault="009540F2" w:rsidP="00E819C1">
            <w:pPr>
              <w:autoSpaceDE w:val="0"/>
              <w:autoSpaceDN w:val="0"/>
              <w:adjustRightInd w:val="0"/>
              <w:spacing w:before="60" w:after="60" w:line="240" w:lineRule="auto"/>
              <w:jc w:val="center"/>
              <w:rPr>
                <w:rFonts w:cs="Arial"/>
                <w:sz w:val="20"/>
                <w:szCs w:val="20"/>
                <w:lang w:eastAsia="pt-BR"/>
              </w:rPr>
            </w:pPr>
            <w:r w:rsidRPr="007E7258">
              <w:rPr>
                <w:rFonts w:cs="Arial"/>
                <w:sz w:val="20"/>
                <w:szCs w:val="20"/>
                <w:lang w:eastAsia="pt-BR"/>
              </w:rPr>
              <w:t>R$/ano</w:t>
            </w:r>
          </w:p>
        </w:tc>
        <w:tc>
          <w:tcPr>
            <w:tcW w:w="0" w:type="auto"/>
            <w:tcBorders>
              <w:top w:val="single" w:sz="4" w:space="0" w:color="auto"/>
              <w:left w:val="single" w:sz="4" w:space="0" w:color="auto"/>
              <w:bottom w:val="single" w:sz="4" w:space="0" w:color="auto"/>
              <w:right w:val="single" w:sz="4" w:space="0" w:color="auto"/>
            </w:tcBorders>
            <w:vAlign w:val="center"/>
          </w:tcPr>
          <w:p w:rsidR="009540F2" w:rsidRPr="007E7258" w:rsidRDefault="009540F2" w:rsidP="00E819C1">
            <w:pPr>
              <w:spacing w:before="60" w:after="60" w:line="240" w:lineRule="auto"/>
              <w:jc w:val="right"/>
              <w:rPr>
                <w:rFonts w:cs="Arial"/>
                <w:sz w:val="20"/>
                <w:szCs w:val="20"/>
              </w:rPr>
            </w:pPr>
            <w:r w:rsidRPr="007E7258">
              <w:rPr>
                <w:rFonts w:cs="Arial"/>
                <w:sz w:val="20"/>
                <w:szCs w:val="20"/>
              </w:rPr>
              <w:t>88.000,00</w:t>
            </w:r>
          </w:p>
        </w:tc>
      </w:tr>
      <w:tr w:rsidR="009540F2" w:rsidRPr="007E7258" w:rsidTr="00803E80">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rsidR="009540F2" w:rsidRPr="007E7258" w:rsidRDefault="009540F2" w:rsidP="00E819C1">
            <w:pPr>
              <w:autoSpaceDE w:val="0"/>
              <w:autoSpaceDN w:val="0"/>
              <w:adjustRightInd w:val="0"/>
              <w:spacing w:before="60" w:after="60" w:line="240" w:lineRule="auto"/>
              <w:rPr>
                <w:rFonts w:cs="Arial"/>
                <w:sz w:val="20"/>
                <w:szCs w:val="20"/>
                <w:lang w:eastAsia="pt-BR"/>
              </w:rPr>
            </w:pPr>
            <w:r w:rsidRPr="007E7258">
              <w:rPr>
                <w:rFonts w:cs="Arial"/>
                <w:sz w:val="20"/>
                <w:szCs w:val="20"/>
                <w:lang w:eastAsia="pt-BR"/>
              </w:rPr>
              <w:t>Despesa total com todos os agentes executores dos demais serviços quando não especificados em campos próprios</w:t>
            </w:r>
          </w:p>
        </w:tc>
        <w:tc>
          <w:tcPr>
            <w:tcW w:w="0" w:type="auto"/>
            <w:tcBorders>
              <w:top w:val="single" w:sz="4" w:space="0" w:color="auto"/>
              <w:left w:val="single" w:sz="4" w:space="0" w:color="auto"/>
              <w:bottom w:val="single" w:sz="4" w:space="0" w:color="auto"/>
              <w:right w:val="single" w:sz="4" w:space="0" w:color="auto"/>
            </w:tcBorders>
            <w:vAlign w:val="center"/>
          </w:tcPr>
          <w:p w:rsidR="009540F2" w:rsidRPr="007E7258" w:rsidRDefault="009540F2" w:rsidP="00E819C1">
            <w:pPr>
              <w:autoSpaceDE w:val="0"/>
              <w:autoSpaceDN w:val="0"/>
              <w:adjustRightInd w:val="0"/>
              <w:spacing w:before="60" w:after="60" w:line="240" w:lineRule="auto"/>
              <w:jc w:val="center"/>
              <w:rPr>
                <w:rFonts w:cs="Arial"/>
                <w:sz w:val="20"/>
                <w:szCs w:val="20"/>
                <w:lang w:eastAsia="pt-BR"/>
              </w:rPr>
            </w:pPr>
            <w:r w:rsidRPr="007E7258">
              <w:rPr>
                <w:rFonts w:cs="Arial"/>
                <w:sz w:val="20"/>
                <w:szCs w:val="20"/>
                <w:lang w:eastAsia="pt-BR"/>
              </w:rPr>
              <w:t>R$/ano</w:t>
            </w:r>
          </w:p>
        </w:tc>
        <w:tc>
          <w:tcPr>
            <w:tcW w:w="0" w:type="auto"/>
            <w:tcBorders>
              <w:top w:val="single" w:sz="4" w:space="0" w:color="auto"/>
              <w:left w:val="single" w:sz="4" w:space="0" w:color="auto"/>
              <w:bottom w:val="single" w:sz="4" w:space="0" w:color="auto"/>
              <w:right w:val="single" w:sz="4" w:space="0" w:color="auto"/>
            </w:tcBorders>
            <w:vAlign w:val="center"/>
          </w:tcPr>
          <w:p w:rsidR="009540F2" w:rsidRPr="007E7258" w:rsidRDefault="009540F2" w:rsidP="00E819C1">
            <w:pPr>
              <w:spacing w:before="60" w:after="60" w:line="240" w:lineRule="auto"/>
              <w:jc w:val="right"/>
              <w:rPr>
                <w:rFonts w:cs="Arial"/>
                <w:sz w:val="20"/>
                <w:szCs w:val="20"/>
              </w:rPr>
            </w:pPr>
            <w:r w:rsidRPr="007E7258">
              <w:rPr>
                <w:rFonts w:cs="Arial"/>
                <w:sz w:val="20"/>
                <w:szCs w:val="20"/>
              </w:rPr>
              <w:t>22.500,00</w:t>
            </w:r>
          </w:p>
        </w:tc>
      </w:tr>
      <w:tr w:rsidR="009540F2" w:rsidRPr="007E7258" w:rsidTr="00803E80">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rsidR="009540F2" w:rsidRPr="007E7258" w:rsidRDefault="009540F2" w:rsidP="00E819C1">
            <w:pPr>
              <w:autoSpaceDE w:val="0"/>
              <w:autoSpaceDN w:val="0"/>
              <w:adjustRightInd w:val="0"/>
              <w:spacing w:before="60" w:after="60" w:line="240" w:lineRule="auto"/>
              <w:rPr>
                <w:rFonts w:cs="Arial"/>
                <w:sz w:val="20"/>
                <w:szCs w:val="20"/>
                <w:lang w:eastAsia="pt-BR"/>
              </w:rPr>
            </w:pPr>
            <w:r w:rsidRPr="007E7258">
              <w:rPr>
                <w:rFonts w:cs="Arial"/>
                <w:sz w:val="20"/>
                <w:szCs w:val="20"/>
                <w:lang w:eastAsia="pt-BR"/>
              </w:rPr>
              <w:t>Despesa total com serviços de manejo de RSU</w:t>
            </w:r>
          </w:p>
        </w:tc>
        <w:tc>
          <w:tcPr>
            <w:tcW w:w="0" w:type="auto"/>
            <w:tcBorders>
              <w:top w:val="single" w:sz="4" w:space="0" w:color="auto"/>
              <w:left w:val="single" w:sz="4" w:space="0" w:color="auto"/>
              <w:bottom w:val="single" w:sz="4" w:space="0" w:color="auto"/>
              <w:right w:val="single" w:sz="4" w:space="0" w:color="auto"/>
            </w:tcBorders>
            <w:vAlign w:val="center"/>
          </w:tcPr>
          <w:p w:rsidR="009540F2" w:rsidRPr="007E7258" w:rsidRDefault="009540F2" w:rsidP="00E819C1">
            <w:pPr>
              <w:autoSpaceDE w:val="0"/>
              <w:autoSpaceDN w:val="0"/>
              <w:adjustRightInd w:val="0"/>
              <w:spacing w:before="60" w:after="60" w:line="240" w:lineRule="auto"/>
              <w:jc w:val="center"/>
              <w:rPr>
                <w:rFonts w:cs="Arial"/>
                <w:sz w:val="20"/>
                <w:szCs w:val="20"/>
                <w:lang w:eastAsia="pt-BR"/>
              </w:rPr>
            </w:pPr>
            <w:r w:rsidRPr="007E7258">
              <w:rPr>
                <w:rFonts w:cs="Arial"/>
                <w:sz w:val="20"/>
                <w:szCs w:val="20"/>
                <w:lang w:eastAsia="pt-BR"/>
              </w:rPr>
              <w:t>R$/ano</w:t>
            </w:r>
          </w:p>
        </w:tc>
        <w:tc>
          <w:tcPr>
            <w:tcW w:w="0" w:type="auto"/>
            <w:tcBorders>
              <w:top w:val="single" w:sz="4" w:space="0" w:color="auto"/>
              <w:left w:val="single" w:sz="4" w:space="0" w:color="auto"/>
              <w:bottom w:val="single" w:sz="4" w:space="0" w:color="auto"/>
              <w:right w:val="single" w:sz="4" w:space="0" w:color="auto"/>
            </w:tcBorders>
            <w:vAlign w:val="center"/>
          </w:tcPr>
          <w:p w:rsidR="009540F2" w:rsidRPr="007E7258" w:rsidRDefault="009540F2" w:rsidP="00E819C1">
            <w:pPr>
              <w:spacing w:before="60" w:after="60" w:line="240" w:lineRule="auto"/>
              <w:jc w:val="right"/>
              <w:rPr>
                <w:rFonts w:cs="Arial"/>
                <w:sz w:val="20"/>
                <w:szCs w:val="20"/>
              </w:rPr>
            </w:pPr>
            <w:r w:rsidRPr="007E7258">
              <w:rPr>
                <w:rFonts w:cs="Arial"/>
                <w:sz w:val="20"/>
                <w:szCs w:val="20"/>
              </w:rPr>
              <w:t>270.000,00</w:t>
            </w:r>
          </w:p>
        </w:tc>
      </w:tr>
      <w:tr w:rsidR="009540F2" w:rsidRPr="007E7258" w:rsidTr="00803E80">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rsidR="009540F2" w:rsidRPr="007E7258" w:rsidRDefault="009540F2" w:rsidP="00E819C1">
            <w:pPr>
              <w:autoSpaceDE w:val="0"/>
              <w:autoSpaceDN w:val="0"/>
              <w:adjustRightInd w:val="0"/>
              <w:spacing w:before="60" w:after="60" w:line="240" w:lineRule="auto"/>
              <w:rPr>
                <w:rFonts w:cs="Arial"/>
                <w:sz w:val="20"/>
                <w:szCs w:val="20"/>
                <w:lang w:eastAsia="pt-BR"/>
              </w:rPr>
            </w:pPr>
            <w:r w:rsidRPr="007E7258">
              <w:rPr>
                <w:rFonts w:cs="Arial"/>
                <w:sz w:val="20"/>
                <w:szCs w:val="20"/>
                <w:lang w:eastAsia="pt-BR"/>
              </w:rPr>
              <w:t>Resultado</w:t>
            </w:r>
          </w:p>
        </w:tc>
        <w:tc>
          <w:tcPr>
            <w:tcW w:w="0" w:type="auto"/>
            <w:tcBorders>
              <w:top w:val="single" w:sz="4" w:space="0" w:color="auto"/>
              <w:left w:val="single" w:sz="4" w:space="0" w:color="auto"/>
              <w:bottom w:val="single" w:sz="4" w:space="0" w:color="auto"/>
              <w:right w:val="single" w:sz="4" w:space="0" w:color="auto"/>
            </w:tcBorders>
            <w:vAlign w:val="center"/>
          </w:tcPr>
          <w:p w:rsidR="009540F2" w:rsidRPr="007E7258" w:rsidRDefault="009540F2" w:rsidP="00E819C1">
            <w:pPr>
              <w:autoSpaceDE w:val="0"/>
              <w:autoSpaceDN w:val="0"/>
              <w:adjustRightInd w:val="0"/>
              <w:spacing w:before="60" w:after="60" w:line="240" w:lineRule="auto"/>
              <w:jc w:val="center"/>
              <w:rPr>
                <w:rFonts w:cs="Arial"/>
                <w:sz w:val="20"/>
                <w:szCs w:val="20"/>
                <w:lang w:eastAsia="pt-BR"/>
              </w:rPr>
            </w:pPr>
            <w:r w:rsidRPr="007E7258">
              <w:rPr>
                <w:rFonts w:cs="Arial"/>
                <w:sz w:val="20"/>
                <w:szCs w:val="20"/>
                <w:lang w:eastAsia="pt-BR"/>
              </w:rPr>
              <w:t>R$/ano</w:t>
            </w:r>
          </w:p>
        </w:tc>
        <w:tc>
          <w:tcPr>
            <w:tcW w:w="0" w:type="auto"/>
            <w:tcBorders>
              <w:top w:val="single" w:sz="4" w:space="0" w:color="auto"/>
              <w:left w:val="single" w:sz="4" w:space="0" w:color="auto"/>
              <w:bottom w:val="single" w:sz="4" w:space="0" w:color="auto"/>
              <w:right w:val="single" w:sz="4" w:space="0" w:color="auto"/>
            </w:tcBorders>
            <w:vAlign w:val="center"/>
          </w:tcPr>
          <w:p w:rsidR="009540F2" w:rsidRPr="007E7258" w:rsidRDefault="009540F2" w:rsidP="00E819C1">
            <w:pPr>
              <w:spacing w:before="60" w:after="60" w:line="240" w:lineRule="auto"/>
              <w:jc w:val="right"/>
              <w:rPr>
                <w:rFonts w:cs="Arial"/>
                <w:sz w:val="20"/>
                <w:szCs w:val="20"/>
              </w:rPr>
            </w:pPr>
            <w:r w:rsidRPr="007E7258">
              <w:rPr>
                <w:rFonts w:cs="Arial"/>
                <w:sz w:val="20"/>
                <w:szCs w:val="20"/>
              </w:rPr>
              <w:t>-539.500,00</w:t>
            </w:r>
          </w:p>
        </w:tc>
      </w:tr>
      <w:tr w:rsidR="009540F2" w:rsidRPr="007E7258" w:rsidTr="00803E80">
        <w:trPr>
          <w:trHeight w:val="20"/>
        </w:trPr>
        <w:tc>
          <w:tcPr>
            <w:tcW w:w="0" w:type="auto"/>
            <w:gridSpan w:val="3"/>
            <w:tcBorders>
              <w:top w:val="single" w:sz="4" w:space="0" w:color="auto"/>
              <w:left w:val="single" w:sz="4" w:space="0" w:color="auto"/>
              <w:bottom w:val="single" w:sz="4" w:space="0" w:color="auto"/>
              <w:right w:val="single" w:sz="4" w:space="0" w:color="auto"/>
            </w:tcBorders>
            <w:hideMark/>
          </w:tcPr>
          <w:p w:rsidR="009540F2" w:rsidRPr="007E7258" w:rsidRDefault="009540F2" w:rsidP="00E819C1">
            <w:pPr>
              <w:autoSpaceDE w:val="0"/>
              <w:autoSpaceDN w:val="0"/>
              <w:adjustRightInd w:val="0"/>
              <w:spacing w:before="60" w:after="60" w:line="240" w:lineRule="auto"/>
              <w:jc w:val="both"/>
              <w:rPr>
                <w:rFonts w:cs="Arial"/>
                <w:sz w:val="20"/>
                <w:szCs w:val="20"/>
                <w:lang w:eastAsia="pt-BR"/>
              </w:rPr>
            </w:pPr>
            <w:r w:rsidRPr="007E7258">
              <w:rPr>
                <w:rFonts w:cs="Arial"/>
                <w:sz w:val="20"/>
                <w:szCs w:val="20"/>
                <w:lang w:eastAsia="pt-BR"/>
              </w:rPr>
              <w:t xml:space="preserve">RSU: Resíduos sólidos urbanos; RDO: Resíduos sólidos domiciliares e resíduos comerciais com características similares; RPU: Resíduos sólidos públicos; RCC: Resíduos de construção e demolição; RSS: Resíduos sólidos dos serviços de saúde S/I: Sem informação. </w:t>
            </w:r>
          </w:p>
        </w:tc>
      </w:tr>
    </w:tbl>
    <w:p w:rsidR="009540F2" w:rsidRPr="007E7258" w:rsidRDefault="009540F2" w:rsidP="009540F2">
      <w:pPr>
        <w:pStyle w:val="Fonte"/>
      </w:pPr>
      <w:r w:rsidRPr="007E7258">
        <w:t>Fonte: SNIS</w:t>
      </w:r>
      <w:r w:rsidR="0095374F" w:rsidRPr="007E7258">
        <w:t xml:space="preserve">, </w:t>
      </w:r>
      <w:r w:rsidRPr="007E7258">
        <w:t>2017.</w:t>
      </w:r>
    </w:p>
    <w:p w:rsidR="009540F2" w:rsidRDefault="009540F2" w:rsidP="009540F2">
      <w:pPr>
        <w:spacing w:before="120" w:after="120"/>
        <w:ind w:firstLine="709"/>
        <w:contextualSpacing/>
        <w:jc w:val="both"/>
        <w:rPr>
          <w:rFonts w:cs="Arial"/>
          <w:szCs w:val="24"/>
          <w:lang w:eastAsia="pt-BR"/>
        </w:rPr>
      </w:pPr>
      <w:r w:rsidRPr="007E7258">
        <w:rPr>
          <w:rFonts w:cs="Arial"/>
          <w:szCs w:val="24"/>
          <w:lang w:eastAsia="pt-BR"/>
        </w:rPr>
        <w:t xml:space="preserve">É possível perceber que o município não arrecadou com o serviço de manejo dos resíduos sólidos. Ao conter apenas despesas, </w:t>
      </w:r>
      <w:r w:rsidR="0095374F" w:rsidRPr="007E7258">
        <w:rPr>
          <w:rFonts w:cs="Arial"/>
          <w:szCs w:val="24"/>
          <w:lang w:eastAsia="pt-BR"/>
        </w:rPr>
        <w:t xml:space="preserve">o resultado é um </w:t>
      </w:r>
      <w:r w:rsidRPr="007E7258">
        <w:rPr>
          <w:rFonts w:cs="Arial"/>
          <w:i/>
          <w:szCs w:val="24"/>
          <w:lang w:eastAsia="pt-BR"/>
        </w:rPr>
        <w:t>déficit</w:t>
      </w:r>
      <w:r w:rsidRPr="007E7258">
        <w:rPr>
          <w:rFonts w:cs="Arial"/>
          <w:szCs w:val="24"/>
          <w:lang w:eastAsia="pt-BR"/>
        </w:rPr>
        <w:t xml:space="preserve"> econômico, inviabilizando a sustentabilidade financeira do sistema.</w:t>
      </w:r>
    </w:p>
    <w:p w:rsidR="00E819C1" w:rsidRDefault="00E819C1" w:rsidP="009540F2">
      <w:pPr>
        <w:spacing w:before="120" w:after="120"/>
        <w:ind w:firstLine="709"/>
        <w:contextualSpacing/>
        <w:jc w:val="both"/>
        <w:rPr>
          <w:rFonts w:cs="Arial"/>
          <w:szCs w:val="24"/>
          <w:lang w:eastAsia="pt-BR"/>
        </w:rPr>
      </w:pPr>
    </w:p>
    <w:p w:rsidR="00E819C1" w:rsidRPr="007E7258" w:rsidRDefault="00E819C1" w:rsidP="009540F2">
      <w:pPr>
        <w:spacing w:before="120" w:after="120"/>
        <w:ind w:firstLine="709"/>
        <w:contextualSpacing/>
        <w:jc w:val="both"/>
        <w:rPr>
          <w:rFonts w:cs="Arial"/>
          <w:szCs w:val="24"/>
          <w:lang w:eastAsia="pt-BR"/>
        </w:rPr>
      </w:pPr>
    </w:p>
    <w:p w:rsidR="00864A37" w:rsidRPr="007E7258" w:rsidRDefault="00A53B21" w:rsidP="00EA78CE">
      <w:pPr>
        <w:pStyle w:val="Ttulo3"/>
      </w:pPr>
      <w:bookmarkStart w:id="696" w:name="_Toc481738442"/>
      <w:r w:rsidRPr="007E7258">
        <w:lastRenderedPageBreak/>
        <w:t>Descrição e aná</w:t>
      </w:r>
      <w:r w:rsidR="00864A37" w:rsidRPr="007E7258">
        <w:t>lise do sistema</w:t>
      </w:r>
      <w:bookmarkEnd w:id="696"/>
    </w:p>
    <w:p w:rsidR="009540F2" w:rsidRPr="007E7258" w:rsidRDefault="009540F2" w:rsidP="00E819C1">
      <w:pPr>
        <w:spacing w:before="120" w:after="120"/>
        <w:ind w:firstLine="709"/>
        <w:contextualSpacing/>
        <w:jc w:val="both"/>
        <w:rPr>
          <w:rFonts w:cs="Arial"/>
          <w:szCs w:val="24"/>
        </w:rPr>
      </w:pPr>
      <w:bookmarkStart w:id="697" w:name="_Toc432695175"/>
      <w:r w:rsidRPr="007E7258">
        <w:rPr>
          <w:rFonts w:cs="Arial"/>
          <w:szCs w:val="24"/>
        </w:rPr>
        <w:t>O sistema de limpeza urbana é constituído das atividades relacionadas à limpeza do espaço coletivo urbano. Os serviços de varrição, limpeza de logradouros e de vias públicas, capina, podas de árvores urbanas, manutenção de áreas verdes, remoção de cadáveres de animais, de veículos abandonados, entre outros, fazem parte deste sistema.</w:t>
      </w:r>
    </w:p>
    <w:p w:rsidR="009540F2" w:rsidRPr="007E7258" w:rsidRDefault="009540F2" w:rsidP="00E819C1">
      <w:pPr>
        <w:spacing w:before="120" w:after="120"/>
        <w:ind w:firstLine="709"/>
        <w:contextualSpacing/>
        <w:jc w:val="both"/>
        <w:rPr>
          <w:rFonts w:cs="Arial"/>
          <w:szCs w:val="24"/>
        </w:rPr>
      </w:pPr>
      <w:r w:rsidRPr="007E7258">
        <w:rPr>
          <w:rFonts w:cs="Arial"/>
          <w:szCs w:val="24"/>
        </w:rPr>
        <w:t>O manejo de resíduos sólidos relaciona-se aos resíduos gerados predominantemente nos ambientes internos, coletivos ou não, suas formas de segregação, acondicionamento, armazenamento, coleta, transbordo, transporte, tratamento e disposição final.</w:t>
      </w:r>
    </w:p>
    <w:p w:rsidR="009540F2" w:rsidRPr="007E7258" w:rsidRDefault="009540F2" w:rsidP="00E819C1">
      <w:pPr>
        <w:spacing w:before="120" w:after="120"/>
        <w:ind w:firstLine="709"/>
        <w:contextualSpacing/>
        <w:jc w:val="both"/>
        <w:rPr>
          <w:rFonts w:cs="Arial"/>
          <w:szCs w:val="24"/>
        </w:rPr>
      </w:pPr>
      <w:r w:rsidRPr="007E7258">
        <w:rPr>
          <w:rFonts w:cs="Arial"/>
          <w:szCs w:val="24"/>
        </w:rPr>
        <w:t>A Lei Federal nº 12.305 de 02 de agosto de 2010, regulamentada pelo Decreto nº 7.404 de 23 de dezembro de 2010, que dispõe sobre a Política Nacional de Resíduos Sólidos, apresenta a classificação dos resíduos segundo sua origem:</w:t>
      </w:r>
    </w:p>
    <w:p w:rsidR="009540F2" w:rsidRPr="007E7258" w:rsidRDefault="009540F2" w:rsidP="00E819C1">
      <w:pPr>
        <w:numPr>
          <w:ilvl w:val="0"/>
          <w:numId w:val="6"/>
        </w:numPr>
        <w:spacing w:before="120" w:after="120"/>
        <w:contextualSpacing/>
        <w:jc w:val="both"/>
        <w:rPr>
          <w:rFonts w:eastAsia="Times New Roman" w:cs="Arial"/>
          <w:szCs w:val="24"/>
          <w:lang w:eastAsia="pt-BR"/>
        </w:rPr>
      </w:pPr>
      <w:r w:rsidRPr="007E7258">
        <w:rPr>
          <w:rFonts w:eastAsia="Times New Roman" w:cs="Arial"/>
          <w:szCs w:val="24"/>
          <w:lang w:eastAsia="pt-BR"/>
        </w:rPr>
        <w:t>Resíduos domiciliares: os originários de atividades domésticas em residências urbanas.</w:t>
      </w:r>
    </w:p>
    <w:p w:rsidR="009540F2" w:rsidRPr="007E7258" w:rsidRDefault="009540F2" w:rsidP="00E819C1">
      <w:pPr>
        <w:numPr>
          <w:ilvl w:val="0"/>
          <w:numId w:val="6"/>
        </w:numPr>
        <w:spacing w:before="120" w:after="120"/>
        <w:contextualSpacing/>
        <w:jc w:val="both"/>
        <w:rPr>
          <w:rFonts w:eastAsia="Times New Roman" w:cs="Arial"/>
          <w:szCs w:val="24"/>
          <w:lang w:eastAsia="pt-BR"/>
        </w:rPr>
      </w:pPr>
      <w:r w:rsidRPr="007E7258">
        <w:rPr>
          <w:rFonts w:eastAsia="Times New Roman" w:cs="Arial"/>
          <w:szCs w:val="24"/>
          <w:lang w:eastAsia="pt-BR"/>
        </w:rPr>
        <w:t>Resíduos de limpeza urbana: os originários da varrição, limpeza de logradouros e vias públicas e outros serviços de limpeza urbana.</w:t>
      </w:r>
    </w:p>
    <w:p w:rsidR="009540F2" w:rsidRPr="007E7258" w:rsidRDefault="009540F2" w:rsidP="00E819C1">
      <w:pPr>
        <w:numPr>
          <w:ilvl w:val="0"/>
          <w:numId w:val="6"/>
        </w:numPr>
        <w:spacing w:before="120" w:after="120"/>
        <w:contextualSpacing/>
        <w:jc w:val="both"/>
        <w:rPr>
          <w:rFonts w:eastAsia="Times New Roman" w:cs="Arial"/>
          <w:szCs w:val="24"/>
          <w:lang w:eastAsia="pt-BR"/>
        </w:rPr>
      </w:pPr>
      <w:r w:rsidRPr="007E7258">
        <w:rPr>
          <w:rFonts w:eastAsia="Times New Roman" w:cs="Arial"/>
          <w:szCs w:val="24"/>
          <w:lang w:eastAsia="pt-BR"/>
        </w:rPr>
        <w:t>Resíduos de estabelecimentos comerciais e prestadores de serviços: os gerados nessas atividades, excetuados os resíduos da limpeza urbana, aqueles gerados em ETAs, ETEs e aterros sanitários, os resíduos dos serviços de saúde, os resíduos da construção civil e os resíduos dos transportes.</w:t>
      </w:r>
    </w:p>
    <w:p w:rsidR="009540F2" w:rsidRPr="007E7258" w:rsidRDefault="009540F2" w:rsidP="00E819C1">
      <w:pPr>
        <w:spacing w:before="120" w:after="120"/>
        <w:ind w:firstLine="709"/>
        <w:contextualSpacing/>
        <w:jc w:val="both"/>
        <w:rPr>
          <w:rFonts w:cs="Arial"/>
          <w:szCs w:val="24"/>
        </w:rPr>
      </w:pPr>
      <w:r w:rsidRPr="007E7258">
        <w:rPr>
          <w:rFonts w:cs="Arial"/>
          <w:szCs w:val="24"/>
        </w:rPr>
        <w:t>Cabe ressaltar que, neste contexto, o Termo de Referência do presente contrato destaca que deverá ser contemplado o Plano Municipal de Gestão Integrada de Resíduos Sólidos (PGIRS), de acordo com a Lei nº 12.305, de 2 de agosto de 2010 e de seu Decreto de Regulamentação nº 7.404 de 23 de dezembro de 2010. Assim, o diagnóstico do sistema de limpeza urbana e manejo dos resíduos sólidos levará em consideração a itemização exigida pelo art. 19 desse instrumento legal.</w:t>
      </w:r>
    </w:p>
    <w:p w:rsidR="009540F2" w:rsidRPr="007E7258" w:rsidRDefault="009540F2" w:rsidP="00E819C1">
      <w:pPr>
        <w:spacing w:before="120" w:after="120"/>
        <w:ind w:firstLine="709"/>
        <w:contextualSpacing/>
        <w:jc w:val="both"/>
        <w:rPr>
          <w:rFonts w:cs="Arial"/>
          <w:szCs w:val="24"/>
        </w:rPr>
      </w:pPr>
      <w:r w:rsidRPr="007E7258">
        <w:rPr>
          <w:rFonts w:cs="Arial"/>
          <w:szCs w:val="24"/>
        </w:rPr>
        <w:t xml:space="preserve">Neste diagnóstico foram estabelecidas sete classes gerais de resíduos em função de sua origem. Esta classificação foi adotada considerando as informações </w:t>
      </w:r>
      <w:r w:rsidRPr="007E7258">
        <w:rPr>
          <w:rFonts w:cs="Arial"/>
          <w:szCs w:val="24"/>
        </w:rPr>
        <w:lastRenderedPageBreak/>
        <w:t>disponíveis no município de Córrego Novo, as suas particularidades e o atendimento à Lei nº 12.305/2010. Assim, as seguintes classes foram abordadas:</w:t>
      </w:r>
    </w:p>
    <w:p w:rsidR="009540F2" w:rsidRPr="007E7258" w:rsidRDefault="009540F2" w:rsidP="00E819C1">
      <w:pPr>
        <w:numPr>
          <w:ilvl w:val="0"/>
          <w:numId w:val="8"/>
        </w:numPr>
        <w:spacing w:before="120" w:after="120"/>
        <w:contextualSpacing/>
        <w:jc w:val="both"/>
        <w:rPr>
          <w:rFonts w:eastAsia="Times New Roman" w:cs="Arial"/>
          <w:szCs w:val="20"/>
          <w:lang w:eastAsia="pt-BR"/>
        </w:rPr>
      </w:pPr>
      <w:r w:rsidRPr="007E7258">
        <w:rPr>
          <w:rFonts w:eastAsia="Times New Roman" w:cs="Arial"/>
          <w:b/>
          <w:szCs w:val="20"/>
          <w:lang w:eastAsia="pt-BR"/>
        </w:rPr>
        <w:t>Resíduos sólidos urbanos</w:t>
      </w:r>
      <w:r w:rsidRPr="007E7258">
        <w:rPr>
          <w:rFonts w:eastAsia="Times New Roman" w:cs="Arial"/>
          <w:szCs w:val="20"/>
          <w:lang w:eastAsia="pt-BR"/>
        </w:rPr>
        <w:t>: são os resíduos domiciliares somados aos resíduos de limpeza urbana e aos resíduos de estabelecimentos comerciais e prestadores de serviços. Adotou-se esta convenção neste Plano devido ao fato de que essas três categorias são atendidas pelo mesmo serviço de coleta de resíduos urbanos.</w:t>
      </w:r>
    </w:p>
    <w:p w:rsidR="009540F2" w:rsidRPr="007E7258" w:rsidRDefault="009540F2" w:rsidP="00E819C1">
      <w:pPr>
        <w:numPr>
          <w:ilvl w:val="0"/>
          <w:numId w:val="8"/>
        </w:numPr>
        <w:spacing w:before="120" w:after="120"/>
        <w:contextualSpacing/>
        <w:jc w:val="both"/>
        <w:rPr>
          <w:rFonts w:eastAsia="Times New Roman" w:cs="Arial"/>
          <w:szCs w:val="20"/>
          <w:lang w:eastAsia="pt-BR"/>
        </w:rPr>
      </w:pPr>
      <w:r w:rsidRPr="007E7258">
        <w:rPr>
          <w:rFonts w:eastAsia="Times New Roman" w:cs="Arial"/>
          <w:b/>
          <w:szCs w:val="20"/>
          <w:lang w:eastAsia="pt-BR"/>
        </w:rPr>
        <w:t>Resíduos industriais</w:t>
      </w:r>
      <w:r w:rsidRPr="007E7258">
        <w:rPr>
          <w:rFonts w:eastAsia="Times New Roman" w:cs="Arial"/>
          <w:szCs w:val="20"/>
          <w:lang w:eastAsia="pt-BR"/>
        </w:rPr>
        <w:t>: os gerados nos processos produtivos e instalações industriais.</w:t>
      </w:r>
    </w:p>
    <w:p w:rsidR="009540F2" w:rsidRPr="007E7258" w:rsidRDefault="009540F2" w:rsidP="00E819C1">
      <w:pPr>
        <w:numPr>
          <w:ilvl w:val="0"/>
          <w:numId w:val="8"/>
        </w:numPr>
        <w:spacing w:before="120" w:after="120"/>
        <w:contextualSpacing/>
        <w:jc w:val="both"/>
        <w:rPr>
          <w:rFonts w:eastAsia="Times New Roman" w:cs="Arial"/>
          <w:szCs w:val="20"/>
          <w:lang w:eastAsia="pt-BR"/>
        </w:rPr>
      </w:pPr>
      <w:r w:rsidRPr="007E7258">
        <w:rPr>
          <w:rFonts w:eastAsia="Times New Roman" w:cs="Arial"/>
          <w:b/>
          <w:szCs w:val="20"/>
          <w:lang w:eastAsia="pt-BR"/>
        </w:rPr>
        <w:t>Resíduos de serviços de saúde</w:t>
      </w:r>
      <w:r w:rsidRPr="007E7258">
        <w:rPr>
          <w:rFonts w:eastAsia="Times New Roman" w:cs="Arial"/>
          <w:szCs w:val="20"/>
          <w:lang w:eastAsia="pt-BR"/>
        </w:rPr>
        <w:t>: os gerados nos serviços de saúde (ex.: hospitais, clínicas, consultórios, farmácias, laboratórios de análises clínicas, etc.), conforme definido em regulamento ou em normas estabelecidas pelos órgãos do Sistema Nacional de Meio Ambiente (SISNAMA) e do Sistema Nacional de Vigilância Sanitária (SNVS).</w:t>
      </w:r>
    </w:p>
    <w:p w:rsidR="009540F2" w:rsidRPr="007E7258" w:rsidRDefault="009540F2" w:rsidP="00E819C1">
      <w:pPr>
        <w:numPr>
          <w:ilvl w:val="0"/>
          <w:numId w:val="8"/>
        </w:numPr>
        <w:spacing w:before="120" w:after="120"/>
        <w:contextualSpacing/>
        <w:jc w:val="both"/>
        <w:rPr>
          <w:rFonts w:eastAsia="Times New Roman" w:cs="Arial"/>
          <w:szCs w:val="20"/>
          <w:lang w:eastAsia="pt-BR"/>
        </w:rPr>
      </w:pPr>
      <w:r w:rsidRPr="007E7258">
        <w:rPr>
          <w:rFonts w:eastAsia="Times New Roman" w:cs="Arial"/>
          <w:b/>
          <w:szCs w:val="20"/>
          <w:lang w:eastAsia="pt-BR"/>
        </w:rPr>
        <w:t>Resíduos da construção civil</w:t>
      </w:r>
      <w:r w:rsidRPr="007E7258">
        <w:rPr>
          <w:rFonts w:eastAsia="Times New Roman" w:cs="Arial"/>
          <w:szCs w:val="20"/>
          <w:lang w:eastAsia="pt-BR"/>
        </w:rPr>
        <w:t>: os gerados nas construções, reformas, reparos e demolições de obras de construção civil, incluídos os resultantes da preparação e escavação de terrenos para obras civis.</w:t>
      </w:r>
    </w:p>
    <w:p w:rsidR="009540F2" w:rsidRPr="007E7258" w:rsidRDefault="009540F2" w:rsidP="00E819C1">
      <w:pPr>
        <w:numPr>
          <w:ilvl w:val="0"/>
          <w:numId w:val="8"/>
        </w:numPr>
        <w:spacing w:before="120" w:after="120"/>
        <w:contextualSpacing/>
        <w:jc w:val="both"/>
        <w:rPr>
          <w:rFonts w:eastAsia="Times New Roman" w:cs="Arial"/>
          <w:szCs w:val="20"/>
          <w:lang w:eastAsia="pt-BR"/>
        </w:rPr>
      </w:pPr>
      <w:r w:rsidRPr="007E7258">
        <w:rPr>
          <w:rFonts w:eastAsia="Times New Roman" w:cs="Arial"/>
          <w:b/>
          <w:szCs w:val="20"/>
          <w:lang w:eastAsia="pt-BR"/>
        </w:rPr>
        <w:t xml:space="preserve">Resíduos dos serviços públicos de saneamento básico: </w:t>
      </w:r>
      <w:r w:rsidRPr="007E7258">
        <w:rPr>
          <w:rFonts w:eastAsia="Times New Roman" w:cs="Arial"/>
          <w:szCs w:val="20"/>
          <w:lang w:eastAsia="pt-BR"/>
        </w:rPr>
        <w:t>os lodos gerados nas estações de tratamento de água e esgoto e o material proveniente do desassoreamento de cursos d’água.</w:t>
      </w:r>
    </w:p>
    <w:p w:rsidR="009540F2" w:rsidRPr="007E7258" w:rsidRDefault="009540F2" w:rsidP="00E819C1">
      <w:pPr>
        <w:numPr>
          <w:ilvl w:val="0"/>
          <w:numId w:val="8"/>
        </w:numPr>
        <w:spacing w:before="120" w:after="120"/>
        <w:contextualSpacing/>
        <w:jc w:val="both"/>
        <w:rPr>
          <w:rFonts w:eastAsia="Times New Roman" w:cs="Arial"/>
          <w:szCs w:val="20"/>
          <w:lang w:eastAsia="pt-BR"/>
        </w:rPr>
      </w:pPr>
      <w:r w:rsidRPr="007E7258">
        <w:rPr>
          <w:rFonts w:eastAsia="Times New Roman" w:cs="Arial"/>
          <w:b/>
          <w:szCs w:val="20"/>
          <w:lang w:eastAsia="pt-BR"/>
        </w:rPr>
        <w:t xml:space="preserve">Resíduos especiais: </w:t>
      </w:r>
      <w:r w:rsidRPr="007E7258">
        <w:rPr>
          <w:rFonts w:eastAsia="Times New Roman" w:cs="Arial"/>
          <w:szCs w:val="20"/>
          <w:lang w:eastAsia="pt-BR"/>
        </w:rPr>
        <w:t>são aqueles que possuem características tóxicas, radioativas e contaminantes, e por conta dessas características merecem cuidados especiais em seu manuseio, acondicionamento, estocagem, transporte e disposição final. Dentro da classe de resíduos de fontes especiais merecem destaque os seguintes resíduos:</w:t>
      </w:r>
    </w:p>
    <w:p w:rsidR="009540F2" w:rsidRPr="007E7258" w:rsidRDefault="009540F2" w:rsidP="00E819C1">
      <w:pPr>
        <w:numPr>
          <w:ilvl w:val="0"/>
          <w:numId w:val="19"/>
        </w:numPr>
        <w:spacing w:before="120" w:after="120"/>
        <w:contextualSpacing/>
        <w:jc w:val="both"/>
        <w:rPr>
          <w:rFonts w:eastAsia="Times New Roman" w:cs="Arial"/>
          <w:szCs w:val="20"/>
          <w:lang w:eastAsia="pt-BR"/>
        </w:rPr>
      </w:pPr>
      <w:r w:rsidRPr="007E7258">
        <w:rPr>
          <w:rFonts w:eastAsia="Times New Roman" w:cs="Arial"/>
          <w:szCs w:val="20"/>
          <w:lang w:eastAsia="pt-BR"/>
        </w:rPr>
        <w:t>pilhas e baterias;</w:t>
      </w:r>
    </w:p>
    <w:p w:rsidR="009540F2" w:rsidRPr="007E7258" w:rsidRDefault="009540F2" w:rsidP="00E819C1">
      <w:pPr>
        <w:numPr>
          <w:ilvl w:val="0"/>
          <w:numId w:val="19"/>
        </w:numPr>
        <w:spacing w:before="120" w:after="120"/>
        <w:contextualSpacing/>
        <w:jc w:val="both"/>
        <w:rPr>
          <w:rFonts w:eastAsia="Times New Roman" w:cs="Arial"/>
          <w:szCs w:val="20"/>
          <w:lang w:eastAsia="pt-BR"/>
        </w:rPr>
      </w:pPr>
      <w:r w:rsidRPr="007E7258">
        <w:rPr>
          <w:rFonts w:eastAsia="Times New Roman" w:cs="Arial"/>
          <w:szCs w:val="20"/>
          <w:lang w:eastAsia="pt-BR"/>
        </w:rPr>
        <w:t>lâmpadas fluorescentes;</w:t>
      </w:r>
    </w:p>
    <w:p w:rsidR="009540F2" w:rsidRPr="007E7258" w:rsidRDefault="009540F2" w:rsidP="00E819C1">
      <w:pPr>
        <w:numPr>
          <w:ilvl w:val="0"/>
          <w:numId w:val="19"/>
        </w:numPr>
        <w:spacing w:before="120" w:after="120"/>
        <w:contextualSpacing/>
        <w:jc w:val="both"/>
        <w:rPr>
          <w:rFonts w:eastAsia="Times New Roman" w:cs="Arial"/>
          <w:szCs w:val="20"/>
          <w:lang w:eastAsia="pt-BR"/>
        </w:rPr>
      </w:pPr>
      <w:r w:rsidRPr="007E7258">
        <w:rPr>
          <w:rFonts w:eastAsia="Times New Roman" w:cs="Arial"/>
          <w:szCs w:val="20"/>
          <w:lang w:eastAsia="pt-BR"/>
        </w:rPr>
        <w:t>óleos lubrificantes;</w:t>
      </w:r>
    </w:p>
    <w:p w:rsidR="009540F2" w:rsidRPr="007E7258" w:rsidRDefault="009540F2" w:rsidP="00E819C1">
      <w:pPr>
        <w:numPr>
          <w:ilvl w:val="0"/>
          <w:numId w:val="19"/>
        </w:numPr>
        <w:spacing w:before="120" w:after="120"/>
        <w:contextualSpacing/>
        <w:jc w:val="both"/>
        <w:rPr>
          <w:rFonts w:eastAsia="Times New Roman" w:cs="Arial"/>
          <w:szCs w:val="20"/>
          <w:lang w:eastAsia="pt-BR"/>
        </w:rPr>
      </w:pPr>
      <w:r w:rsidRPr="007E7258">
        <w:rPr>
          <w:rFonts w:eastAsia="Times New Roman" w:cs="Arial"/>
          <w:szCs w:val="20"/>
          <w:lang w:eastAsia="pt-BR"/>
        </w:rPr>
        <w:t>pneus;</w:t>
      </w:r>
    </w:p>
    <w:p w:rsidR="009540F2" w:rsidRPr="007E7258" w:rsidRDefault="009540F2" w:rsidP="00E819C1">
      <w:pPr>
        <w:numPr>
          <w:ilvl w:val="0"/>
          <w:numId w:val="19"/>
        </w:numPr>
        <w:spacing w:before="120" w:after="120"/>
        <w:contextualSpacing/>
        <w:jc w:val="both"/>
        <w:rPr>
          <w:rFonts w:eastAsia="Times New Roman" w:cs="Arial"/>
          <w:szCs w:val="20"/>
          <w:lang w:eastAsia="pt-BR"/>
        </w:rPr>
      </w:pPr>
      <w:r w:rsidRPr="007E7258">
        <w:rPr>
          <w:rFonts w:eastAsia="Times New Roman" w:cs="Arial"/>
          <w:szCs w:val="20"/>
          <w:lang w:eastAsia="pt-BR"/>
        </w:rPr>
        <w:t>embalagens de agrotóxicos;</w:t>
      </w:r>
    </w:p>
    <w:p w:rsidR="009540F2" w:rsidRPr="007E7258" w:rsidRDefault="009540F2" w:rsidP="00E819C1">
      <w:pPr>
        <w:numPr>
          <w:ilvl w:val="0"/>
          <w:numId w:val="19"/>
        </w:numPr>
        <w:spacing w:before="120" w:after="120"/>
        <w:contextualSpacing/>
        <w:jc w:val="both"/>
        <w:rPr>
          <w:rFonts w:eastAsia="Times New Roman" w:cs="Arial"/>
          <w:szCs w:val="20"/>
          <w:lang w:eastAsia="pt-BR"/>
        </w:rPr>
      </w:pPr>
      <w:r w:rsidRPr="007E7258">
        <w:rPr>
          <w:rFonts w:eastAsia="Times New Roman" w:cs="Arial"/>
          <w:szCs w:val="20"/>
          <w:lang w:eastAsia="pt-BR"/>
        </w:rPr>
        <w:t>radioativo.</w:t>
      </w:r>
    </w:p>
    <w:p w:rsidR="009540F2" w:rsidRPr="007E7258" w:rsidRDefault="009540F2" w:rsidP="00E819C1">
      <w:pPr>
        <w:numPr>
          <w:ilvl w:val="0"/>
          <w:numId w:val="8"/>
        </w:numPr>
        <w:spacing w:before="120" w:after="120"/>
        <w:contextualSpacing/>
        <w:jc w:val="both"/>
        <w:rPr>
          <w:rFonts w:eastAsia="Times New Roman" w:cs="Arial"/>
          <w:b/>
          <w:szCs w:val="20"/>
          <w:lang w:eastAsia="pt-BR"/>
        </w:rPr>
      </w:pPr>
      <w:r w:rsidRPr="007E7258">
        <w:rPr>
          <w:rFonts w:eastAsia="Times New Roman" w:cs="Arial"/>
          <w:b/>
          <w:szCs w:val="20"/>
          <w:lang w:eastAsia="pt-BR"/>
        </w:rPr>
        <w:lastRenderedPageBreak/>
        <w:t>Resíduos de responsabilidade do gerador</w:t>
      </w:r>
    </w:p>
    <w:p w:rsidR="009540F2" w:rsidRPr="007E7258" w:rsidRDefault="009540F2" w:rsidP="00E819C1">
      <w:pPr>
        <w:spacing w:before="120" w:after="120"/>
        <w:ind w:left="1429"/>
        <w:contextualSpacing/>
        <w:jc w:val="both"/>
        <w:rPr>
          <w:rFonts w:eastAsia="Times New Roman" w:cs="Arial"/>
          <w:szCs w:val="20"/>
          <w:lang w:eastAsia="pt-BR"/>
        </w:rPr>
      </w:pPr>
      <w:r w:rsidRPr="007E7258">
        <w:rPr>
          <w:rFonts w:eastAsia="Times New Roman" w:cs="Arial"/>
          <w:b/>
          <w:szCs w:val="20"/>
          <w:lang w:eastAsia="pt-BR"/>
        </w:rPr>
        <w:t xml:space="preserve">a) Resíduos de serviços de transportes: </w:t>
      </w:r>
      <w:r w:rsidRPr="007E7258">
        <w:rPr>
          <w:rFonts w:eastAsia="Times New Roman" w:cs="Arial"/>
          <w:szCs w:val="20"/>
          <w:lang w:eastAsia="pt-BR"/>
        </w:rPr>
        <w:t>resíduos gerados em terminais, dentro dos navios, aviões e veículos de transporte, tendo sua origem no consumo realizado pelos passageiros.</w:t>
      </w:r>
    </w:p>
    <w:p w:rsidR="009540F2" w:rsidRPr="006F76D0" w:rsidRDefault="009540F2" w:rsidP="00E819C1">
      <w:pPr>
        <w:spacing w:before="120" w:after="120"/>
        <w:ind w:left="1429"/>
        <w:contextualSpacing/>
        <w:jc w:val="both"/>
        <w:rPr>
          <w:rFonts w:eastAsia="Times New Roman" w:cs="Arial"/>
          <w:szCs w:val="20"/>
          <w:lang w:eastAsia="pt-BR"/>
        </w:rPr>
      </w:pPr>
      <w:r w:rsidRPr="007E7258">
        <w:rPr>
          <w:rFonts w:eastAsia="Times New Roman" w:cs="Arial"/>
          <w:b/>
          <w:szCs w:val="20"/>
          <w:lang w:eastAsia="pt-BR"/>
        </w:rPr>
        <w:t xml:space="preserve">b) Resíduos </w:t>
      </w:r>
      <w:r w:rsidRPr="006F76D0">
        <w:rPr>
          <w:rFonts w:eastAsia="Times New Roman" w:cs="Arial"/>
          <w:b/>
          <w:szCs w:val="20"/>
          <w:lang w:eastAsia="pt-BR"/>
        </w:rPr>
        <w:t xml:space="preserve">agrossilvopastoris: </w:t>
      </w:r>
      <w:r w:rsidRPr="006F76D0">
        <w:rPr>
          <w:rFonts w:eastAsia="Times New Roman" w:cs="Arial"/>
          <w:szCs w:val="20"/>
          <w:lang w:eastAsia="pt-BR"/>
        </w:rPr>
        <w:t>gerados nas atividades agropecuárias e silviculturais, incluídos os relacionados a insumos utilizados nessas atividades.</w:t>
      </w:r>
    </w:p>
    <w:p w:rsidR="009540F2" w:rsidRPr="006F76D0" w:rsidRDefault="009540F2" w:rsidP="00E819C1">
      <w:pPr>
        <w:spacing w:before="120" w:after="120"/>
        <w:ind w:left="1416"/>
        <w:contextualSpacing/>
        <w:jc w:val="both"/>
        <w:rPr>
          <w:rFonts w:eastAsia="Times New Roman" w:cs="Arial"/>
          <w:szCs w:val="20"/>
          <w:lang w:eastAsia="pt-BR"/>
        </w:rPr>
      </w:pPr>
      <w:r w:rsidRPr="006F76D0">
        <w:rPr>
          <w:rFonts w:eastAsia="Times New Roman" w:cs="Arial"/>
          <w:b/>
          <w:szCs w:val="20"/>
          <w:lang w:eastAsia="pt-BR"/>
        </w:rPr>
        <w:t xml:space="preserve">c) Resíduos de mineração: </w:t>
      </w:r>
      <w:r w:rsidRPr="006F76D0">
        <w:rPr>
          <w:rFonts w:eastAsia="Times New Roman" w:cs="Arial"/>
          <w:szCs w:val="20"/>
          <w:lang w:eastAsia="pt-BR"/>
        </w:rPr>
        <w:t>os gerados nas atividades de pesquisa, extração ou beneficiamento de minérios.</w:t>
      </w:r>
    </w:p>
    <w:p w:rsidR="009540F2" w:rsidRPr="006F76D0" w:rsidRDefault="009540F2" w:rsidP="00E819C1">
      <w:pPr>
        <w:spacing w:before="120" w:after="120"/>
        <w:ind w:firstLine="720"/>
        <w:contextualSpacing/>
        <w:jc w:val="both"/>
        <w:rPr>
          <w:rFonts w:cs="Arial"/>
          <w:szCs w:val="24"/>
        </w:rPr>
      </w:pPr>
      <w:r w:rsidRPr="006F76D0">
        <w:rPr>
          <w:rFonts w:cs="Arial"/>
          <w:szCs w:val="24"/>
        </w:rPr>
        <w:t>A responsabilidade pelo sistema de limpeza urbana e manejo de resíduos sólidos do município de Córrego Novo é da Prefeitura Municipal.</w:t>
      </w:r>
    </w:p>
    <w:p w:rsidR="009540F2" w:rsidRPr="006F76D0" w:rsidRDefault="009540F2" w:rsidP="00E819C1">
      <w:pPr>
        <w:spacing w:before="120" w:after="120"/>
        <w:ind w:firstLine="720"/>
        <w:contextualSpacing/>
        <w:jc w:val="both"/>
        <w:rPr>
          <w:rFonts w:cs="Arial"/>
          <w:szCs w:val="24"/>
        </w:rPr>
      </w:pPr>
      <w:r w:rsidRPr="006F76D0">
        <w:rPr>
          <w:rFonts w:cs="Arial"/>
          <w:szCs w:val="24"/>
        </w:rPr>
        <w:t>A Prefeitura Municipal realiza a coleta de resíduos domiciliares, d</w:t>
      </w:r>
      <w:r w:rsidR="007E7258" w:rsidRPr="006F76D0">
        <w:rPr>
          <w:rFonts w:cs="Arial"/>
          <w:szCs w:val="24"/>
        </w:rPr>
        <w:t>a</w:t>
      </w:r>
      <w:r w:rsidRPr="006F76D0">
        <w:rPr>
          <w:rFonts w:cs="Arial"/>
          <w:szCs w:val="24"/>
        </w:rPr>
        <w:t xml:space="preserve"> limpeza urbana e dos serviços públicos. Os resíduos de serviços de saúde gerados em instituições públicas são encaminhados à empresa especializada COLEFAR LTDA., localizada no município de Uberaba (MG), para tratamento adequado (incineração).</w:t>
      </w:r>
    </w:p>
    <w:p w:rsidR="009540F2" w:rsidRPr="006F76D0" w:rsidRDefault="00FC3A79" w:rsidP="00E819C1">
      <w:pPr>
        <w:spacing w:before="120" w:after="120"/>
        <w:ind w:firstLine="720"/>
        <w:contextualSpacing/>
        <w:jc w:val="both"/>
        <w:rPr>
          <w:rFonts w:cs="Arial"/>
          <w:szCs w:val="24"/>
        </w:rPr>
      </w:pPr>
      <w:r w:rsidRPr="006F76D0">
        <w:rPr>
          <w:rFonts w:cs="Arial"/>
          <w:szCs w:val="24"/>
        </w:rPr>
        <w:t>Para a realização da coleta convencional, a Prefeitura dispõe de um caminhão</w:t>
      </w:r>
      <w:r w:rsidRPr="00EF4523">
        <w:rPr>
          <w:rFonts w:cs="Arial"/>
          <w:szCs w:val="24"/>
        </w:rPr>
        <w:t xml:space="preserve"> basculante </w:t>
      </w:r>
      <w:r w:rsidRPr="006F76D0">
        <w:rPr>
          <w:rFonts w:cs="Arial"/>
          <w:szCs w:val="24"/>
        </w:rPr>
        <w:t>no qual todo o resíduo coletado é transportado para a Usina de Triagem e Compostagem de Resíduos Sólidos. Desta forma, não há coleta seletiva, mas segregação dos resíduos não compactados no destino.</w:t>
      </w:r>
    </w:p>
    <w:p w:rsidR="009540F2" w:rsidRDefault="009540F2" w:rsidP="00E819C1">
      <w:pPr>
        <w:spacing w:before="120" w:after="120"/>
        <w:ind w:firstLine="720"/>
        <w:contextualSpacing/>
        <w:jc w:val="both"/>
        <w:rPr>
          <w:rFonts w:cs="Arial"/>
          <w:szCs w:val="24"/>
        </w:rPr>
      </w:pPr>
      <w:r w:rsidRPr="006F76D0">
        <w:rPr>
          <w:rFonts w:cs="Arial"/>
          <w:szCs w:val="24"/>
        </w:rPr>
        <w:t>A seguir será apresentada a situação do manejo dos resíduos sólidos em Córrego Novo, conforme a origem.</w:t>
      </w:r>
    </w:p>
    <w:p w:rsidR="009540F2" w:rsidRPr="00E819C1" w:rsidRDefault="009540F2" w:rsidP="00E819C1">
      <w:pPr>
        <w:pStyle w:val="Ttulo4"/>
      </w:pPr>
      <w:bookmarkStart w:id="698" w:name="_Toc479235870"/>
      <w:bookmarkStart w:id="699" w:name="_Toc481738443"/>
      <w:r w:rsidRPr="00E819C1">
        <w:t>Resíduos sólidos urbanos</w:t>
      </w:r>
      <w:bookmarkEnd w:id="698"/>
      <w:bookmarkEnd w:id="699"/>
    </w:p>
    <w:p w:rsidR="009540F2" w:rsidRPr="006F76D0" w:rsidRDefault="009540F2" w:rsidP="00E819C1">
      <w:pPr>
        <w:pStyle w:val="Ttulo5"/>
      </w:pPr>
      <w:bookmarkStart w:id="700" w:name="_Toc479235871"/>
      <w:bookmarkStart w:id="701" w:name="_Toc481738444"/>
      <w:r w:rsidRPr="006F76D0">
        <w:t>Resíduos domiciliares e comerciais</w:t>
      </w:r>
      <w:bookmarkEnd w:id="700"/>
      <w:bookmarkEnd w:id="701"/>
    </w:p>
    <w:p w:rsidR="009540F2" w:rsidRPr="006F76D0" w:rsidRDefault="009540F2" w:rsidP="009540F2">
      <w:pPr>
        <w:rPr>
          <w:b/>
          <w:u w:val="single"/>
          <w:lang w:eastAsia="pt-BR"/>
        </w:rPr>
      </w:pPr>
      <w:r w:rsidRPr="006F76D0">
        <w:rPr>
          <w:b/>
          <w:u w:val="single"/>
          <w:lang w:eastAsia="pt-BR"/>
        </w:rPr>
        <w:t>Acondicionamento</w:t>
      </w:r>
    </w:p>
    <w:p w:rsidR="009540F2" w:rsidRDefault="009540F2" w:rsidP="009540F2">
      <w:pPr>
        <w:ind w:firstLine="709"/>
        <w:jc w:val="both"/>
        <w:rPr>
          <w:rFonts w:cs="Arial"/>
          <w:szCs w:val="24"/>
          <w:lang w:eastAsia="pt-BR"/>
        </w:rPr>
      </w:pPr>
      <w:r w:rsidRPr="006F76D0">
        <w:rPr>
          <w:rFonts w:cs="Arial"/>
          <w:szCs w:val="24"/>
          <w:lang w:eastAsia="pt-BR"/>
        </w:rPr>
        <w:t xml:space="preserve">O acondicionamento dos resíduos domiciliares não segue um padrão </w:t>
      </w:r>
      <w:r w:rsidRPr="009C1CD3">
        <w:rPr>
          <w:rFonts w:cs="Arial"/>
          <w:szCs w:val="24"/>
          <w:lang w:eastAsia="pt-BR"/>
        </w:rPr>
        <w:t xml:space="preserve">determinado pela </w:t>
      </w:r>
      <w:r w:rsidR="006F76D0" w:rsidRPr="009C1CD3">
        <w:rPr>
          <w:rFonts w:cs="Arial"/>
          <w:szCs w:val="24"/>
          <w:lang w:eastAsia="pt-BR"/>
        </w:rPr>
        <w:t>P</w:t>
      </w:r>
      <w:r w:rsidRPr="009C1CD3">
        <w:rPr>
          <w:rFonts w:cs="Arial"/>
          <w:szCs w:val="24"/>
          <w:lang w:eastAsia="pt-BR"/>
        </w:rPr>
        <w:t>refeitura, os moradores depositam os resíduos em sacolas plásticas em frente às residências, em cestos de metais, em “bombonas” ou diretamente nas calçadas.</w:t>
      </w:r>
    </w:p>
    <w:p w:rsidR="00E819C1" w:rsidRDefault="00E819C1" w:rsidP="009540F2">
      <w:pPr>
        <w:ind w:firstLine="709"/>
        <w:jc w:val="both"/>
        <w:rPr>
          <w:rFonts w:cs="Arial"/>
          <w:szCs w:val="24"/>
          <w:lang w:eastAsia="pt-BR"/>
        </w:rPr>
      </w:pPr>
    </w:p>
    <w:p w:rsidR="00E819C1" w:rsidRPr="009C1CD3" w:rsidRDefault="00E819C1" w:rsidP="009540F2">
      <w:pPr>
        <w:ind w:firstLine="709"/>
        <w:jc w:val="both"/>
        <w:rPr>
          <w:rFonts w:cs="Arial"/>
          <w:szCs w:val="24"/>
          <w:lang w:eastAsia="pt-BR"/>
        </w:rPr>
      </w:pPr>
    </w:p>
    <w:p w:rsidR="009540F2" w:rsidRPr="009C1CD3" w:rsidRDefault="009540F2" w:rsidP="009540F2">
      <w:pPr>
        <w:rPr>
          <w:b/>
          <w:u w:val="single"/>
          <w:lang w:eastAsia="pt-BR"/>
        </w:rPr>
      </w:pPr>
      <w:r w:rsidRPr="009C1CD3">
        <w:rPr>
          <w:b/>
          <w:u w:val="single"/>
          <w:lang w:eastAsia="pt-BR"/>
        </w:rPr>
        <w:lastRenderedPageBreak/>
        <w:t>Coleta</w:t>
      </w:r>
    </w:p>
    <w:p w:rsidR="009540F2" w:rsidRPr="009C1CD3" w:rsidRDefault="009540F2" w:rsidP="009540F2">
      <w:pPr>
        <w:tabs>
          <w:tab w:val="left" w:pos="4395"/>
        </w:tabs>
        <w:ind w:firstLine="709"/>
        <w:jc w:val="both"/>
        <w:rPr>
          <w:rFonts w:cs="Arial"/>
          <w:szCs w:val="24"/>
        </w:rPr>
      </w:pPr>
      <w:r w:rsidRPr="009C1CD3">
        <w:rPr>
          <w:rFonts w:cs="Arial"/>
          <w:szCs w:val="24"/>
        </w:rPr>
        <w:t>Na sede a coleta de resíduos sólidos urbanos é porta a porta, toda semana de segunda</w:t>
      </w:r>
      <w:r w:rsidR="006F76D0" w:rsidRPr="009C1CD3">
        <w:rPr>
          <w:rFonts w:cs="Arial"/>
          <w:szCs w:val="24"/>
        </w:rPr>
        <w:t xml:space="preserve"> </w:t>
      </w:r>
      <w:r w:rsidRPr="009C1CD3">
        <w:rPr>
          <w:rFonts w:cs="Arial"/>
          <w:szCs w:val="24"/>
        </w:rPr>
        <w:t>a sexta-feira. Essa coleta é realizada por caminhão basculante e o percurso tem cerca de 30</w:t>
      </w:r>
      <w:r w:rsidR="006F76D0" w:rsidRPr="009C1CD3">
        <w:rPr>
          <w:rFonts w:cs="Arial"/>
          <w:szCs w:val="24"/>
        </w:rPr>
        <w:t> </w:t>
      </w:r>
      <w:r w:rsidRPr="009C1CD3">
        <w:rPr>
          <w:rFonts w:cs="Arial"/>
          <w:szCs w:val="24"/>
        </w:rPr>
        <w:t xml:space="preserve">km diários. Na área rural, um caminhão carroceria </w:t>
      </w:r>
      <w:r w:rsidRPr="009C1CD3">
        <w:rPr>
          <w:rFonts w:cs="Arial"/>
          <w:szCs w:val="24"/>
          <w:lang w:eastAsia="pt-BR"/>
        </w:rPr>
        <w:t>(</w:t>
      </w:r>
      <w:r w:rsidRPr="009C1CD3">
        <w:rPr>
          <w:rFonts w:cs="Arial"/>
          <w:szCs w:val="24"/>
          <w:lang w:eastAsia="pt-BR"/>
        </w:rPr>
        <w:fldChar w:fldCharType="begin"/>
      </w:r>
      <w:r w:rsidRPr="009C1CD3">
        <w:rPr>
          <w:rFonts w:cs="Arial"/>
          <w:szCs w:val="24"/>
          <w:lang w:eastAsia="pt-BR"/>
        </w:rPr>
        <w:instrText xml:space="preserve"> REF _Ref480464756 \h  \* MERGEFORMAT </w:instrText>
      </w:r>
      <w:r w:rsidRPr="009C1CD3">
        <w:rPr>
          <w:rFonts w:cs="Arial"/>
          <w:szCs w:val="24"/>
          <w:lang w:eastAsia="pt-BR"/>
        </w:rPr>
      </w:r>
      <w:r w:rsidRPr="009C1CD3">
        <w:rPr>
          <w:rFonts w:cs="Arial"/>
          <w:szCs w:val="24"/>
          <w:lang w:eastAsia="pt-BR"/>
        </w:rPr>
        <w:fldChar w:fldCharType="separate"/>
      </w:r>
      <w:r w:rsidR="00E819C1" w:rsidRPr="009C1CD3">
        <w:t xml:space="preserve">Figura </w:t>
      </w:r>
      <w:r w:rsidR="00E819C1">
        <w:rPr>
          <w:noProof/>
        </w:rPr>
        <w:t>65</w:t>
      </w:r>
      <w:r w:rsidRPr="009C1CD3">
        <w:rPr>
          <w:rFonts w:cs="Arial"/>
          <w:szCs w:val="24"/>
          <w:lang w:eastAsia="pt-BR"/>
        </w:rPr>
        <w:fldChar w:fldCharType="end"/>
      </w:r>
      <w:r w:rsidRPr="009C1CD3">
        <w:rPr>
          <w:rFonts w:cs="Arial"/>
          <w:szCs w:val="24"/>
          <w:lang w:eastAsia="pt-BR"/>
        </w:rPr>
        <w:t xml:space="preserve">) </w:t>
      </w:r>
      <w:r w:rsidRPr="009C1CD3">
        <w:rPr>
          <w:rFonts w:cs="Arial"/>
          <w:szCs w:val="24"/>
        </w:rPr>
        <w:t>coleta em pontos pré-determinados uma vez por semana pelas comunidades córrego do Ribeirão, córrego São José e córrego do Mantimento</w:t>
      </w:r>
      <w:r w:rsidR="009C1CD3" w:rsidRPr="009C1CD3">
        <w:rPr>
          <w:rFonts w:cs="Arial"/>
          <w:szCs w:val="24"/>
        </w:rPr>
        <w:t>,</w:t>
      </w:r>
      <w:r w:rsidRPr="009C1CD3">
        <w:rPr>
          <w:rFonts w:cs="Arial"/>
          <w:szCs w:val="24"/>
        </w:rPr>
        <w:t xml:space="preserve"> totalizando um</w:t>
      </w:r>
      <w:r w:rsidR="009C1CD3" w:rsidRPr="009C1CD3">
        <w:rPr>
          <w:rFonts w:cs="Arial"/>
          <w:szCs w:val="24"/>
        </w:rPr>
        <w:t>a</w:t>
      </w:r>
      <w:r w:rsidRPr="009C1CD3">
        <w:rPr>
          <w:rFonts w:cs="Arial"/>
          <w:szCs w:val="24"/>
        </w:rPr>
        <w:t xml:space="preserve"> m</w:t>
      </w:r>
      <w:r w:rsidR="009C1CD3" w:rsidRPr="009C1CD3">
        <w:rPr>
          <w:rFonts w:cs="Arial"/>
          <w:szCs w:val="24"/>
        </w:rPr>
        <w:t>é</w:t>
      </w:r>
      <w:r w:rsidRPr="009C1CD3">
        <w:rPr>
          <w:rFonts w:cs="Arial"/>
          <w:szCs w:val="24"/>
        </w:rPr>
        <w:t>dia de 50</w:t>
      </w:r>
      <w:r w:rsidR="009C1CD3" w:rsidRPr="009C1CD3">
        <w:rPr>
          <w:rFonts w:cs="Arial"/>
          <w:szCs w:val="24"/>
        </w:rPr>
        <w:t> </w:t>
      </w:r>
      <w:r w:rsidRPr="009C1CD3">
        <w:rPr>
          <w:rFonts w:cs="Arial"/>
          <w:szCs w:val="24"/>
        </w:rPr>
        <w:t>km aproximadamente. São três funcionários: um motorista e dois coletores, que utilizam botas e luvas. O município não dispõe de programa de coleta seletiva.</w:t>
      </w:r>
    </w:p>
    <w:p w:rsidR="009540F2" w:rsidRPr="009C1CD3" w:rsidRDefault="009540F2" w:rsidP="009540F2">
      <w:pPr>
        <w:pStyle w:val="Legenda"/>
        <w:spacing w:line="360" w:lineRule="auto"/>
        <w:rPr>
          <w:lang w:val="pt-BR"/>
        </w:rPr>
      </w:pPr>
      <w:bookmarkStart w:id="702" w:name="_Ref480464756"/>
      <w:bookmarkStart w:id="703" w:name="_Toc481738533"/>
      <w:r w:rsidRPr="009C1CD3">
        <w:t xml:space="preserve">Figura </w:t>
      </w:r>
      <w:r w:rsidR="005A111B">
        <w:fldChar w:fldCharType="begin"/>
      </w:r>
      <w:r w:rsidR="005A111B">
        <w:instrText xml:space="preserve"> SEQ Figura \* ARABIC </w:instrText>
      </w:r>
      <w:r w:rsidR="005A111B">
        <w:fldChar w:fldCharType="separate"/>
      </w:r>
      <w:r w:rsidR="00E819C1">
        <w:rPr>
          <w:noProof/>
        </w:rPr>
        <w:t>65</w:t>
      </w:r>
      <w:r w:rsidR="005A111B">
        <w:rPr>
          <w:noProof/>
        </w:rPr>
        <w:fldChar w:fldCharType="end"/>
      </w:r>
      <w:bookmarkEnd w:id="702"/>
      <w:r w:rsidRPr="009C1CD3">
        <w:t xml:space="preserve"> </w:t>
      </w:r>
      <w:r w:rsidRPr="009C1CD3">
        <w:rPr>
          <w:lang w:val="pt-BR"/>
        </w:rPr>
        <w:t>-</w:t>
      </w:r>
      <w:r w:rsidRPr="009C1CD3">
        <w:t xml:space="preserve"> </w:t>
      </w:r>
      <w:r w:rsidRPr="009C1CD3">
        <w:rPr>
          <w:lang w:val="pt-BR"/>
        </w:rPr>
        <w:t>Caminhão da coleta na área rural</w:t>
      </w:r>
      <w:bookmarkEnd w:id="703"/>
    </w:p>
    <w:p w:rsidR="009540F2" w:rsidRPr="009C1CD3" w:rsidRDefault="00D63F3A" w:rsidP="009540F2">
      <w:pPr>
        <w:pStyle w:val="figura"/>
        <w:rPr>
          <w:noProof/>
        </w:rPr>
      </w:pPr>
      <w:r w:rsidRPr="009C1CD3">
        <w:rPr>
          <w:noProof/>
        </w:rPr>
        <w:drawing>
          <wp:inline distT="0" distB="0" distL="0" distR="0" wp14:anchorId="4541F037" wp14:editId="0DA940A1">
            <wp:extent cx="3605530" cy="2449830"/>
            <wp:effectExtent l="0" t="0" r="0" b="7620"/>
            <wp:docPr id="12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29" cstate="screen">
                      <a:extLst>
                        <a:ext uri="{28A0092B-C50C-407E-A947-70E740481C1C}">
                          <a14:useLocalDpi xmlns:a14="http://schemas.microsoft.com/office/drawing/2010/main"/>
                        </a:ext>
                      </a:extLst>
                    </a:blip>
                    <a:srcRect/>
                    <a:stretch>
                      <a:fillRect/>
                    </a:stretch>
                  </pic:blipFill>
                  <pic:spPr bwMode="auto">
                    <a:xfrm>
                      <a:off x="0" y="0"/>
                      <a:ext cx="3605530" cy="2449830"/>
                    </a:xfrm>
                    <a:prstGeom prst="rect">
                      <a:avLst/>
                    </a:prstGeom>
                    <a:noFill/>
                    <a:ln>
                      <a:noFill/>
                    </a:ln>
                  </pic:spPr>
                </pic:pic>
              </a:graphicData>
            </a:graphic>
          </wp:inline>
        </w:drawing>
      </w:r>
    </w:p>
    <w:p w:rsidR="009540F2" w:rsidRPr="009C1CD3" w:rsidRDefault="009540F2" w:rsidP="009540F2">
      <w:pPr>
        <w:pStyle w:val="Fonte"/>
        <w:ind w:left="-567"/>
      </w:pPr>
      <w:r w:rsidRPr="009C1CD3">
        <w:t>Fonte: PMGIRS, 2015</w:t>
      </w:r>
      <w:r w:rsidR="009C1CD3" w:rsidRPr="009C1CD3">
        <w:t>.</w:t>
      </w:r>
    </w:p>
    <w:p w:rsidR="009540F2" w:rsidRPr="009C1CD3" w:rsidRDefault="009540F2" w:rsidP="009540F2">
      <w:pPr>
        <w:ind w:firstLine="696"/>
        <w:contextualSpacing/>
        <w:jc w:val="both"/>
        <w:rPr>
          <w:rFonts w:eastAsia="Times New Roman" w:cs="Arial"/>
          <w:szCs w:val="20"/>
          <w:lang w:eastAsia="pt-BR"/>
        </w:rPr>
      </w:pPr>
      <w:r w:rsidRPr="009C1CD3">
        <w:t xml:space="preserve">No município não há cadastramento de catadores de materiais recicláveis por parte da </w:t>
      </w:r>
      <w:r w:rsidR="009C1CD3" w:rsidRPr="009C1CD3">
        <w:t>P</w:t>
      </w:r>
      <w:r w:rsidRPr="009C1CD3">
        <w:t>refeitura, assim como registro da existência de associações e/ou cooperativas com es</w:t>
      </w:r>
      <w:r w:rsidR="009C1CD3" w:rsidRPr="009C1CD3">
        <w:t>s</w:t>
      </w:r>
      <w:r w:rsidRPr="009C1CD3">
        <w:t xml:space="preserve">a finalidade. Com o intuito de complementar a análise deste diagnóstico, consultou-se os dados da </w:t>
      </w:r>
      <w:hyperlink r:id="rId130" w:history="1">
        <w:r w:rsidRPr="009C1CD3">
          <w:t>Pesquisa Nacional de Saneamento Básico (IBGE, 2008)</w:t>
        </w:r>
        <w:r w:rsidR="009C1CD3" w:rsidRPr="009C1CD3">
          <w:t>,</w:t>
        </w:r>
        <w:r w:rsidRPr="009C1CD3">
          <w:t xml:space="preserve"> </w:t>
        </w:r>
      </w:hyperlink>
      <w:r w:rsidRPr="009C1CD3">
        <w:t>que também não apresentou nenhum cadastro referente a esses trabalhadores.</w:t>
      </w:r>
    </w:p>
    <w:p w:rsidR="009540F2" w:rsidRPr="009C1CD3" w:rsidRDefault="009540F2" w:rsidP="009540F2">
      <w:pPr>
        <w:rPr>
          <w:b/>
          <w:u w:val="single"/>
          <w:lang w:eastAsia="pt-BR"/>
        </w:rPr>
      </w:pPr>
      <w:r w:rsidRPr="009C1CD3">
        <w:rPr>
          <w:b/>
          <w:u w:val="single"/>
          <w:lang w:eastAsia="pt-BR"/>
        </w:rPr>
        <w:t xml:space="preserve">Transporte </w:t>
      </w:r>
    </w:p>
    <w:p w:rsidR="009540F2" w:rsidRPr="009C1CD3" w:rsidRDefault="009540F2" w:rsidP="009540F2">
      <w:pPr>
        <w:ind w:firstLine="709"/>
        <w:jc w:val="both"/>
        <w:rPr>
          <w:rFonts w:cs="Arial"/>
          <w:szCs w:val="24"/>
          <w:lang w:eastAsia="pt-BR"/>
        </w:rPr>
      </w:pPr>
      <w:r w:rsidRPr="009C1CD3">
        <w:rPr>
          <w:rFonts w:cs="Arial"/>
          <w:szCs w:val="24"/>
          <w:lang w:eastAsia="pt-BR"/>
        </w:rPr>
        <w:t>O transporte dos resíduos sólidos urbanos até a UTC é realizado p</w:t>
      </w:r>
      <w:r w:rsidR="009C1CD3" w:rsidRPr="009C1CD3">
        <w:rPr>
          <w:rFonts w:cs="Arial"/>
          <w:szCs w:val="24"/>
          <w:lang w:eastAsia="pt-BR"/>
        </w:rPr>
        <w:t>or</w:t>
      </w:r>
      <w:r w:rsidRPr="009C1CD3">
        <w:rPr>
          <w:rFonts w:cs="Arial"/>
          <w:szCs w:val="24"/>
          <w:lang w:eastAsia="pt-BR"/>
        </w:rPr>
        <w:t xml:space="preserve"> caminhões caçamba e o rejeito é transportado por trator com caçamba acoplada (</w:t>
      </w:r>
      <w:r w:rsidRPr="009C1CD3">
        <w:rPr>
          <w:rFonts w:cs="Arial"/>
          <w:szCs w:val="24"/>
          <w:lang w:eastAsia="pt-BR"/>
        </w:rPr>
        <w:fldChar w:fldCharType="begin"/>
      </w:r>
      <w:r w:rsidRPr="009C1CD3">
        <w:rPr>
          <w:rFonts w:cs="Arial"/>
          <w:szCs w:val="24"/>
          <w:lang w:eastAsia="pt-BR"/>
        </w:rPr>
        <w:instrText xml:space="preserve"> REF _Ref480464417 \h  \* MERGEFORMAT </w:instrText>
      </w:r>
      <w:r w:rsidRPr="009C1CD3">
        <w:rPr>
          <w:rFonts w:cs="Arial"/>
          <w:szCs w:val="24"/>
          <w:lang w:eastAsia="pt-BR"/>
        </w:rPr>
      </w:r>
      <w:r w:rsidRPr="009C1CD3">
        <w:rPr>
          <w:rFonts w:cs="Arial"/>
          <w:szCs w:val="24"/>
          <w:lang w:eastAsia="pt-BR"/>
        </w:rPr>
        <w:fldChar w:fldCharType="separate"/>
      </w:r>
      <w:r w:rsidR="00E819C1" w:rsidRPr="009C1CD3">
        <w:t xml:space="preserve">Figura </w:t>
      </w:r>
      <w:r w:rsidR="00E819C1">
        <w:rPr>
          <w:noProof/>
        </w:rPr>
        <w:t>66</w:t>
      </w:r>
      <w:r w:rsidRPr="009C1CD3">
        <w:rPr>
          <w:rFonts w:cs="Arial"/>
          <w:szCs w:val="24"/>
          <w:lang w:eastAsia="pt-BR"/>
        </w:rPr>
        <w:fldChar w:fldCharType="end"/>
      </w:r>
      <w:r w:rsidRPr="009C1CD3">
        <w:rPr>
          <w:rFonts w:cs="Arial"/>
          <w:szCs w:val="24"/>
          <w:lang w:eastAsia="pt-BR"/>
        </w:rPr>
        <w:t>).</w:t>
      </w:r>
    </w:p>
    <w:p w:rsidR="009540F2" w:rsidRPr="009C1CD3" w:rsidRDefault="009540F2" w:rsidP="009540F2">
      <w:pPr>
        <w:pStyle w:val="Legenda"/>
        <w:spacing w:line="360" w:lineRule="auto"/>
        <w:rPr>
          <w:lang w:val="pt-BR"/>
        </w:rPr>
      </w:pPr>
      <w:bookmarkStart w:id="704" w:name="_Ref480464417"/>
      <w:bookmarkStart w:id="705" w:name="_Toc481738534"/>
      <w:r w:rsidRPr="009C1CD3">
        <w:lastRenderedPageBreak/>
        <w:t xml:space="preserve">Figura </w:t>
      </w:r>
      <w:r w:rsidR="005A111B">
        <w:fldChar w:fldCharType="begin"/>
      </w:r>
      <w:r w:rsidR="005A111B">
        <w:instrText xml:space="preserve"> SEQ Figura \* ARABIC </w:instrText>
      </w:r>
      <w:r w:rsidR="005A111B">
        <w:fldChar w:fldCharType="separate"/>
      </w:r>
      <w:r w:rsidR="00E819C1">
        <w:rPr>
          <w:noProof/>
        </w:rPr>
        <w:t>66</w:t>
      </w:r>
      <w:r w:rsidR="005A111B">
        <w:rPr>
          <w:noProof/>
        </w:rPr>
        <w:fldChar w:fldCharType="end"/>
      </w:r>
      <w:bookmarkEnd w:id="704"/>
      <w:r w:rsidRPr="009C1CD3">
        <w:t xml:space="preserve"> </w:t>
      </w:r>
      <w:r w:rsidRPr="009C1CD3">
        <w:rPr>
          <w:lang w:val="pt-BR"/>
        </w:rPr>
        <w:t>-</w:t>
      </w:r>
      <w:r w:rsidRPr="009C1CD3">
        <w:t xml:space="preserve"> </w:t>
      </w:r>
      <w:r w:rsidRPr="009C1CD3">
        <w:rPr>
          <w:lang w:val="pt-BR"/>
        </w:rPr>
        <w:t>Trator e caçamba para transporte dos rejeitos ao aterro controlado</w:t>
      </w:r>
      <w:bookmarkEnd w:id="705"/>
    </w:p>
    <w:p w:rsidR="009540F2" w:rsidRPr="009C1CD3" w:rsidRDefault="00D63F3A" w:rsidP="009540F2">
      <w:pPr>
        <w:pStyle w:val="figura"/>
        <w:rPr>
          <w:noProof/>
        </w:rPr>
      </w:pPr>
      <w:r w:rsidRPr="009C1CD3">
        <w:rPr>
          <w:noProof/>
        </w:rPr>
        <w:drawing>
          <wp:inline distT="0" distB="0" distL="0" distR="0" wp14:anchorId="31212161" wp14:editId="5F0A4540">
            <wp:extent cx="3605530" cy="2320290"/>
            <wp:effectExtent l="0" t="0" r="0" b="3810"/>
            <wp:docPr id="12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31" cstate="screen">
                      <a:extLst>
                        <a:ext uri="{28A0092B-C50C-407E-A947-70E740481C1C}">
                          <a14:useLocalDpi xmlns:a14="http://schemas.microsoft.com/office/drawing/2010/main"/>
                        </a:ext>
                      </a:extLst>
                    </a:blip>
                    <a:srcRect/>
                    <a:stretch>
                      <a:fillRect/>
                    </a:stretch>
                  </pic:blipFill>
                  <pic:spPr bwMode="auto">
                    <a:xfrm>
                      <a:off x="0" y="0"/>
                      <a:ext cx="3605530" cy="2320290"/>
                    </a:xfrm>
                    <a:prstGeom prst="rect">
                      <a:avLst/>
                    </a:prstGeom>
                    <a:noFill/>
                    <a:ln>
                      <a:noFill/>
                    </a:ln>
                  </pic:spPr>
                </pic:pic>
              </a:graphicData>
            </a:graphic>
          </wp:inline>
        </w:drawing>
      </w:r>
    </w:p>
    <w:p w:rsidR="009540F2" w:rsidRPr="009C1CD3" w:rsidRDefault="00D63F3A" w:rsidP="009540F2">
      <w:pPr>
        <w:pStyle w:val="figura"/>
      </w:pPr>
      <w:r w:rsidRPr="009C1CD3">
        <w:rPr>
          <w:noProof/>
        </w:rPr>
        <w:drawing>
          <wp:inline distT="0" distB="0" distL="0" distR="0" wp14:anchorId="280F9F3D" wp14:editId="7A5CABB7">
            <wp:extent cx="3588385" cy="2026920"/>
            <wp:effectExtent l="0" t="0" r="0" b="0"/>
            <wp:docPr id="125" name="Imagem 125" descr="20170124_100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20170124_100156"/>
                    <pic:cNvPicPr>
                      <a:picLocks noChangeAspect="1" noChangeArrowheads="1"/>
                    </pic:cNvPicPr>
                  </pic:nvPicPr>
                  <pic:blipFill>
                    <a:blip r:embed="rId132" cstate="screen">
                      <a:extLst>
                        <a:ext uri="{28A0092B-C50C-407E-A947-70E740481C1C}">
                          <a14:useLocalDpi xmlns:a14="http://schemas.microsoft.com/office/drawing/2010/main"/>
                        </a:ext>
                      </a:extLst>
                    </a:blip>
                    <a:srcRect/>
                    <a:stretch>
                      <a:fillRect/>
                    </a:stretch>
                  </pic:blipFill>
                  <pic:spPr bwMode="auto">
                    <a:xfrm>
                      <a:off x="0" y="0"/>
                      <a:ext cx="3588385" cy="2026920"/>
                    </a:xfrm>
                    <a:prstGeom prst="rect">
                      <a:avLst/>
                    </a:prstGeom>
                    <a:noFill/>
                    <a:ln>
                      <a:noFill/>
                    </a:ln>
                  </pic:spPr>
                </pic:pic>
              </a:graphicData>
            </a:graphic>
          </wp:inline>
        </w:drawing>
      </w:r>
    </w:p>
    <w:p w:rsidR="009540F2" w:rsidRPr="009C1CD3" w:rsidRDefault="009540F2" w:rsidP="009540F2">
      <w:pPr>
        <w:pStyle w:val="Fonte"/>
        <w:ind w:left="-567"/>
      </w:pPr>
      <w:r w:rsidRPr="009C1CD3">
        <w:t>Fonte: PMGIRS, 2015 e SHS, 2017</w:t>
      </w:r>
      <w:r w:rsidR="009C1CD3" w:rsidRPr="009C1CD3">
        <w:t>a.</w:t>
      </w:r>
    </w:p>
    <w:p w:rsidR="009540F2" w:rsidRPr="009C1CD3" w:rsidRDefault="009540F2" w:rsidP="009540F2">
      <w:pPr>
        <w:rPr>
          <w:b/>
          <w:u w:val="single"/>
          <w:lang w:eastAsia="pt-BR"/>
        </w:rPr>
      </w:pPr>
      <w:r w:rsidRPr="009C1CD3">
        <w:rPr>
          <w:b/>
          <w:u w:val="single"/>
          <w:lang w:eastAsia="pt-BR"/>
        </w:rPr>
        <w:t>Transbordo</w:t>
      </w:r>
    </w:p>
    <w:p w:rsidR="009540F2" w:rsidRPr="009C1CD3" w:rsidRDefault="009540F2" w:rsidP="009540F2">
      <w:pPr>
        <w:ind w:firstLine="708"/>
        <w:jc w:val="both"/>
        <w:rPr>
          <w:rFonts w:cs="Arial"/>
          <w:szCs w:val="24"/>
        </w:rPr>
      </w:pPr>
      <w:r w:rsidRPr="009C1CD3">
        <w:rPr>
          <w:rFonts w:cs="Arial"/>
          <w:szCs w:val="24"/>
        </w:rPr>
        <w:t>Não há uma estação</w:t>
      </w:r>
      <w:r w:rsidR="009C1CD3" w:rsidRPr="009C1CD3">
        <w:rPr>
          <w:rFonts w:cs="Arial"/>
          <w:szCs w:val="24"/>
        </w:rPr>
        <w:t xml:space="preserve"> de transbordo para os resíduos,</w:t>
      </w:r>
      <w:r w:rsidRPr="009C1CD3">
        <w:rPr>
          <w:rFonts w:cs="Arial"/>
          <w:szCs w:val="24"/>
        </w:rPr>
        <w:t xml:space="preserve"> que são coletados nas portas das casas e encaminhados diretamente para a UTC.</w:t>
      </w:r>
    </w:p>
    <w:p w:rsidR="009540F2" w:rsidRPr="00243D3A" w:rsidRDefault="009540F2" w:rsidP="009540F2">
      <w:pPr>
        <w:rPr>
          <w:lang w:eastAsia="pt-BR"/>
        </w:rPr>
      </w:pPr>
      <w:r w:rsidRPr="009C1CD3">
        <w:rPr>
          <w:b/>
          <w:u w:val="single"/>
          <w:lang w:eastAsia="pt-BR"/>
        </w:rPr>
        <w:t xml:space="preserve">Tratamento e </w:t>
      </w:r>
      <w:r w:rsidRPr="00243D3A">
        <w:rPr>
          <w:b/>
          <w:u w:val="single"/>
          <w:lang w:eastAsia="pt-BR"/>
        </w:rPr>
        <w:t>destinação final</w:t>
      </w:r>
    </w:p>
    <w:p w:rsidR="009540F2" w:rsidRPr="00243D3A" w:rsidRDefault="009540F2" w:rsidP="009540F2">
      <w:pPr>
        <w:ind w:firstLine="709"/>
        <w:jc w:val="both"/>
        <w:rPr>
          <w:rFonts w:cs="Arial"/>
          <w:szCs w:val="24"/>
        </w:rPr>
      </w:pPr>
      <w:bookmarkStart w:id="706" w:name="_Ref421630153"/>
      <w:r w:rsidRPr="00243D3A">
        <w:rPr>
          <w:rFonts w:cs="Arial"/>
          <w:szCs w:val="24"/>
        </w:rPr>
        <w:t xml:space="preserve">Todo o resíduo coletado através da coleta regular é destinado à Usina de Triagem e Compostagem de Resíduos Sólidos (UTC) </w:t>
      </w:r>
      <w:r w:rsidR="009C1CD3" w:rsidRPr="00243D3A">
        <w:rPr>
          <w:rFonts w:cs="Arial"/>
          <w:szCs w:val="24"/>
        </w:rPr>
        <w:t>(</w:t>
      </w:r>
      <w:r w:rsidRPr="00243D3A">
        <w:rPr>
          <w:rFonts w:cs="Arial"/>
          <w:szCs w:val="24"/>
        </w:rPr>
        <w:fldChar w:fldCharType="begin"/>
      </w:r>
      <w:r w:rsidRPr="00243D3A">
        <w:rPr>
          <w:rFonts w:cs="Arial"/>
          <w:szCs w:val="24"/>
        </w:rPr>
        <w:instrText xml:space="preserve"> REF _Ref473813722 \h  \* MERGEFORMAT </w:instrText>
      </w:r>
      <w:r w:rsidRPr="00243D3A">
        <w:rPr>
          <w:rFonts w:cs="Arial"/>
          <w:szCs w:val="24"/>
        </w:rPr>
      </w:r>
      <w:r w:rsidRPr="00243D3A">
        <w:rPr>
          <w:rFonts w:cs="Arial"/>
          <w:szCs w:val="24"/>
        </w:rPr>
        <w:fldChar w:fldCharType="separate"/>
      </w:r>
      <w:r w:rsidR="00E819C1" w:rsidRPr="00243D3A">
        <w:t xml:space="preserve">Figura </w:t>
      </w:r>
      <w:r w:rsidR="00E819C1">
        <w:rPr>
          <w:noProof/>
        </w:rPr>
        <w:t>67</w:t>
      </w:r>
      <w:r w:rsidRPr="00243D3A">
        <w:rPr>
          <w:rFonts w:cs="Arial"/>
          <w:szCs w:val="24"/>
        </w:rPr>
        <w:fldChar w:fldCharType="end"/>
      </w:r>
      <w:r w:rsidR="009C1CD3" w:rsidRPr="00243D3A">
        <w:rPr>
          <w:rFonts w:cs="Arial"/>
          <w:szCs w:val="24"/>
        </w:rPr>
        <w:t>)</w:t>
      </w:r>
      <w:r w:rsidRPr="00243D3A">
        <w:rPr>
          <w:rFonts w:cs="Arial"/>
          <w:szCs w:val="24"/>
        </w:rPr>
        <w:t>.</w:t>
      </w:r>
    </w:p>
    <w:p w:rsidR="009540F2" w:rsidRPr="00243D3A" w:rsidRDefault="009540F2" w:rsidP="009540F2">
      <w:pPr>
        <w:ind w:firstLine="709"/>
        <w:jc w:val="both"/>
        <w:rPr>
          <w:rFonts w:cs="Arial"/>
          <w:szCs w:val="24"/>
        </w:rPr>
      </w:pPr>
      <w:r w:rsidRPr="00243D3A">
        <w:rPr>
          <w:rFonts w:cs="Arial"/>
          <w:szCs w:val="24"/>
        </w:rPr>
        <w:t>A Usina de Triagem e Compostagem de R</w:t>
      </w:r>
      <w:r w:rsidR="00243D3A" w:rsidRPr="00243D3A">
        <w:rPr>
          <w:rFonts w:cs="Arial"/>
          <w:szCs w:val="24"/>
        </w:rPr>
        <w:t xml:space="preserve">esíduos Sólidos de Córrego Novo </w:t>
      </w:r>
      <w:r w:rsidRPr="00243D3A">
        <w:rPr>
          <w:rFonts w:cs="Arial"/>
          <w:szCs w:val="24"/>
        </w:rPr>
        <w:t>consiste em uma área de 43.380</w:t>
      </w:r>
      <w:r w:rsidR="00243D3A" w:rsidRPr="00243D3A">
        <w:rPr>
          <w:rFonts w:cs="Arial"/>
          <w:szCs w:val="24"/>
        </w:rPr>
        <w:t> </w:t>
      </w:r>
      <w:r w:rsidRPr="00243D3A">
        <w:rPr>
          <w:rFonts w:cs="Arial"/>
          <w:szCs w:val="24"/>
        </w:rPr>
        <w:t>ha de extensão, com rampa de acesso para o descarregamento dos caminhões, esteira, prensa, baias, áreas de compostagem, vala de disposição final, infraestrutura de banh</w:t>
      </w:r>
      <w:r w:rsidR="00243D3A" w:rsidRPr="00243D3A">
        <w:rPr>
          <w:rFonts w:cs="Arial"/>
          <w:szCs w:val="24"/>
        </w:rPr>
        <w:t>eiros, escritório e refeitório.</w:t>
      </w:r>
    </w:p>
    <w:p w:rsidR="009540F2" w:rsidRPr="00243D3A" w:rsidRDefault="009540F2" w:rsidP="009540F2">
      <w:pPr>
        <w:pStyle w:val="Legenda"/>
        <w:rPr>
          <w:lang w:val="pt-BR"/>
        </w:rPr>
      </w:pPr>
      <w:bookmarkStart w:id="707" w:name="_Ref473813722"/>
      <w:bookmarkStart w:id="708" w:name="_Toc479242130"/>
      <w:bookmarkStart w:id="709" w:name="_Toc481738535"/>
      <w:r w:rsidRPr="00243D3A">
        <w:lastRenderedPageBreak/>
        <w:t xml:space="preserve">Figura </w:t>
      </w:r>
      <w:r w:rsidR="005A111B">
        <w:fldChar w:fldCharType="begin"/>
      </w:r>
      <w:r w:rsidR="005A111B">
        <w:instrText xml:space="preserve"> SEQ Figura \* ARABIC </w:instrText>
      </w:r>
      <w:r w:rsidR="005A111B">
        <w:fldChar w:fldCharType="separate"/>
      </w:r>
      <w:r w:rsidR="00E819C1">
        <w:rPr>
          <w:noProof/>
        </w:rPr>
        <w:t>67</w:t>
      </w:r>
      <w:r w:rsidR="005A111B">
        <w:rPr>
          <w:noProof/>
        </w:rPr>
        <w:fldChar w:fldCharType="end"/>
      </w:r>
      <w:bookmarkEnd w:id="707"/>
      <w:r w:rsidRPr="00243D3A">
        <w:t xml:space="preserve"> - Usina de Triagem e Compostagem de Resíduos Sólidos de </w:t>
      </w:r>
      <w:bookmarkEnd w:id="708"/>
      <w:r w:rsidRPr="00243D3A">
        <w:rPr>
          <w:lang w:val="pt-BR"/>
        </w:rPr>
        <w:t>Córrego Novo</w:t>
      </w:r>
      <w:bookmarkEnd w:id="709"/>
    </w:p>
    <w:p w:rsidR="009540F2" w:rsidRPr="00243D3A" w:rsidRDefault="00D63F3A" w:rsidP="009540F2">
      <w:pPr>
        <w:pStyle w:val="figura"/>
        <w:rPr>
          <w:lang w:eastAsia="x-none"/>
        </w:rPr>
      </w:pPr>
      <w:r w:rsidRPr="00243D3A">
        <w:rPr>
          <w:noProof/>
        </w:rPr>
        <w:drawing>
          <wp:inline distT="0" distB="0" distL="0" distR="0" wp14:anchorId="50349366" wp14:editId="0C079CEE">
            <wp:extent cx="3588385" cy="2018665"/>
            <wp:effectExtent l="0" t="0" r="0" b="635"/>
            <wp:docPr id="126" name="Imagem 126" descr="20170124_095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20170124_095537"/>
                    <pic:cNvPicPr>
                      <a:picLocks noChangeAspect="1" noChangeArrowheads="1"/>
                    </pic:cNvPicPr>
                  </pic:nvPicPr>
                  <pic:blipFill>
                    <a:blip r:embed="rId133" cstate="screen">
                      <a:extLst>
                        <a:ext uri="{28A0092B-C50C-407E-A947-70E740481C1C}">
                          <a14:useLocalDpi xmlns:a14="http://schemas.microsoft.com/office/drawing/2010/main"/>
                        </a:ext>
                      </a:extLst>
                    </a:blip>
                    <a:srcRect/>
                    <a:stretch>
                      <a:fillRect/>
                    </a:stretch>
                  </pic:blipFill>
                  <pic:spPr bwMode="auto">
                    <a:xfrm>
                      <a:off x="0" y="0"/>
                      <a:ext cx="3588385" cy="2018665"/>
                    </a:xfrm>
                    <a:prstGeom prst="rect">
                      <a:avLst/>
                    </a:prstGeom>
                    <a:noFill/>
                    <a:ln>
                      <a:noFill/>
                    </a:ln>
                  </pic:spPr>
                </pic:pic>
              </a:graphicData>
            </a:graphic>
          </wp:inline>
        </w:drawing>
      </w:r>
    </w:p>
    <w:p w:rsidR="009540F2" w:rsidRPr="00243D3A" w:rsidRDefault="009540F2" w:rsidP="009540F2">
      <w:pPr>
        <w:pStyle w:val="Fonte"/>
      </w:pPr>
      <w:bookmarkStart w:id="710" w:name="_Ref421629212"/>
      <w:r w:rsidRPr="00243D3A">
        <w:t>Fonte: SHS</w:t>
      </w:r>
      <w:r w:rsidR="00243D3A" w:rsidRPr="00243D3A">
        <w:t xml:space="preserve">, </w:t>
      </w:r>
      <w:r w:rsidRPr="00243D3A">
        <w:t>201</w:t>
      </w:r>
      <w:r w:rsidR="00243D3A" w:rsidRPr="00243D3A">
        <w:t>7a</w:t>
      </w:r>
      <w:r w:rsidRPr="00243D3A">
        <w:t>.</w:t>
      </w:r>
    </w:p>
    <w:p w:rsidR="009540F2" w:rsidRPr="00243D3A" w:rsidRDefault="009540F2" w:rsidP="009540F2">
      <w:pPr>
        <w:ind w:firstLine="709"/>
        <w:jc w:val="both"/>
        <w:rPr>
          <w:rFonts w:cs="Arial"/>
          <w:szCs w:val="24"/>
        </w:rPr>
      </w:pPr>
      <w:bookmarkStart w:id="711" w:name="_Ref421629564"/>
      <w:bookmarkEnd w:id="710"/>
      <w:r w:rsidRPr="00243D3A">
        <w:rPr>
          <w:rFonts w:cs="Arial"/>
          <w:szCs w:val="24"/>
        </w:rPr>
        <w:t>Nes</w:t>
      </w:r>
      <w:r w:rsidR="00243D3A" w:rsidRPr="00243D3A">
        <w:rPr>
          <w:rFonts w:cs="Arial"/>
          <w:szCs w:val="24"/>
        </w:rPr>
        <w:t>s</w:t>
      </w:r>
      <w:r w:rsidRPr="00243D3A">
        <w:rPr>
          <w:rFonts w:cs="Arial"/>
          <w:szCs w:val="24"/>
        </w:rPr>
        <w:t>a unidade, os resíduos chegam de caminhão e são descarregados em uma área de recepção (</w:t>
      </w:r>
      <w:r w:rsidRPr="00243D3A">
        <w:rPr>
          <w:rFonts w:cs="Arial"/>
          <w:szCs w:val="24"/>
        </w:rPr>
        <w:fldChar w:fldCharType="begin"/>
      </w:r>
      <w:r w:rsidRPr="00243D3A">
        <w:rPr>
          <w:rFonts w:cs="Arial"/>
          <w:szCs w:val="24"/>
        </w:rPr>
        <w:instrText xml:space="preserve"> REF _Ref473813749 \h  \* MERGEFORMAT </w:instrText>
      </w:r>
      <w:r w:rsidRPr="00243D3A">
        <w:rPr>
          <w:rFonts w:cs="Arial"/>
          <w:szCs w:val="24"/>
        </w:rPr>
      </w:r>
      <w:r w:rsidRPr="00243D3A">
        <w:rPr>
          <w:rFonts w:cs="Arial"/>
          <w:szCs w:val="24"/>
        </w:rPr>
        <w:fldChar w:fldCharType="separate"/>
      </w:r>
      <w:r w:rsidR="00E819C1" w:rsidRPr="00243D3A">
        <w:t xml:space="preserve">Figura </w:t>
      </w:r>
      <w:r w:rsidR="00E819C1">
        <w:rPr>
          <w:noProof/>
        </w:rPr>
        <w:t>68</w:t>
      </w:r>
      <w:r w:rsidRPr="00243D3A">
        <w:rPr>
          <w:rFonts w:cs="Arial"/>
          <w:szCs w:val="24"/>
        </w:rPr>
        <w:fldChar w:fldCharType="end"/>
      </w:r>
      <w:r w:rsidRPr="00243D3A">
        <w:rPr>
          <w:rFonts w:cs="Arial"/>
          <w:szCs w:val="24"/>
        </w:rPr>
        <w:t>), que no dia d</w:t>
      </w:r>
      <w:r w:rsidR="00243D3A" w:rsidRPr="00243D3A">
        <w:rPr>
          <w:rFonts w:cs="Arial"/>
          <w:szCs w:val="24"/>
        </w:rPr>
        <w:t>a</w:t>
      </w:r>
      <w:r w:rsidRPr="00243D3A">
        <w:rPr>
          <w:rFonts w:cs="Arial"/>
          <w:szCs w:val="24"/>
        </w:rPr>
        <w:t xml:space="preserve"> visita tinha sofrido destelhamento com as fortes chuvas que tinha</w:t>
      </w:r>
      <w:r w:rsidR="00243D3A" w:rsidRPr="00243D3A">
        <w:rPr>
          <w:rFonts w:cs="Arial"/>
          <w:szCs w:val="24"/>
        </w:rPr>
        <w:t>m</w:t>
      </w:r>
      <w:r w:rsidRPr="00243D3A">
        <w:rPr>
          <w:rFonts w:cs="Arial"/>
          <w:szCs w:val="24"/>
        </w:rPr>
        <w:t xml:space="preserve"> acontecido recentemente, a mesma que prejudicou a ETA da COPASA. São então encaminhados manualmente para uma esteira de concreto (não mecanizada) na qual os operadores abrem os sacos e separam os resíduos recicláveis dos resíduos compostáveis </w:t>
      </w:r>
      <w:r w:rsidR="00243D3A" w:rsidRPr="00243D3A">
        <w:rPr>
          <w:rFonts w:cs="Arial"/>
          <w:szCs w:val="24"/>
        </w:rPr>
        <w:t xml:space="preserve">e </w:t>
      </w:r>
      <w:r w:rsidRPr="00243D3A">
        <w:rPr>
          <w:rFonts w:cs="Arial"/>
          <w:szCs w:val="24"/>
        </w:rPr>
        <w:t>rejeitos.</w:t>
      </w:r>
    </w:p>
    <w:p w:rsidR="009540F2" w:rsidRPr="00243D3A" w:rsidRDefault="009540F2" w:rsidP="009540F2">
      <w:pPr>
        <w:pStyle w:val="Legenda"/>
        <w:rPr>
          <w:lang w:val="pt-BR"/>
        </w:rPr>
      </w:pPr>
      <w:bookmarkStart w:id="712" w:name="_Ref473813749"/>
      <w:bookmarkStart w:id="713" w:name="_Toc479242131"/>
      <w:bookmarkStart w:id="714" w:name="_Toc481738536"/>
      <w:r w:rsidRPr="00243D3A">
        <w:t xml:space="preserve">Figura </w:t>
      </w:r>
      <w:r w:rsidR="005A111B">
        <w:fldChar w:fldCharType="begin"/>
      </w:r>
      <w:r w:rsidR="005A111B">
        <w:instrText xml:space="preserve"> SEQ Figura \* ARABIC </w:instrText>
      </w:r>
      <w:r w:rsidR="005A111B">
        <w:fldChar w:fldCharType="separate"/>
      </w:r>
      <w:r w:rsidR="00E819C1">
        <w:rPr>
          <w:noProof/>
        </w:rPr>
        <w:t>68</w:t>
      </w:r>
      <w:r w:rsidR="005A111B">
        <w:rPr>
          <w:noProof/>
        </w:rPr>
        <w:fldChar w:fldCharType="end"/>
      </w:r>
      <w:bookmarkEnd w:id="711"/>
      <w:bookmarkEnd w:id="712"/>
      <w:r w:rsidRPr="00243D3A">
        <w:t xml:space="preserve"> - Área de recepção de resíduos sólidos e esteira não mecanizada</w:t>
      </w:r>
      <w:bookmarkEnd w:id="713"/>
      <w:bookmarkEnd w:id="714"/>
    </w:p>
    <w:p w:rsidR="009540F2" w:rsidRPr="00243D3A" w:rsidRDefault="00D63F3A" w:rsidP="009540F2">
      <w:pPr>
        <w:pStyle w:val="figura"/>
        <w:rPr>
          <w:lang w:eastAsia="x-none"/>
        </w:rPr>
      </w:pPr>
      <w:r w:rsidRPr="00243D3A">
        <w:rPr>
          <w:noProof/>
        </w:rPr>
        <w:drawing>
          <wp:inline distT="0" distB="0" distL="0" distR="0" wp14:anchorId="1B1C0704" wp14:editId="1D45F2E8">
            <wp:extent cx="2880000" cy="1620159"/>
            <wp:effectExtent l="0" t="0" r="0" b="0"/>
            <wp:docPr id="127" name="Imagem 127" descr="20170124_095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20170124_095530"/>
                    <pic:cNvPicPr>
                      <a:picLocks noChangeAspect="1" noChangeArrowheads="1"/>
                    </pic:cNvPicPr>
                  </pic:nvPicPr>
                  <pic:blipFill>
                    <a:blip r:embed="rId134" cstate="screen">
                      <a:extLst>
                        <a:ext uri="{28A0092B-C50C-407E-A947-70E740481C1C}">
                          <a14:useLocalDpi xmlns:a14="http://schemas.microsoft.com/office/drawing/2010/main"/>
                        </a:ext>
                      </a:extLst>
                    </a:blip>
                    <a:srcRect/>
                    <a:stretch>
                      <a:fillRect/>
                    </a:stretch>
                  </pic:blipFill>
                  <pic:spPr bwMode="auto">
                    <a:xfrm>
                      <a:off x="0" y="0"/>
                      <a:ext cx="2880000" cy="1620159"/>
                    </a:xfrm>
                    <a:prstGeom prst="rect">
                      <a:avLst/>
                    </a:prstGeom>
                    <a:noFill/>
                    <a:ln>
                      <a:noFill/>
                    </a:ln>
                  </pic:spPr>
                </pic:pic>
              </a:graphicData>
            </a:graphic>
          </wp:inline>
        </w:drawing>
      </w:r>
    </w:p>
    <w:p w:rsidR="009540F2" w:rsidRPr="00243D3A" w:rsidRDefault="009540F2" w:rsidP="009540F2">
      <w:pPr>
        <w:pStyle w:val="Fonte"/>
      </w:pPr>
      <w:r w:rsidRPr="00243D3A">
        <w:t>Fonte: SHS</w:t>
      </w:r>
      <w:r w:rsidR="00243D3A" w:rsidRPr="00243D3A">
        <w:t xml:space="preserve">, </w:t>
      </w:r>
      <w:r w:rsidRPr="00243D3A">
        <w:t>201</w:t>
      </w:r>
      <w:r w:rsidR="00243D3A" w:rsidRPr="00243D3A">
        <w:t>7a.</w:t>
      </w:r>
    </w:p>
    <w:p w:rsidR="009540F2" w:rsidRPr="00243D3A" w:rsidRDefault="009540F2" w:rsidP="009540F2">
      <w:pPr>
        <w:ind w:firstLine="709"/>
        <w:jc w:val="both"/>
        <w:rPr>
          <w:rFonts w:cs="Arial"/>
          <w:szCs w:val="24"/>
        </w:rPr>
      </w:pPr>
      <w:bookmarkStart w:id="715" w:name="_Ref437014285"/>
      <w:r w:rsidRPr="00243D3A">
        <w:rPr>
          <w:rFonts w:cs="Arial"/>
          <w:szCs w:val="24"/>
        </w:rPr>
        <w:t xml:space="preserve">Os resíduos recicláveis são separados em: papel e papelão, vidro, plástico, metal, alumínio e outros. Esse material é acondicionado em </w:t>
      </w:r>
      <w:r w:rsidRPr="00243D3A">
        <w:rPr>
          <w:rFonts w:cs="Arial"/>
          <w:i/>
          <w:szCs w:val="24"/>
        </w:rPr>
        <w:t>bags</w:t>
      </w:r>
      <w:r w:rsidRPr="00243D3A">
        <w:rPr>
          <w:rFonts w:cs="Arial"/>
          <w:szCs w:val="24"/>
        </w:rPr>
        <w:t xml:space="preserve"> e são colocados em áreas de armazenamento de acordo com seu tipo de classificação (</w:t>
      </w:r>
      <w:r w:rsidRPr="00243D3A">
        <w:rPr>
          <w:rFonts w:cs="Arial"/>
          <w:szCs w:val="24"/>
        </w:rPr>
        <w:fldChar w:fldCharType="begin"/>
      </w:r>
      <w:r w:rsidRPr="00243D3A">
        <w:rPr>
          <w:rFonts w:cs="Arial"/>
          <w:szCs w:val="24"/>
        </w:rPr>
        <w:instrText xml:space="preserve"> REF _Ref421630258 \h  \* MERGEFORMAT </w:instrText>
      </w:r>
      <w:r w:rsidRPr="00243D3A">
        <w:rPr>
          <w:rFonts w:cs="Arial"/>
          <w:szCs w:val="24"/>
        </w:rPr>
      </w:r>
      <w:r w:rsidRPr="00243D3A">
        <w:rPr>
          <w:rFonts w:cs="Arial"/>
          <w:szCs w:val="24"/>
        </w:rPr>
        <w:fldChar w:fldCharType="separate"/>
      </w:r>
      <w:r w:rsidR="00E819C1" w:rsidRPr="00243D3A">
        <w:t xml:space="preserve">Figura </w:t>
      </w:r>
      <w:r w:rsidR="00E819C1">
        <w:rPr>
          <w:noProof/>
        </w:rPr>
        <w:t>69</w:t>
      </w:r>
      <w:r w:rsidRPr="00243D3A">
        <w:rPr>
          <w:rFonts w:cs="Arial"/>
          <w:szCs w:val="24"/>
        </w:rPr>
        <w:fldChar w:fldCharType="end"/>
      </w:r>
      <w:r w:rsidRPr="00243D3A">
        <w:rPr>
          <w:rFonts w:cs="Arial"/>
          <w:szCs w:val="24"/>
        </w:rPr>
        <w:t>). De acordo com o PMGIRS (2015), após serem coletadas quantidades suficientes, os materiais recicláveis são levados para uma prensa hidráulica onde são prensados por sistema hidráulico formando fardos de aproximadamente 100x100x70 (mm) para posterior venda (</w:t>
      </w:r>
      <w:r w:rsidRPr="00243D3A">
        <w:rPr>
          <w:rFonts w:cs="Arial"/>
          <w:szCs w:val="24"/>
        </w:rPr>
        <w:fldChar w:fldCharType="begin"/>
      </w:r>
      <w:r w:rsidRPr="00243D3A">
        <w:rPr>
          <w:rFonts w:cs="Arial"/>
          <w:szCs w:val="24"/>
        </w:rPr>
        <w:instrText xml:space="preserve"> REF _Ref480465769 \h  \* MERGEFORMAT </w:instrText>
      </w:r>
      <w:r w:rsidRPr="00243D3A">
        <w:rPr>
          <w:rFonts w:cs="Arial"/>
          <w:szCs w:val="24"/>
        </w:rPr>
      </w:r>
      <w:r w:rsidRPr="00243D3A">
        <w:rPr>
          <w:rFonts w:cs="Arial"/>
          <w:szCs w:val="24"/>
        </w:rPr>
        <w:fldChar w:fldCharType="separate"/>
      </w:r>
      <w:r w:rsidR="00E819C1" w:rsidRPr="00243D3A">
        <w:t xml:space="preserve">Figura </w:t>
      </w:r>
      <w:r w:rsidR="00E819C1">
        <w:rPr>
          <w:noProof/>
        </w:rPr>
        <w:t>70</w:t>
      </w:r>
      <w:r w:rsidRPr="00243D3A">
        <w:rPr>
          <w:rFonts w:cs="Arial"/>
          <w:szCs w:val="24"/>
        </w:rPr>
        <w:fldChar w:fldCharType="end"/>
      </w:r>
      <w:r w:rsidRPr="00243D3A">
        <w:rPr>
          <w:rFonts w:cs="Arial"/>
          <w:szCs w:val="24"/>
        </w:rPr>
        <w:t>).</w:t>
      </w:r>
    </w:p>
    <w:p w:rsidR="009540F2" w:rsidRPr="00243D3A" w:rsidRDefault="009540F2" w:rsidP="009540F2">
      <w:pPr>
        <w:pStyle w:val="Legenda"/>
        <w:rPr>
          <w:szCs w:val="20"/>
        </w:rPr>
      </w:pPr>
      <w:bookmarkStart w:id="716" w:name="_Ref421630258"/>
      <w:bookmarkStart w:id="717" w:name="_Toc479242133"/>
      <w:bookmarkStart w:id="718" w:name="_Toc481738537"/>
      <w:bookmarkEnd w:id="706"/>
      <w:bookmarkEnd w:id="715"/>
      <w:r w:rsidRPr="00243D3A">
        <w:lastRenderedPageBreak/>
        <w:t xml:space="preserve">Figura </w:t>
      </w:r>
      <w:r w:rsidR="005A111B">
        <w:fldChar w:fldCharType="begin"/>
      </w:r>
      <w:r w:rsidR="005A111B">
        <w:instrText xml:space="preserve"> SEQ Figura \* ARABIC </w:instrText>
      </w:r>
      <w:r w:rsidR="005A111B">
        <w:fldChar w:fldCharType="separate"/>
      </w:r>
      <w:r w:rsidR="00E819C1">
        <w:rPr>
          <w:noProof/>
        </w:rPr>
        <w:t>69</w:t>
      </w:r>
      <w:r w:rsidR="005A111B">
        <w:rPr>
          <w:noProof/>
        </w:rPr>
        <w:fldChar w:fldCharType="end"/>
      </w:r>
      <w:bookmarkEnd w:id="716"/>
      <w:r w:rsidRPr="00243D3A">
        <w:t xml:space="preserve"> - </w:t>
      </w:r>
      <w:r w:rsidRPr="00243D3A">
        <w:rPr>
          <w:i/>
          <w:lang w:val="pt-BR"/>
        </w:rPr>
        <w:t>Bags</w:t>
      </w:r>
      <w:r w:rsidRPr="00243D3A">
        <w:t xml:space="preserve"> e baias de armazenamento</w:t>
      </w:r>
      <w:bookmarkEnd w:id="717"/>
      <w:bookmarkEnd w:id="718"/>
    </w:p>
    <w:p w:rsidR="009540F2" w:rsidRPr="00243D3A" w:rsidRDefault="00D63F3A" w:rsidP="009540F2">
      <w:pPr>
        <w:pStyle w:val="figura"/>
        <w:rPr>
          <w:rFonts w:ascii="Calibri" w:hAnsi="Calibri"/>
        </w:rPr>
      </w:pPr>
      <w:r w:rsidRPr="00243D3A">
        <w:rPr>
          <w:noProof/>
        </w:rPr>
        <w:drawing>
          <wp:inline distT="0" distB="0" distL="0" distR="0" wp14:anchorId="1F846894" wp14:editId="35ACB561">
            <wp:extent cx="2880000" cy="1620159"/>
            <wp:effectExtent l="0" t="0" r="0" b="0"/>
            <wp:docPr id="128" name="Imagem 128" descr="20170124_100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20170124_100107"/>
                    <pic:cNvPicPr>
                      <a:picLocks noChangeAspect="1" noChangeArrowheads="1"/>
                    </pic:cNvPicPr>
                  </pic:nvPicPr>
                  <pic:blipFill>
                    <a:blip r:embed="rId135" cstate="screen">
                      <a:extLst>
                        <a:ext uri="{28A0092B-C50C-407E-A947-70E740481C1C}">
                          <a14:useLocalDpi xmlns:a14="http://schemas.microsoft.com/office/drawing/2010/main"/>
                        </a:ext>
                      </a:extLst>
                    </a:blip>
                    <a:srcRect/>
                    <a:stretch>
                      <a:fillRect/>
                    </a:stretch>
                  </pic:blipFill>
                  <pic:spPr bwMode="auto">
                    <a:xfrm>
                      <a:off x="0" y="0"/>
                      <a:ext cx="2880000" cy="1620159"/>
                    </a:xfrm>
                    <a:prstGeom prst="rect">
                      <a:avLst/>
                    </a:prstGeom>
                    <a:noFill/>
                    <a:ln>
                      <a:noFill/>
                    </a:ln>
                  </pic:spPr>
                </pic:pic>
              </a:graphicData>
            </a:graphic>
          </wp:inline>
        </w:drawing>
      </w:r>
    </w:p>
    <w:p w:rsidR="009540F2" w:rsidRPr="00243D3A" w:rsidRDefault="009540F2" w:rsidP="009540F2">
      <w:pPr>
        <w:pStyle w:val="Fonte"/>
      </w:pPr>
      <w:r w:rsidRPr="00243D3A">
        <w:t>Fonte: SHS</w:t>
      </w:r>
      <w:r w:rsidR="00243D3A" w:rsidRPr="00243D3A">
        <w:t>,</w:t>
      </w:r>
      <w:r w:rsidR="00350576">
        <w:t xml:space="preserve"> </w:t>
      </w:r>
      <w:r w:rsidRPr="00243D3A">
        <w:t>2017</w:t>
      </w:r>
      <w:r w:rsidR="00243D3A" w:rsidRPr="00243D3A">
        <w:t>a</w:t>
      </w:r>
      <w:r w:rsidRPr="00243D3A">
        <w:t>.</w:t>
      </w:r>
    </w:p>
    <w:p w:rsidR="009540F2" w:rsidRPr="00243D3A" w:rsidRDefault="009540F2" w:rsidP="009540F2">
      <w:pPr>
        <w:pStyle w:val="Legenda"/>
        <w:rPr>
          <w:szCs w:val="20"/>
          <w:lang w:val="pt-BR"/>
        </w:rPr>
      </w:pPr>
      <w:bookmarkStart w:id="719" w:name="_Ref480465769"/>
      <w:bookmarkStart w:id="720" w:name="_Toc481738538"/>
      <w:r w:rsidRPr="00243D3A">
        <w:t xml:space="preserve">Figura </w:t>
      </w:r>
      <w:r w:rsidR="005A111B">
        <w:fldChar w:fldCharType="begin"/>
      </w:r>
      <w:r w:rsidR="005A111B">
        <w:instrText xml:space="preserve"> SEQ Figura \* ARABIC </w:instrText>
      </w:r>
      <w:r w:rsidR="005A111B">
        <w:fldChar w:fldCharType="separate"/>
      </w:r>
      <w:r w:rsidR="00E819C1">
        <w:rPr>
          <w:noProof/>
        </w:rPr>
        <w:t>70</w:t>
      </w:r>
      <w:r w:rsidR="005A111B">
        <w:rPr>
          <w:noProof/>
        </w:rPr>
        <w:fldChar w:fldCharType="end"/>
      </w:r>
      <w:bookmarkEnd w:id="719"/>
      <w:r w:rsidRPr="00243D3A">
        <w:t xml:space="preserve"> - </w:t>
      </w:r>
      <w:r w:rsidRPr="00243D3A">
        <w:rPr>
          <w:lang w:val="pt-BR"/>
        </w:rPr>
        <w:t>Fardos</w:t>
      </w:r>
      <w:r w:rsidRPr="00243D3A">
        <w:t xml:space="preserve"> </w:t>
      </w:r>
      <w:r w:rsidRPr="00243D3A">
        <w:rPr>
          <w:lang w:val="pt-BR"/>
        </w:rPr>
        <w:t>para venda</w:t>
      </w:r>
      <w:bookmarkEnd w:id="720"/>
    </w:p>
    <w:p w:rsidR="009540F2" w:rsidRPr="00243D3A" w:rsidRDefault="00D63F3A" w:rsidP="009540F2">
      <w:pPr>
        <w:pStyle w:val="figura"/>
        <w:rPr>
          <w:rFonts w:ascii="Calibri" w:hAnsi="Calibri"/>
        </w:rPr>
      </w:pPr>
      <w:r w:rsidRPr="00243D3A">
        <w:rPr>
          <w:noProof/>
        </w:rPr>
        <w:drawing>
          <wp:inline distT="0" distB="0" distL="0" distR="0" wp14:anchorId="3DB72C3F" wp14:editId="372936D8">
            <wp:extent cx="2880000" cy="1833096"/>
            <wp:effectExtent l="0" t="0" r="0" b="0"/>
            <wp:docPr id="12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36">
                      <a:extLst>
                        <a:ext uri="{28A0092B-C50C-407E-A947-70E740481C1C}">
                          <a14:useLocalDpi xmlns:a14="http://schemas.microsoft.com/office/drawing/2010/main"/>
                        </a:ext>
                      </a:extLst>
                    </a:blip>
                    <a:srcRect/>
                    <a:stretch>
                      <a:fillRect/>
                    </a:stretch>
                  </pic:blipFill>
                  <pic:spPr bwMode="auto">
                    <a:xfrm>
                      <a:off x="0" y="0"/>
                      <a:ext cx="2880000" cy="1833096"/>
                    </a:xfrm>
                    <a:prstGeom prst="rect">
                      <a:avLst/>
                    </a:prstGeom>
                    <a:noFill/>
                    <a:ln>
                      <a:noFill/>
                    </a:ln>
                  </pic:spPr>
                </pic:pic>
              </a:graphicData>
            </a:graphic>
          </wp:inline>
        </w:drawing>
      </w:r>
    </w:p>
    <w:p w:rsidR="009540F2" w:rsidRPr="00243D3A" w:rsidRDefault="009540F2" w:rsidP="009540F2">
      <w:pPr>
        <w:pStyle w:val="Fonte"/>
      </w:pPr>
      <w:r w:rsidRPr="00243D3A">
        <w:t>Fonte: PMGIRS</w:t>
      </w:r>
      <w:r w:rsidR="00243D3A" w:rsidRPr="00243D3A">
        <w:t>,</w:t>
      </w:r>
      <w:r w:rsidR="00350576">
        <w:t xml:space="preserve"> </w:t>
      </w:r>
      <w:r w:rsidRPr="00243D3A">
        <w:t>2015.</w:t>
      </w:r>
    </w:p>
    <w:p w:rsidR="009540F2" w:rsidRPr="00243D3A" w:rsidRDefault="009540F2" w:rsidP="009540F2">
      <w:pPr>
        <w:ind w:firstLine="709"/>
        <w:jc w:val="both"/>
        <w:rPr>
          <w:rFonts w:cs="Arial"/>
          <w:szCs w:val="24"/>
        </w:rPr>
      </w:pPr>
      <w:bookmarkStart w:id="721" w:name="_Ref421630416"/>
      <w:r w:rsidRPr="00243D3A">
        <w:rPr>
          <w:rFonts w:cs="Arial"/>
          <w:szCs w:val="24"/>
        </w:rPr>
        <w:t>Os resíduos compostáveis são dispostos em leiras junto com resíduos de podas (</w:t>
      </w:r>
      <w:r w:rsidRPr="00243D3A">
        <w:rPr>
          <w:rFonts w:cs="Arial"/>
          <w:szCs w:val="24"/>
        </w:rPr>
        <w:fldChar w:fldCharType="begin"/>
      </w:r>
      <w:r w:rsidRPr="00243D3A">
        <w:rPr>
          <w:rFonts w:cs="Arial"/>
          <w:szCs w:val="24"/>
        </w:rPr>
        <w:instrText xml:space="preserve"> REF _Ref473816311 \h  \* MERGEFORMAT </w:instrText>
      </w:r>
      <w:r w:rsidRPr="00243D3A">
        <w:rPr>
          <w:rFonts w:cs="Arial"/>
          <w:szCs w:val="24"/>
        </w:rPr>
      </w:r>
      <w:r w:rsidRPr="00243D3A">
        <w:rPr>
          <w:rFonts w:cs="Arial"/>
          <w:szCs w:val="24"/>
        </w:rPr>
        <w:fldChar w:fldCharType="separate"/>
      </w:r>
      <w:r w:rsidR="00E819C1" w:rsidRPr="00243D3A">
        <w:t xml:space="preserve">Figura </w:t>
      </w:r>
      <w:r w:rsidR="00E819C1">
        <w:rPr>
          <w:noProof/>
        </w:rPr>
        <w:t>71</w:t>
      </w:r>
      <w:r w:rsidRPr="00243D3A">
        <w:rPr>
          <w:rFonts w:cs="Arial"/>
          <w:szCs w:val="24"/>
        </w:rPr>
        <w:fldChar w:fldCharType="end"/>
      </w:r>
      <w:r w:rsidRPr="00243D3A">
        <w:rPr>
          <w:rFonts w:cs="Arial"/>
          <w:szCs w:val="24"/>
        </w:rPr>
        <w:t>). As leiras têm a temperatura aferida três vezes ao dia e são reviradas uma vez a cada três dias. No topo de cada uma das leiras há uma placa com numeração para identificação. O composto é então usado na própria usina.</w:t>
      </w:r>
    </w:p>
    <w:p w:rsidR="009540F2" w:rsidRPr="00243D3A" w:rsidRDefault="009540F2" w:rsidP="009540F2">
      <w:pPr>
        <w:pStyle w:val="Legenda"/>
        <w:rPr>
          <w:szCs w:val="20"/>
        </w:rPr>
      </w:pPr>
      <w:bookmarkStart w:id="722" w:name="_Ref473816311"/>
      <w:bookmarkStart w:id="723" w:name="_Toc479242134"/>
      <w:bookmarkStart w:id="724" w:name="_Toc481738539"/>
      <w:r w:rsidRPr="00243D3A">
        <w:t xml:space="preserve">Figura </w:t>
      </w:r>
      <w:r w:rsidR="005A111B">
        <w:fldChar w:fldCharType="begin"/>
      </w:r>
      <w:r w:rsidR="005A111B">
        <w:instrText xml:space="preserve"> SEQ Figura \* ARABIC </w:instrText>
      </w:r>
      <w:r w:rsidR="005A111B">
        <w:fldChar w:fldCharType="separate"/>
      </w:r>
      <w:r w:rsidR="00E819C1">
        <w:rPr>
          <w:noProof/>
        </w:rPr>
        <w:t>71</w:t>
      </w:r>
      <w:r w:rsidR="005A111B">
        <w:rPr>
          <w:noProof/>
        </w:rPr>
        <w:fldChar w:fldCharType="end"/>
      </w:r>
      <w:bookmarkEnd w:id="721"/>
      <w:bookmarkEnd w:id="722"/>
      <w:r w:rsidRPr="00243D3A">
        <w:t xml:space="preserve"> - Leiras de disposição de resíduos compostáveis (matéria orgânica)</w:t>
      </w:r>
      <w:bookmarkEnd w:id="723"/>
      <w:bookmarkEnd w:id="724"/>
    </w:p>
    <w:p w:rsidR="009540F2" w:rsidRPr="00243D3A" w:rsidRDefault="00D63F3A" w:rsidP="009540F2">
      <w:pPr>
        <w:pStyle w:val="figura"/>
      </w:pPr>
      <w:r w:rsidRPr="00243D3A">
        <w:rPr>
          <w:noProof/>
        </w:rPr>
        <w:drawing>
          <wp:inline distT="0" distB="0" distL="0" distR="0" wp14:anchorId="4329BAA9" wp14:editId="32EAB618">
            <wp:extent cx="2880000" cy="1620159"/>
            <wp:effectExtent l="0" t="0" r="0" b="0"/>
            <wp:docPr id="130" name="Imagem 130" descr="20170124_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20170124_100027"/>
                    <pic:cNvPicPr>
                      <a:picLocks noChangeAspect="1" noChangeArrowheads="1"/>
                    </pic:cNvPicPr>
                  </pic:nvPicPr>
                  <pic:blipFill>
                    <a:blip r:embed="rId137" cstate="screen">
                      <a:extLst>
                        <a:ext uri="{28A0092B-C50C-407E-A947-70E740481C1C}">
                          <a14:useLocalDpi xmlns:a14="http://schemas.microsoft.com/office/drawing/2010/main"/>
                        </a:ext>
                      </a:extLst>
                    </a:blip>
                    <a:srcRect/>
                    <a:stretch>
                      <a:fillRect/>
                    </a:stretch>
                  </pic:blipFill>
                  <pic:spPr bwMode="auto">
                    <a:xfrm>
                      <a:off x="0" y="0"/>
                      <a:ext cx="2880000" cy="1620159"/>
                    </a:xfrm>
                    <a:prstGeom prst="rect">
                      <a:avLst/>
                    </a:prstGeom>
                    <a:noFill/>
                    <a:ln>
                      <a:noFill/>
                    </a:ln>
                  </pic:spPr>
                </pic:pic>
              </a:graphicData>
            </a:graphic>
          </wp:inline>
        </w:drawing>
      </w:r>
    </w:p>
    <w:p w:rsidR="009540F2" w:rsidRPr="00243D3A" w:rsidRDefault="009540F2" w:rsidP="009540F2">
      <w:pPr>
        <w:pStyle w:val="Fonte"/>
      </w:pPr>
      <w:r w:rsidRPr="00243D3A">
        <w:t>Fonte: SHS</w:t>
      </w:r>
      <w:r w:rsidR="00243D3A" w:rsidRPr="00243D3A">
        <w:t xml:space="preserve">, </w:t>
      </w:r>
      <w:r w:rsidRPr="00243D3A">
        <w:t>201</w:t>
      </w:r>
      <w:r w:rsidR="00350576">
        <w:t>7</w:t>
      </w:r>
      <w:r w:rsidR="00D72888">
        <w:t>a</w:t>
      </w:r>
      <w:r w:rsidRPr="00243D3A">
        <w:t>.</w:t>
      </w:r>
    </w:p>
    <w:p w:rsidR="009540F2" w:rsidRPr="00243D3A" w:rsidRDefault="009540F2" w:rsidP="009540F2">
      <w:pPr>
        <w:ind w:firstLine="709"/>
        <w:jc w:val="both"/>
        <w:rPr>
          <w:rFonts w:cs="Arial"/>
          <w:szCs w:val="24"/>
        </w:rPr>
      </w:pPr>
      <w:r w:rsidRPr="00243D3A">
        <w:rPr>
          <w:rFonts w:cs="Arial"/>
          <w:szCs w:val="24"/>
        </w:rPr>
        <w:lastRenderedPageBreak/>
        <w:t>Os rejeitos, ou seja, materiais não aproveitados para reciclagem e compostagem, são dispostos em um em um aterro controlado contígu</w:t>
      </w:r>
      <w:r w:rsidR="00243D3A" w:rsidRPr="00243D3A">
        <w:rPr>
          <w:rFonts w:cs="Arial"/>
          <w:szCs w:val="24"/>
        </w:rPr>
        <w:t>o</w:t>
      </w:r>
      <w:r w:rsidRPr="00243D3A">
        <w:rPr>
          <w:rFonts w:cs="Arial"/>
          <w:szCs w:val="24"/>
        </w:rPr>
        <w:t xml:space="preserve"> à área da usina (UTM 23K 772.268,00m E; 7.804.531,00m S)</w:t>
      </w:r>
      <w:r w:rsidRPr="00243D3A">
        <w:t xml:space="preserve"> </w:t>
      </w:r>
      <w:r w:rsidRPr="00243D3A">
        <w:rPr>
          <w:rFonts w:cs="Arial"/>
          <w:szCs w:val="24"/>
        </w:rPr>
        <w:t>(</w:t>
      </w:r>
      <w:r w:rsidR="00243D3A" w:rsidRPr="00243D3A">
        <w:rPr>
          <w:rFonts w:cs="Arial"/>
          <w:szCs w:val="24"/>
        </w:rPr>
        <w:fldChar w:fldCharType="begin"/>
      </w:r>
      <w:r w:rsidR="00243D3A" w:rsidRPr="00243D3A">
        <w:rPr>
          <w:rFonts w:cs="Arial"/>
          <w:szCs w:val="24"/>
        </w:rPr>
        <w:instrText xml:space="preserve"> REF _Ref481485722 \h </w:instrText>
      </w:r>
      <w:r w:rsidR="00243D3A">
        <w:rPr>
          <w:rFonts w:cs="Arial"/>
          <w:szCs w:val="24"/>
        </w:rPr>
        <w:instrText xml:space="preserve"> \* MERGEFORMAT </w:instrText>
      </w:r>
      <w:r w:rsidR="00243D3A" w:rsidRPr="00243D3A">
        <w:rPr>
          <w:rFonts w:cs="Arial"/>
          <w:szCs w:val="24"/>
        </w:rPr>
      </w:r>
      <w:r w:rsidR="00243D3A" w:rsidRPr="00243D3A">
        <w:rPr>
          <w:rFonts w:cs="Arial"/>
          <w:szCs w:val="24"/>
        </w:rPr>
        <w:fldChar w:fldCharType="separate"/>
      </w:r>
      <w:r w:rsidR="00E819C1" w:rsidRPr="00243D3A">
        <w:t xml:space="preserve">Figura </w:t>
      </w:r>
      <w:r w:rsidR="00E819C1">
        <w:rPr>
          <w:noProof/>
        </w:rPr>
        <w:t>72</w:t>
      </w:r>
      <w:r w:rsidR="00243D3A" w:rsidRPr="00243D3A">
        <w:rPr>
          <w:rFonts w:cs="Arial"/>
          <w:szCs w:val="24"/>
        </w:rPr>
        <w:fldChar w:fldCharType="end"/>
      </w:r>
      <w:r w:rsidRPr="00243D3A">
        <w:rPr>
          <w:rFonts w:cs="Arial"/>
          <w:szCs w:val="24"/>
        </w:rPr>
        <w:t>). Os resíduos dispostos nes</w:t>
      </w:r>
      <w:r w:rsidR="00243D3A" w:rsidRPr="00243D3A">
        <w:rPr>
          <w:rFonts w:cs="Arial"/>
          <w:szCs w:val="24"/>
        </w:rPr>
        <w:t>s</w:t>
      </w:r>
      <w:r w:rsidRPr="00243D3A">
        <w:rPr>
          <w:rFonts w:cs="Arial"/>
          <w:szCs w:val="24"/>
        </w:rPr>
        <w:t>a vala são recobertos sob demanda.</w:t>
      </w:r>
    </w:p>
    <w:p w:rsidR="009540F2" w:rsidRPr="00243D3A" w:rsidRDefault="009540F2" w:rsidP="009540F2">
      <w:pPr>
        <w:pStyle w:val="Legenda"/>
        <w:rPr>
          <w:szCs w:val="20"/>
        </w:rPr>
      </w:pPr>
      <w:bookmarkStart w:id="725" w:name="_Ref481485722"/>
      <w:bookmarkStart w:id="726" w:name="_Toc481738540"/>
      <w:r w:rsidRPr="00243D3A">
        <w:t xml:space="preserve">Figura </w:t>
      </w:r>
      <w:r w:rsidR="005A111B">
        <w:fldChar w:fldCharType="begin"/>
      </w:r>
      <w:r w:rsidR="005A111B">
        <w:instrText xml:space="preserve"> SEQ Figura \* ARABIC </w:instrText>
      </w:r>
      <w:r w:rsidR="005A111B">
        <w:fldChar w:fldCharType="separate"/>
      </w:r>
      <w:r w:rsidR="00E819C1">
        <w:rPr>
          <w:noProof/>
        </w:rPr>
        <w:t>72</w:t>
      </w:r>
      <w:r w:rsidR="005A111B">
        <w:rPr>
          <w:noProof/>
        </w:rPr>
        <w:fldChar w:fldCharType="end"/>
      </w:r>
      <w:bookmarkEnd w:id="725"/>
      <w:r w:rsidRPr="00243D3A">
        <w:t xml:space="preserve"> </w:t>
      </w:r>
      <w:r w:rsidRPr="00243D3A">
        <w:rPr>
          <w:lang w:val="pt-BR"/>
        </w:rPr>
        <w:t>-</w:t>
      </w:r>
      <w:r w:rsidRPr="00243D3A">
        <w:t xml:space="preserve"> </w:t>
      </w:r>
      <w:r w:rsidRPr="00243D3A">
        <w:rPr>
          <w:lang w:val="pt-BR"/>
        </w:rPr>
        <w:t>Aterro Controlado</w:t>
      </w:r>
      <w:r w:rsidRPr="00243D3A">
        <w:t xml:space="preserve"> de disposição de rejeitos</w:t>
      </w:r>
      <w:bookmarkEnd w:id="726"/>
    </w:p>
    <w:p w:rsidR="009540F2" w:rsidRPr="00243D3A" w:rsidRDefault="00D63F3A" w:rsidP="009540F2">
      <w:pPr>
        <w:pStyle w:val="figura"/>
      </w:pPr>
      <w:r w:rsidRPr="00243D3A">
        <w:rPr>
          <w:noProof/>
        </w:rPr>
        <w:drawing>
          <wp:inline distT="0" distB="0" distL="0" distR="0" wp14:anchorId="7158823E" wp14:editId="6B898852">
            <wp:extent cx="2880000" cy="1620159"/>
            <wp:effectExtent l="0" t="0" r="0" b="0"/>
            <wp:docPr id="131" name="Imagem 131" descr="20170124_100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20170124_100251"/>
                    <pic:cNvPicPr>
                      <a:picLocks noChangeAspect="1" noChangeArrowheads="1"/>
                    </pic:cNvPicPr>
                  </pic:nvPicPr>
                  <pic:blipFill>
                    <a:blip r:embed="rId138" cstate="screen">
                      <a:extLst>
                        <a:ext uri="{28A0092B-C50C-407E-A947-70E740481C1C}">
                          <a14:useLocalDpi xmlns:a14="http://schemas.microsoft.com/office/drawing/2010/main"/>
                        </a:ext>
                      </a:extLst>
                    </a:blip>
                    <a:srcRect/>
                    <a:stretch>
                      <a:fillRect/>
                    </a:stretch>
                  </pic:blipFill>
                  <pic:spPr bwMode="auto">
                    <a:xfrm>
                      <a:off x="0" y="0"/>
                      <a:ext cx="2880000" cy="1620159"/>
                    </a:xfrm>
                    <a:prstGeom prst="rect">
                      <a:avLst/>
                    </a:prstGeom>
                    <a:noFill/>
                    <a:ln>
                      <a:noFill/>
                    </a:ln>
                  </pic:spPr>
                </pic:pic>
              </a:graphicData>
            </a:graphic>
          </wp:inline>
        </w:drawing>
      </w:r>
    </w:p>
    <w:p w:rsidR="009540F2" w:rsidRPr="00243D3A" w:rsidRDefault="009540F2" w:rsidP="009540F2">
      <w:pPr>
        <w:pStyle w:val="Fonte"/>
      </w:pPr>
      <w:r w:rsidRPr="00243D3A">
        <w:t>Fonte: SHS</w:t>
      </w:r>
      <w:r w:rsidR="00243D3A">
        <w:t xml:space="preserve">, </w:t>
      </w:r>
      <w:r w:rsidRPr="00243D3A">
        <w:t>201</w:t>
      </w:r>
      <w:r w:rsidR="00350576">
        <w:t>7</w:t>
      </w:r>
      <w:r w:rsidR="00D72888">
        <w:t>a</w:t>
      </w:r>
      <w:r w:rsidRPr="00243D3A">
        <w:t>.</w:t>
      </w:r>
    </w:p>
    <w:p w:rsidR="009540F2" w:rsidRPr="0082459B" w:rsidRDefault="009540F2" w:rsidP="00E819C1">
      <w:pPr>
        <w:pStyle w:val="Ttulo5"/>
      </w:pPr>
      <w:bookmarkStart w:id="727" w:name="_Toc479235872"/>
      <w:bookmarkStart w:id="728" w:name="_Toc481738445"/>
      <w:r w:rsidRPr="0082459B">
        <w:t>Resíduo</w:t>
      </w:r>
      <w:r w:rsidR="0082459B" w:rsidRPr="0082459B">
        <w:t>s</w:t>
      </w:r>
      <w:r w:rsidRPr="0082459B">
        <w:t xml:space="preserve"> de limpeza urbana</w:t>
      </w:r>
      <w:bookmarkEnd w:id="727"/>
      <w:bookmarkEnd w:id="728"/>
    </w:p>
    <w:p w:rsidR="009540F2" w:rsidRPr="0082459B" w:rsidRDefault="009540F2" w:rsidP="009540F2">
      <w:pPr>
        <w:rPr>
          <w:b/>
          <w:u w:val="single"/>
          <w:lang w:eastAsia="pt-BR"/>
        </w:rPr>
      </w:pPr>
      <w:r w:rsidRPr="0082459B">
        <w:rPr>
          <w:b/>
          <w:u w:val="single"/>
          <w:lang w:eastAsia="pt-BR"/>
        </w:rPr>
        <w:t>Acondicionamento</w:t>
      </w:r>
    </w:p>
    <w:p w:rsidR="009540F2" w:rsidRPr="0082459B" w:rsidRDefault="009540F2" w:rsidP="00E819C1">
      <w:pPr>
        <w:spacing w:before="120" w:after="120"/>
        <w:ind w:left="-17" w:firstLine="726"/>
        <w:contextualSpacing/>
        <w:jc w:val="both"/>
        <w:rPr>
          <w:rFonts w:cs="Arial"/>
          <w:szCs w:val="24"/>
        </w:rPr>
      </w:pPr>
      <w:r w:rsidRPr="0082459B">
        <w:rPr>
          <w:rFonts w:cs="Arial"/>
          <w:szCs w:val="24"/>
        </w:rPr>
        <w:t>Os resíduos de varrição já são acondicionados em sacos plásticos pelos próprios varredores, e esses sacos são depois enviados para a UTC do município.</w:t>
      </w:r>
    </w:p>
    <w:p w:rsidR="009540F2" w:rsidRDefault="009540F2" w:rsidP="00E819C1">
      <w:pPr>
        <w:spacing w:before="120" w:after="120"/>
        <w:ind w:left="-17" w:firstLine="726"/>
        <w:contextualSpacing/>
        <w:jc w:val="both"/>
        <w:rPr>
          <w:rFonts w:cs="Arial"/>
          <w:szCs w:val="24"/>
        </w:rPr>
      </w:pPr>
      <w:r w:rsidRPr="0082459B">
        <w:rPr>
          <w:rFonts w:cs="Arial"/>
          <w:szCs w:val="24"/>
        </w:rPr>
        <w:t>Como os resíduos de poda e capina são difíceis de armazenar em sacolas plásticas ou caixas, são acondicionados nas vias do município até que seja feita a coleta.</w:t>
      </w:r>
    </w:p>
    <w:p w:rsidR="009540F2" w:rsidRPr="0082459B" w:rsidRDefault="009540F2" w:rsidP="009540F2">
      <w:pPr>
        <w:rPr>
          <w:b/>
          <w:u w:val="single"/>
          <w:lang w:eastAsia="pt-BR"/>
        </w:rPr>
      </w:pPr>
      <w:r w:rsidRPr="0082459B">
        <w:rPr>
          <w:b/>
          <w:u w:val="single"/>
          <w:lang w:eastAsia="pt-BR"/>
        </w:rPr>
        <w:t>Coleta</w:t>
      </w:r>
    </w:p>
    <w:p w:rsidR="009540F2" w:rsidRPr="0082459B" w:rsidRDefault="009540F2" w:rsidP="009540F2">
      <w:pPr>
        <w:ind w:firstLine="709"/>
        <w:jc w:val="both"/>
        <w:rPr>
          <w:rFonts w:eastAsia="Times New Roman" w:cs="Arial"/>
          <w:szCs w:val="20"/>
          <w:lang w:eastAsia="pt-BR"/>
        </w:rPr>
      </w:pPr>
      <w:r w:rsidRPr="0082459B">
        <w:rPr>
          <w:rFonts w:cs="Arial"/>
          <w:szCs w:val="24"/>
        </w:rPr>
        <w:t xml:space="preserve">A varrição de logradouros públicos é realizada diariamente na cidade e a coleta é realizada pelo caminhão carroceria da coleta convencional rural. </w:t>
      </w:r>
      <w:r w:rsidRPr="0082459B">
        <w:rPr>
          <w:rFonts w:eastAsia="Times New Roman" w:cs="Arial"/>
          <w:szCs w:val="20"/>
          <w:lang w:eastAsia="pt-BR"/>
        </w:rPr>
        <w:t>Na organização da limpeza urbana municipal não há uma diferenciação dos serviços de varrição e serviços especiais como limpeza de logradouros de feiras, mercados e espaços públicos. Assim, os funcionários responsáveis pela varrição desses locais são os mesmos alocados nos demais serviços de limpeza urbana. Vale ressaltar que quando o evento é privado, o responsável pela limpeza é o próprio organizador.</w:t>
      </w:r>
    </w:p>
    <w:p w:rsidR="009540F2" w:rsidRPr="0082459B" w:rsidRDefault="009540F2" w:rsidP="009540F2">
      <w:pPr>
        <w:jc w:val="both"/>
        <w:rPr>
          <w:b/>
          <w:u w:val="single"/>
          <w:lang w:eastAsia="pt-BR"/>
        </w:rPr>
      </w:pPr>
      <w:r w:rsidRPr="0082459B">
        <w:rPr>
          <w:b/>
          <w:u w:val="single"/>
          <w:lang w:eastAsia="pt-BR"/>
        </w:rPr>
        <w:t xml:space="preserve">Transporte </w:t>
      </w:r>
    </w:p>
    <w:p w:rsidR="009540F2" w:rsidRPr="0082459B" w:rsidRDefault="009540F2" w:rsidP="009540F2">
      <w:pPr>
        <w:ind w:firstLine="708"/>
        <w:jc w:val="both"/>
        <w:rPr>
          <w:lang w:eastAsia="pt-BR"/>
        </w:rPr>
      </w:pPr>
      <w:r w:rsidRPr="0082459B">
        <w:rPr>
          <w:lang w:eastAsia="pt-BR"/>
        </w:rPr>
        <w:t xml:space="preserve">O transporte desses resíduos é feito </w:t>
      </w:r>
      <w:r w:rsidRPr="0082459B">
        <w:rPr>
          <w:rFonts w:cs="Arial"/>
          <w:szCs w:val="24"/>
        </w:rPr>
        <w:t>pelo caminhão carroceria da coleta convencional rural</w:t>
      </w:r>
      <w:r w:rsidRPr="0082459B">
        <w:rPr>
          <w:lang w:eastAsia="pt-BR"/>
        </w:rPr>
        <w:t>.</w:t>
      </w:r>
    </w:p>
    <w:p w:rsidR="009540F2" w:rsidRPr="00350576" w:rsidRDefault="009540F2" w:rsidP="009540F2">
      <w:pPr>
        <w:rPr>
          <w:b/>
          <w:u w:val="single"/>
          <w:lang w:eastAsia="pt-BR"/>
        </w:rPr>
      </w:pPr>
      <w:r w:rsidRPr="00350576">
        <w:rPr>
          <w:b/>
          <w:u w:val="single"/>
          <w:lang w:eastAsia="pt-BR"/>
        </w:rPr>
        <w:lastRenderedPageBreak/>
        <w:t>Transbordo</w:t>
      </w:r>
    </w:p>
    <w:p w:rsidR="009540F2" w:rsidRPr="00350576" w:rsidRDefault="009540F2" w:rsidP="009540F2">
      <w:pPr>
        <w:ind w:firstLine="708"/>
        <w:jc w:val="both"/>
      </w:pPr>
      <w:r w:rsidRPr="00350576">
        <w:rPr>
          <w:rFonts w:cs="Arial"/>
          <w:szCs w:val="24"/>
        </w:rPr>
        <w:t>Não há uma estação de transbordo para os resíduos. Eles são coletados nas vias e encaminhados diretamente para a UTC ou para o bota</w:t>
      </w:r>
      <w:r w:rsidR="0082459B" w:rsidRPr="00350576">
        <w:rPr>
          <w:rFonts w:cs="Arial"/>
          <w:szCs w:val="24"/>
        </w:rPr>
        <w:t>-</w:t>
      </w:r>
      <w:r w:rsidRPr="00350576">
        <w:rPr>
          <w:rFonts w:cs="Arial"/>
          <w:szCs w:val="24"/>
        </w:rPr>
        <w:t>fora licenciado.</w:t>
      </w:r>
    </w:p>
    <w:p w:rsidR="009540F2" w:rsidRPr="00350576" w:rsidRDefault="009540F2" w:rsidP="009540F2">
      <w:pPr>
        <w:rPr>
          <w:lang w:eastAsia="pt-BR"/>
        </w:rPr>
      </w:pPr>
      <w:r w:rsidRPr="00350576">
        <w:rPr>
          <w:b/>
          <w:u w:val="single"/>
          <w:lang w:eastAsia="pt-BR"/>
        </w:rPr>
        <w:t>Tratamento e destinação final</w:t>
      </w:r>
    </w:p>
    <w:p w:rsidR="009540F2" w:rsidRPr="00350576" w:rsidRDefault="00350576" w:rsidP="009540F2">
      <w:pPr>
        <w:ind w:firstLine="708"/>
        <w:jc w:val="both"/>
        <w:rPr>
          <w:rFonts w:cs="Arial"/>
          <w:szCs w:val="24"/>
        </w:rPr>
      </w:pPr>
      <w:r w:rsidRPr="00350576">
        <w:rPr>
          <w:rFonts w:cs="Arial"/>
          <w:szCs w:val="24"/>
        </w:rPr>
        <w:t xml:space="preserve">A </w:t>
      </w:r>
      <w:r w:rsidR="009540F2" w:rsidRPr="00350576">
        <w:rPr>
          <w:rFonts w:cs="Arial"/>
          <w:szCs w:val="24"/>
        </w:rPr>
        <w:t xml:space="preserve">folhagem </w:t>
      </w:r>
      <w:r w:rsidRPr="00350576">
        <w:rPr>
          <w:rFonts w:cs="Arial"/>
          <w:szCs w:val="24"/>
        </w:rPr>
        <w:t xml:space="preserve">é </w:t>
      </w:r>
      <w:r w:rsidR="009540F2" w:rsidRPr="00350576">
        <w:rPr>
          <w:rFonts w:cs="Arial"/>
          <w:szCs w:val="24"/>
        </w:rPr>
        <w:t xml:space="preserve">utilizada na compostagem e a galhada disposta </w:t>
      </w:r>
      <w:r w:rsidRPr="00350576">
        <w:rPr>
          <w:rFonts w:cs="Arial"/>
          <w:szCs w:val="24"/>
        </w:rPr>
        <w:t xml:space="preserve">no </w:t>
      </w:r>
      <w:r w:rsidR="009540F2" w:rsidRPr="00350576">
        <w:rPr>
          <w:rFonts w:cs="Arial"/>
          <w:szCs w:val="24"/>
        </w:rPr>
        <w:t xml:space="preserve">bota-fora </w:t>
      </w:r>
      <w:r w:rsidR="009540F2" w:rsidRPr="00350576">
        <w:t xml:space="preserve">licenciado </w:t>
      </w:r>
      <w:r w:rsidR="009540F2" w:rsidRPr="00350576">
        <w:rPr>
          <w:rFonts w:cs="Arial"/>
          <w:szCs w:val="24"/>
        </w:rPr>
        <w:t>(UTM 23K 771.134,00m E; 7.805.072,00m S) (</w:t>
      </w:r>
      <w:r w:rsidR="009540F2" w:rsidRPr="00350576">
        <w:rPr>
          <w:rFonts w:cs="Arial"/>
          <w:szCs w:val="24"/>
        </w:rPr>
        <w:fldChar w:fldCharType="begin"/>
      </w:r>
      <w:r w:rsidR="009540F2" w:rsidRPr="00350576">
        <w:rPr>
          <w:rFonts w:cs="Arial"/>
          <w:szCs w:val="24"/>
        </w:rPr>
        <w:instrText xml:space="preserve"> REF _Ref480466156 \h  \* MERGEFORMAT </w:instrText>
      </w:r>
      <w:r w:rsidR="009540F2" w:rsidRPr="00350576">
        <w:rPr>
          <w:rFonts w:cs="Arial"/>
          <w:szCs w:val="24"/>
        </w:rPr>
      </w:r>
      <w:r w:rsidR="009540F2" w:rsidRPr="00350576">
        <w:rPr>
          <w:rFonts w:cs="Arial"/>
          <w:szCs w:val="24"/>
        </w:rPr>
        <w:fldChar w:fldCharType="separate"/>
      </w:r>
      <w:r w:rsidR="00E819C1" w:rsidRPr="00350576">
        <w:t xml:space="preserve">Figura </w:t>
      </w:r>
      <w:r w:rsidR="00E819C1">
        <w:rPr>
          <w:noProof/>
        </w:rPr>
        <w:t>73</w:t>
      </w:r>
      <w:r w:rsidR="009540F2" w:rsidRPr="00350576">
        <w:rPr>
          <w:rFonts w:cs="Arial"/>
          <w:szCs w:val="24"/>
        </w:rPr>
        <w:fldChar w:fldCharType="end"/>
      </w:r>
      <w:r w:rsidR="009540F2" w:rsidRPr="00350576">
        <w:rPr>
          <w:rFonts w:cs="Arial"/>
          <w:szCs w:val="24"/>
        </w:rPr>
        <w:t xml:space="preserve">). </w:t>
      </w:r>
      <w:r w:rsidRPr="00350576">
        <w:rPr>
          <w:rFonts w:cs="Arial"/>
          <w:szCs w:val="24"/>
        </w:rPr>
        <w:t>Os m</w:t>
      </w:r>
      <w:r w:rsidR="009540F2" w:rsidRPr="00350576">
        <w:rPr>
          <w:rFonts w:cs="Arial"/>
          <w:szCs w:val="24"/>
        </w:rPr>
        <w:t>ateriais recicláveis são vendidos e o rejeito disposto no aterro.</w:t>
      </w:r>
    </w:p>
    <w:p w:rsidR="009540F2" w:rsidRPr="00350576" w:rsidRDefault="009540F2" w:rsidP="009540F2">
      <w:pPr>
        <w:pStyle w:val="Legenda"/>
        <w:rPr>
          <w:lang w:val="pt-BR"/>
        </w:rPr>
      </w:pPr>
      <w:bookmarkStart w:id="729" w:name="_Ref480466156"/>
      <w:bookmarkStart w:id="730" w:name="_Toc481738541"/>
      <w:r w:rsidRPr="00350576">
        <w:t xml:space="preserve">Figura </w:t>
      </w:r>
      <w:r w:rsidR="005A111B">
        <w:fldChar w:fldCharType="begin"/>
      </w:r>
      <w:r w:rsidR="005A111B">
        <w:instrText xml:space="preserve"> SEQ Figura \* ARABIC </w:instrText>
      </w:r>
      <w:r w:rsidR="005A111B">
        <w:fldChar w:fldCharType="separate"/>
      </w:r>
      <w:r w:rsidR="00E819C1">
        <w:rPr>
          <w:noProof/>
        </w:rPr>
        <w:t>73</w:t>
      </w:r>
      <w:r w:rsidR="005A111B">
        <w:rPr>
          <w:noProof/>
        </w:rPr>
        <w:fldChar w:fldCharType="end"/>
      </w:r>
      <w:bookmarkEnd w:id="729"/>
      <w:r w:rsidRPr="00350576">
        <w:t xml:space="preserve"> </w:t>
      </w:r>
      <w:r w:rsidRPr="00350576">
        <w:rPr>
          <w:lang w:val="pt-BR"/>
        </w:rPr>
        <w:t>-</w:t>
      </w:r>
      <w:r w:rsidRPr="00350576">
        <w:t xml:space="preserve"> </w:t>
      </w:r>
      <w:r w:rsidRPr="00350576">
        <w:rPr>
          <w:lang w:val="pt-BR"/>
        </w:rPr>
        <w:t xml:space="preserve">Área de bota-fora para RCC e </w:t>
      </w:r>
      <w:r w:rsidR="00350576" w:rsidRPr="00350576">
        <w:rPr>
          <w:lang w:val="pt-BR"/>
        </w:rPr>
        <w:t>g</w:t>
      </w:r>
      <w:r w:rsidRPr="00350576">
        <w:rPr>
          <w:lang w:val="pt-BR"/>
        </w:rPr>
        <w:t>alhos</w:t>
      </w:r>
      <w:bookmarkEnd w:id="730"/>
    </w:p>
    <w:p w:rsidR="009540F2" w:rsidRPr="00350576" w:rsidRDefault="00D63F3A" w:rsidP="009540F2">
      <w:pPr>
        <w:pStyle w:val="figura"/>
      </w:pPr>
      <w:r w:rsidRPr="00350576">
        <w:rPr>
          <w:noProof/>
        </w:rPr>
        <w:drawing>
          <wp:inline distT="0" distB="0" distL="0" distR="0" wp14:anchorId="163F9F1D" wp14:editId="21C7CF9D">
            <wp:extent cx="2880000" cy="1620159"/>
            <wp:effectExtent l="0" t="0" r="0" b="0"/>
            <wp:docPr id="132" name="Imagem 132" descr="20170124_11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20170124_112949"/>
                    <pic:cNvPicPr>
                      <a:picLocks noChangeAspect="1" noChangeArrowheads="1"/>
                    </pic:cNvPicPr>
                  </pic:nvPicPr>
                  <pic:blipFill>
                    <a:blip r:embed="rId139" cstate="screen">
                      <a:extLst>
                        <a:ext uri="{28A0092B-C50C-407E-A947-70E740481C1C}">
                          <a14:useLocalDpi xmlns:a14="http://schemas.microsoft.com/office/drawing/2010/main"/>
                        </a:ext>
                      </a:extLst>
                    </a:blip>
                    <a:srcRect/>
                    <a:stretch>
                      <a:fillRect/>
                    </a:stretch>
                  </pic:blipFill>
                  <pic:spPr bwMode="auto">
                    <a:xfrm>
                      <a:off x="0" y="0"/>
                      <a:ext cx="2880000" cy="1620159"/>
                    </a:xfrm>
                    <a:prstGeom prst="rect">
                      <a:avLst/>
                    </a:prstGeom>
                    <a:noFill/>
                    <a:ln>
                      <a:noFill/>
                    </a:ln>
                  </pic:spPr>
                </pic:pic>
              </a:graphicData>
            </a:graphic>
          </wp:inline>
        </w:drawing>
      </w:r>
    </w:p>
    <w:p w:rsidR="009540F2" w:rsidRPr="00350576" w:rsidRDefault="00D63F3A" w:rsidP="009540F2">
      <w:pPr>
        <w:pStyle w:val="figura"/>
      </w:pPr>
      <w:r w:rsidRPr="00350576">
        <w:rPr>
          <w:noProof/>
        </w:rPr>
        <w:drawing>
          <wp:inline distT="0" distB="0" distL="0" distR="0" wp14:anchorId="097476BB" wp14:editId="53FB9C5B">
            <wp:extent cx="2880000" cy="1620159"/>
            <wp:effectExtent l="0" t="0" r="0" b="0"/>
            <wp:docPr id="133" name="Imagem 133" descr="20170124_11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20170124_112943"/>
                    <pic:cNvPicPr>
                      <a:picLocks noChangeAspect="1" noChangeArrowheads="1"/>
                    </pic:cNvPicPr>
                  </pic:nvPicPr>
                  <pic:blipFill>
                    <a:blip r:embed="rId140" cstate="screen">
                      <a:extLst>
                        <a:ext uri="{28A0092B-C50C-407E-A947-70E740481C1C}">
                          <a14:useLocalDpi xmlns:a14="http://schemas.microsoft.com/office/drawing/2010/main"/>
                        </a:ext>
                      </a:extLst>
                    </a:blip>
                    <a:srcRect/>
                    <a:stretch>
                      <a:fillRect/>
                    </a:stretch>
                  </pic:blipFill>
                  <pic:spPr bwMode="auto">
                    <a:xfrm>
                      <a:off x="0" y="0"/>
                      <a:ext cx="2880000" cy="1620159"/>
                    </a:xfrm>
                    <a:prstGeom prst="rect">
                      <a:avLst/>
                    </a:prstGeom>
                    <a:noFill/>
                    <a:ln>
                      <a:noFill/>
                    </a:ln>
                  </pic:spPr>
                </pic:pic>
              </a:graphicData>
            </a:graphic>
          </wp:inline>
        </w:drawing>
      </w:r>
    </w:p>
    <w:p w:rsidR="009540F2" w:rsidRPr="00350576" w:rsidRDefault="009540F2" w:rsidP="009540F2">
      <w:pPr>
        <w:pStyle w:val="Fonte"/>
        <w:rPr>
          <w:rFonts w:cs="Arial"/>
          <w:szCs w:val="24"/>
        </w:rPr>
      </w:pPr>
      <w:r w:rsidRPr="00350576">
        <w:t>Fonte: SHS</w:t>
      </w:r>
      <w:r w:rsidR="00350576" w:rsidRPr="00350576">
        <w:t xml:space="preserve">, </w:t>
      </w:r>
      <w:r w:rsidRPr="00350576">
        <w:t>201</w:t>
      </w:r>
      <w:r w:rsidR="00350576" w:rsidRPr="00350576">
        <w:t>7a</w:t>
      </w:r>
      <w:r w:rsidRPr="00350576">
        <w:t>.</w:t>
      </w:r>
    </w:p>
    <w:p w:rsidR="009540F2" w:rsidRPr="00350576" w:rsidRDefault="009540F2" w:rsidP="00E819C1">
      <w:pPr>
        <w:pStyle w:val="Ttulo4"/>
      </w:pPr>
      <w:bookmarkStart w:id="731" w:name="_Toc436213338"/>
      <w:bookmarkStart w:id="732" w:name="_Toc479235873"/>
      <w:bookmarkStart w:id="733" w:name="_Toc481738446"/>
      <w:r w:rsidRPr="00350576">
        <w:t>Resíduos de responsabilidade do gerador</w:t>
      </w:r>
      <w:bookmarkEnd w:id="731"/>
      <w:bookmarkEnd w:id="732"/>
      <w:bookmarkEnd w:id="733"/>
    </w:p>
    <w:p w:rsidR="009540F2" w:rsidRDefault="009540F2" w:rsidP="009540F2">
      <w:pPr>
        <w:ind w:firstLine="709"/>
        <w:jc w:val="both"/>
        <w:rPr>
          <w:rFonts w:cs="Arial"/>
          <w:szCs w:val="24"/>
        </w:rPr>
      </w:pPr>
      <w:r w:rsidRPr="00350576">
        <w:rPr>
          <w:rFonts w:cs="Arial"/>
          <w:szCs w:val="24"/>
        </w:rPr>
        <w:t xml:space="preserve">Segundo a Política Nacional de Resíduos Sólidos, estão sujeitos à elaboração do Plano de Gerenciamento de Resíduos Sólidos (PGRS) os geradores de: resíduos dos serviços públicos de saneamento básico; resíduos industriais; resíduos de serviços de saúde; resíduos de mineração; resíduos perigosos; e aqueles que não sejam equiparados aos resíduos domiciliares pelo poder público municipal. Também devem elaborar o PGRS as empresas de construção civil, os responsáveis pelos terminais rodoviários e outras instalações relacionadas a transportes e os responsáveis por atividades agrossilvopastoris, se exigido pelos órgãos competentes. Entretanto, não se </w:t>
      </w:r>
      <w:r w:rsidRPr="00350576">
        <w:rPr>
          <w:rFonts w:cs="Arial"/>
          <w:szCs w:val="24"/>
        </w:rPr>
        <w:lastRenderedPageBreak/>
        <w:t>pode exigir o atendimento a essas disposições legais sem o devido cadastramento desses geradores, fiscalização e monitoramento.</w:t>
      </w:r>
    </w:p>
    <w:p w:rsidR="009540F2" w:rsidRPr="00BF2E57" w:rsidRDefault="009540F2" w:rsidP="00E819C1">
      <w:pPr>
        <w:pStyle w:val="Ttulo4"/>
      </w:pPr>
      <w:bookmarkStart w:id="734" w:name="_Toc479235874"/>
      <w:bookmarkStart w:id="735" w:name="_Toc481738447"/>
      <w:r w:rsidRPr="00BF2E57">
        <w:t>Resíduos dos serviços públicos de saneamento básico</w:t>
      </w:r>
      <w:bookmarkEnd w:id="734"/>
      <w:bookmarkEnd w:id="735"/>
    </w:p>
    <w:p w:rsidR="009540F2" w:rsidRPr="00BF2E57" w:rsidRDefault="009540F2" w:rsidP="009540F2">
      <w:pPr>
        <w:ind w:firstLine="708"/>
        <w:rPr>
          <w:rFonts w:cs="Arial"/>
          <w:b/>
          <w:u w:val="single"/>
        </w:rPr>
      </w:pPr>
      <w:r w:rsidRPr="00BF2E57">
        <w:rPr>
          <w:rFonts w:cs="Arial"/>
          <w:b/>
          <w:u w:val="single"/>
        </w:rPr>
        <w:t>Acondicionamento / Coleta / Trans</w:t>
      </w:r>
      <w:r w:rsidR="00350576" w:rsidRPr="00BF2E57">
        <w:rPr>
          <w:rFonts w:cs="Arial"/>
          <w:b/>
          <w:u w:val="single"/>
        </w:rPr>
        <w:t>porte / Transbordo / Tratamento</w:t>
      </w:r>
    </w:p>
    <w:p w:rsidR="009540F2" w:rsidRPr="00BF2E57" w:rsidRDefault="009540F2" w:rsidP="009540F2">
      <w:pPr>
        <w:ind w:firstLine="708"/>
        <w:jc w:val="both"/>
        <w:rPr>
          <w:rFonts w:cs="Arial"/>
        </w:rPr>
      </w:pPr>
      <w:r w:rsidRPr="00BF2E57">
        <w:rPr>
          <w:rFonts w:cs="Arial"/>
        </w:rPr>
        <w:t>O município não possui ETE, assim não existem resíduos gerados a partir desse processo.</w:t>
      </w:r>
      <w:r w:rsidR="00350576" w:rsidRPr="00BF2E57">
        <w:rPr>
          <w:rFonts w:cs="Arial"/>
        </w:rPr>
        <w:t xml:space="preserve"> </w:t>
      </w:r>
      <w:r w:rsidRPr="00BF2E57">
        <w:rPr>
          <w:rFonts w:cs="Arial"/>
        </w:rPr>
        <w:t>Os resíduos sólidos gerados na ETA não recebem nenhum tipo de acondicionamento ou tratamento, uma vez que não existe uma Unidade de Tr</w:t>
      </w:r>
      <w:r w:rsidR="00350576" w:rsidRPr="00BF2E57">
        <w:rPr>
          <w:rFonts w:cs="Arial"/>
        </w:rPr>
        <w:t>atamento de Resíduo na estação.</w:t>
      </w:r>
    </w:p>
    <w:p w:rsidR="009540F2" w:rsidRPr="00BF2E57" w:rsidRDefault="009540F2" w:rsidP="009540F2">
      <w:pPr>
        <w:ind w:firstLine="708"/>
        <w:jc w:val="both"/>
        <w:rPr>
          <w:rFonts w:cs="Arial"/>
          <w:b/>
          <w:szCs w:val="24"/>
          <w:u w:val="single"/>
        </w:rPr>
      </w:pPr>
      <w:r w:rsidRPr="00BF2E57">
        <w:rPr>
          <w:rFonts w:cs="Arial"/>
          <w:b/>
          <w:szCs w:val="24"/>
          <w:u w:val="single"/>
        </w:rPr>
        <w:t>Destinação final</w:t>
      </w:r>
    </w:p>
    <w:p w:rsidR="009540F2" w:rsidRPr="00BF2E57" w:rsidRDefault="009540F2" w:rsidP="00BF2E57">
      <w:pPr>
        <w:ind w:firstLine="708"/>
        <w:jc w:val="both"/>
        <w:rPr>
          <w:rFonts w:cs="Arial"/>
          <w:szCs w:val="24"/>
        </w:rPr>
      </w:pPr>
      <w:r w:rsidRPr="00BF2E57">
        <w:rPr>
          <w:rFonts w:cs="Arial"/>
        </w:rPr>
        <w:t>Quando o decantador e os filtros são submetidos à limpeza</w:t>
      </w:r>
      <w:r w:rsidR="00BF2E57" w:rsidRPr="00BF2E57">
        <w:rPr>
          <w:rFonts w:cs="Arial"/>
        </w:rPr>
        <w:t xml:space="preserve">, </w:t>
      </w:r>
      <w:r w:rsidRPr="00BF2E57">
        <w:rPr>
          <w:rFonts w:cs="Arial"/>
        </w:rPr>
        <w:t>o efluente é disposto na drenagem da ETA.</w:t>
      </w:r>
    </w:p>
    <w:p w:rsidR="009540F2" w:rsidRPr="00BF2E57" w:rsidRDefault="009540F2" w:rsidP="00E819C1">
      <w:pPr>
        <w:pStyle w:val="Ttulo4"/>
      </w:pPr>
      <w:bookmarkStart w:id="736" w:name="_Toc479235875"/>
      <w:bookmarkStart w:id="737" w:name="_Toc481738448"/>
      <w:r w:rsidRPr="00BF2E57">
        <w:t>Resíduos sólidos industriais</w:t>
      </w:r>
      <w:bookmarkEnd w:id="736"/>
      <w:bookmarkEnd w:id="737"/>
    </w:p>
    <w:p w:rsidR="009540F2" w:rsidRPr="00BF2E57" w:rsidRDefault="009540F2" w:rsidP="009540F2">
      <w:pPr>
        <w:ind w:firstLine="709"/>
        <w:jc w:val="both"/>
        <w:rPr>
          <w:rFonts w:cs="Arial"/>
          <w:b/>
          <w:szCs w:val="24"/>
          <w:u w:val="single"/>
        </w:rPr>
      </w:pPr>
      <w:r w:rsidRPr="00BF2E57">
        <w:rPr>
          <w:rFonts w:cs="Arial"/>
          <w:b/>
          <w:szCs w:val="24"/>
          <w:u w:val="single"/>
        </w:rPr>
        <w:t>Acondicionamento/ Coleta/ Transporte/ Transbordo/ Tratamento/ Disposição final</w:t>
      </w:r>
    </w:p>
    <w:p w:rsidR="009540F2" w:rsidRPr="00BF2E57" w:rsidRDefault="009540F2" w:rsidP="009540F2">
      <w:pPr>
        <w:ind w:firstLine="709"/>
        <w:jc w:val="both"/>
        <w:rPr>
          <w:rFonts w:cs="Arial"/>
          <w:szCs w:val="24"/>
        </w:rPr>
      </w:pPr>
      <w:bookmarkStart w:id="738" w:name="_Ref440614275"/>
      <w:r w:rsidRPr="00BF2E57">
        <w:rPr>
          <w:rFonts w:cs="Arial"/>
          <w:szCs w:val="24"/>
        </w:rPr>
        <w:t xml:space="preserve">No Cadastro Industrial de Minas Gerais não constam indústrias no município de </w:t>
      </w:r>
      <w:r w:rsidR="00BF2E57" w:rsidRPr="00BF2E57">
        <w:rPr>
          <w:rFonts w:cs="Arial"/>
          <w:szCs w:val="24"/>
        </w:rPr>
        <w:t>Córrego Novo</w:t>
      </w:r>
      <w:bookmarkEnd w:id="738"/>
      <w:r w:rsidRPr="00BF2E57">
        <w:rPr>
          <w:rFonts w:cs="Arial"/>
          <w:szCs w:val="24"/>
        </w:rPr>
        <w:t>. As futuras indústrias no município deverão se reportar à Prefeitura Municipal sobre o acondicionamento, coleta, transporte, tratamento e disposição final dos resíduos sólidos que gera</w:t>
      </w:r>
      <w:r w:rsidR="00BF2E57" w:rsidRPr="00BF2E57">
        <w:rPr>
          <w:rFonts w:cs="Arial"/>
          <w:szCs w:val="24"/>
        </w:rPr>
        <w:t>re</w:t>
      </w:r>
      <w:r w:rsidRPr="00BF2E57">
        <w:rPr>
          <w:rFonts w:cs="Arial"/>
          <w:szCs w:val="24"/>
        </w:rPr>
        <w:t>m em seus processos industriais para que esta mantenha dados sobre a gestão que as indústrias fazem de seus resíduos sólidos.</w:t>
      </w:r>
    </w:p>
    <w:p w:rsidR="009540F2" w:rsidRPr="00BF2E57" w:rsidRDefault="009540F2" w:rsidP="009540F2">
      <w:pPr>
        <w:ind w:firstLine="709"/>
        <w:jc w:val="both"/>
        <w:rPr>
          <w:rFonts w:cs="Arial"/>
          <w:szCs w:val="24"/>
        </w:rPr>
      </w:pPr>
      <w:r w:rsidRPr="00BF2E57">
        <w:rPr>
          <w:rFonts w:cs="Arial"/>
          <w:szCs w:val="24"/>
        </w:rPr>
        <w:t>Os resíduos gerados nas dependências das indústrias, em suas atividades não industriais (escritórios, cozinhas, banheiros, almoxarifados, etc.), correspondendo aos resíduos domiciliares, poderão ser disponibilizados à coleta regular efetuada pela Prefeitura Municipal.</w:t>
      </w:r>
    </w:p>
    <w:p w:rsidR="009540F2" w:rsidRPr="00BF2E57" w:rsidRDefault="009540F2" w:rsidP="00E819C1">
      <w:pPr>
        <w:pStyle w:val="Ttulo4"/>
      </w:pPr>
      <w:bookmarkStart w:id="739" w:name="_Toc479235876"/>
      <w:bookmarkStart w:id="740" w:name="_Toc481738449"/>
      <w:r w:rsidRPr="00BF2E57">
        <w:t>Resíduos sólidos dos serviços de saúde</w:t>
      </w:r>
      <w:bookmarkEnd w:id="739"/>
      <w:bookmarkEnd w:id="740"/>
    </w:p>
    <w:p w:rsidR="009540F2" w:rsidRPr="00BF2E57" w:rsidRDefault="009540F2" w:rsidP="009540F2">
      <w:pPr>
        <w:ind w:firstLine="851"/>
        <w:jc w:val="both"/>
        <w:rPr>
          <w:rFonts w:cs="Arial"/>
          <w:szCs w:val="24"/>
        </w:rPr>
      </w:pPr>
      <w:r w:rsidRPr="00BF2E57">
        <w:rPr>
          <w:rFonts w:cs="Arial"/>
          <w:szCs w:val="24"/>
        </w:rPr>
        <w:t>Os resíduos sólidos dos serviços de saúde provenientes de instituições públicas como hospitais e UBSs são de responsabilidade da Prefeitura Municipal. Os geradores particulares, tais como farmácias, clínicas veterinárias, laboratórios, entre outros, devem se responsabilizar pela contratação de empresa especializada para coleta e tratamento dos resíduos gerados por suas atividades. No entanto, esses geradores não se reportam à Prefeitura quanto à gestão desses resíduos.</w:t>
      </w:r>
    </w:p>
    <w:p w:rsidR="009540F2" w:rsidRPr="00BF2E57" w:rsidRDefault="009540F2" w:rsidP="009540F2">
      <w:pPr>
        <w:ind w:left="-15" w:firstLine="709"/>
        <w:jc w:val="both"/>
        <w:rPr>
          <w:rFonts w:cs="Arial"/>
          <w:b/>
          <w:szCs w:val="24"/>
          <w:u w:val="single"/>
        </w:rPr>
      </w:pPr>
      <w:r w:rsidRPr="00BF2E57">
        <w:rPr>
          <w:rFonts w:cs="Arial"/>
          <w:b/>
          <w:szCs w:val="24"/>
          <w:u w:val="single"/>
        </w:rPr>
        <w:lastRenderedPageBreak/>
        <w:t>Acondicionamento</w:t>
      </w:r>
    </w:p>
    <w:p w:rsidR="009540F2" w:rsidRPr="00BF2E57" w:rsidRDefault="009540F2" w:rsidP="009540F2">
      <w:pPr>
        <w:ind w:firstLine="709"/>
        <w:jc w:val="both"/>
        <w:rPr>
          <w:rFonts w:cs="Arial"/>
          <w:szCs w:val="24"/>
        </w:rPr>
      </w:pPr>
      <w:r w:rsidRPr="00BF2E57">
        <w:rPr>
          <w:rFonts w:cs="Arial"/>
          <w:szCs w:val="24"/>
        </w:rPr>
        <w:t xml:space="preserve">O acondicionamento dos resíduos para apresentação à coleta </w:t>
      </w:r>
      <w:r w:rsidR="00BF2E57" w:rsidRPr="00BF2E57">
        <w:rPr>
          <w:rFonts w:cs="Arial"/>
          <w:szCs w:val="24"/>
        </w:rPr>
        <w:t>obedece aos</w:t>
      </w:r>
      <w:r w:rsidRPr="00BF2E57">
        <w:rPr>
          <w:rFonts w:cs="Arial"/>
          <w:szCs w:val="24"/>
        </w:rPr>
        <w:t xml:space="preserve"> padrões presentes na Resolução RDC Nº 306/2004 e é realizado em cada unidade de saúde.</w:t>
      </w:r>
    </w:p>
    <w:p w:rsidR="009540F2" w:rsidRPr="00BF2E57" w:rsidRDefault="009540F2" w:rsidP="009540F2">
      <w:pPr>
        <w:ind w:firstLine="709"/>
        <w:jc w:val="both"/>
        <w:rPr>
          <w:rFonts w:cs="Arial"/>
          <w:b/>
          <w:szCs w:val="24"/>
          <w:u w:val="single"/>
        </w:rPr>
      </w:pPr>
      <w:r w:rsidRPr="00BF2E57">
        <w:rPr>
          <w:rFonts w:cs="Arial"/>
          <w:b/>
          <w:szCs w:val="24"/>
          <w:u w:val="single"/>
        </w:rPr>
        <w:t>Coleta</w:t>
      </w:r>
    </w:p>
    <w:p w:rsidR="009540F2" w:rsidRPr="00BF2E57" w:rsidRDefault="009540F2" w:rsidP="009540F2">
      <w:pPr>
        <w:ind w:firstLine="709"/>
        <w:jc w:val="both"/>
      </w:pPr>
      <w:r w:rsidRPr="00BF2E57">
        <w:rPr>
          <w:rFonts w:cs="Arial"/>
          <w:szCs w:val="24"/>
        </w:rPr>
        <w:t>A coleta de resíduos é realizada mensalmente nas unidades de saúde pela empresa COLEFAR LTDA – CNPJ 04.962.103/0001-93</w:t>
      </w:r>
      <w:r w:rsidR="00BF2E57" w:rsidRPr="00BF2E57">
        <w:rPr>
          <w:rFonts w:cs="Arial"/>
          <w:szCs w:val="24"/>
        </w:rPr>
        <w:t>,</w:t>
      </w:r>
      <w:r w:rsidRPr="00BF2E57">
        <w:rPr>
          <w:rFonts w:cs="Arial"/>
          <w:szCs w:val="24"/>
        </w:rPr>
        <w:t xml:space="preserve"> portadora das Licenças Ambientais de números: 297/2007, 151/2011, 182/2012 e 194/2013. São coletados cerca de 100</w:t>
      </w:r>
      <w:r w:rsidR="00BF2E57" w:rsidRPr="00BF2E57">
        <w:rPr>
          <w:rFonts w:cs="Arial"/>
          <w:szCs w:val="24"/>
        </w:rPr>
        <w:t> </w:t>
      </w:r>
      <w:r w:rsidRPr="00BF2E57">
        <w:rPr>
          <w:rFonts w:cs="Arial"/>
          <w:szCs w:val="24"/>
        </w:rPr>
        <w:t>kg por mês.</w:t>
      </w:r>
    </w:p>
    <w:p w:rsidR="009540F2" w:rsidRPr="00BF2E57" w:rsidRDefault="009540F2" w:rsidP="009540F2">
      <w:pPr>
        <w:ind w:firstLine="709"/>
        <w:jc w:val="both"/>
        <w:rPr>
          <w:rFonts w:cs="Arial"/>
          <w:b/>
          <w:szCs w:val="24"/>
          <w:u w:val="single"/>
        </w:rPr>
      </w:pPr>
      <w:r w:rsidRPr="00BF2E57">
        <w:rPr>
          <w:rFonts w:cs="Arial"/>
          <w:b/>
          <w:szCs w:val="24"/>
          <w:u w:val="single"/>
        </w:rPr>
        <w:t>Transporte</w:t>
      </w:r>
    </w:p>
    <w:p w:rsidR="009540F2" w:rsidRPr="00BF2E57" w:rsidRDefault="00BF2E57" w:rsidP="009540F2">
      <w:pPr>
        <w:ind w:firstLine="709"/>
        <w:jc w:val="both"/>
        <w:rPr>
          <w:rFonts w:cs="Arial"/>
          <w:szCs w:val="24"/>
        </w:rPr>
      </w:pPr>
      <w:r w:rsidRPr="00BF2E57">
        <w:rPr>
          <w:rFonts w:cs="Arial"/>
          <w:szCs w:val="24"/>
        </w:rPr>
        <w:t xml:space="preserve">O transporte é feito por um </w:t>
      </w:r>
      <w:r w:rsidR="009540F2" w:rsidRPr="00BF2E57">
        <w:rPr>
          <w:rFonts w:cs="Arial"/>
          <w:szCs w:val="24"/>
        </w:rPr>
        <w:t>caminhão 3/4 de Baú licenciado, por dois funcionários: um motorista e um ajudante.</w:t>
      </w:r>
    </w:p>
    <w:p w:rsidR="009540F2" w:rsidRPr="00BF2E57" w:rsidRDefault="009540F2" w:rsidP="009540F2">
      <w:pPr>
        <w:ind w:firstLine="709"/>
        <w:jc w:val="both"/>
        <w:rPr>
          <w:rFonts w:cs="Arial"/>
          <w:b/>
          <w:szCs w:val="24"/>
          <w:u w:val="single"/>
        </w:rPr>
      </w:pPr>
      <w:r w:rsidRPr="00BF2E57">
        <w:rPr>
          <w:rFonts w:cs="Arial"/>
          <w:b/>
          <w:szCs w:val="24"/>
          <w:u w:val="single"/>
        </w:rPr>
        <w:t>Transbordo</w:t>
      </w:r>
    </w:p>
    <w:p w:rsidR="009540F2" w:rsidRPr="00BF2E57" w:rsidRDefault="009540F2" w:rsidP="009540F2">
      <w:pPr>
        <w:ind w:left="-15" w:firstLine="709"/>
        <w:jc w:val="both"/>
        <w:rPr>
          <w:rFonts w:cs="Arial"/>
          <w:szCs w:val="24"/>
        </w:rPr>
      </w:pPr>
      <w:r w:rsidRPr="00BF2E57">
        <w:rPr>
          <w:rFonts w:cs="Arial"/>
          <w:szCs w:val="24"/>
        </w:rPr>
        <w:t>Não há uma área utili</w:t>
      </w:r>
      <w:r w:rsidR="00BF2E57" w:rsidRPr="00BF2E57">
        <w:rPr>
          <w:rFonts w:cs="Arial"/>
          <w:szCs w:val="24"/>
        </w:rPr>
        <w:t>zada para este fim.</w:t>
      </w:r>
    </w:p>
    <w:p w:rsidR="009540F2" w:rsidRPr="00BF2E57" w:rsidRDefault="009540F2" w:rsidP="009540F2">
      <w:pPr>
        <w:ind w:firstLine="709"/>
        <w:jc w:val="both"/>
        <w:rPr>
          <w:rFonts w:cs="Arial"/>
          <w:b/>
          <w:szCs w:val="24"/>
          <w:u w:val="single"/>
        </w:rPr>
      </w:pPr>
      <w:r w:rsidRPr="00BF2E57">
        <w:rPr>
          <w:rFonts w:cs="Arial"/>
          <w:b/>
          <w:szCs w:val="24"/>
          <w:u w:val="single"/>
        </w:rPr>
        <w:t>Tratamento e Destinação final</w:t>
      </w:r>
    </w:p>
    <w:p w:rsidR="009540F2" w:rsidRPr="00BF2E57" w:rsidRDefault="009540F2" w:rsidP="009540F2">
      <w:pPr>
        <w:ind w:firstLine="709"/>
        <w:jc w:val="both"/>
        <w:rPr>
          <w:rFonts w:cs="Arial"/>
          <w:szCs w:val="24"/>
        </w:rPr>
      </w:pPr>
      <w:r w:rsidRPr="00BF2E57">
        <w:rPr>
          <w:rFonts w:cs="Arial"/>
          <w:szCs w:val="24"/>
        </w:rPr>
        <w:t xml:space="preserve">Os resíduos são incinerados pela Inca </w:t>
      </w:r>
      <w:r w:rsidR="00BF2E57" w:rsidRPr="00BF2E57">
        <w:rPr>
          <w:rFonts w:cs="Arial"/>
          <w:szCs w:val="24"/>
        </w:rPr>
        <w:t xml:space="preserve">- </w:t>
      </w:r>
      <w:r w:rsidRPr="00BF2E57">
        <w:rPr>
          <w:rFonts w:cs="Arial"/>
          <w:szCs w:val="24"/>
        </w:rPr>
        <w:t xml:space="preserve">Incineração e Controle Ambiental </w:t>
      </w:r>
      <w:r w:rsidR="00BF2E57" w:rsidRPr="00BF2E57">
        <w:rPr>
          <w:rFonts w:cs="Arial"/>
          <w:szCs w:val="24"/>
        </w:rPr>
        <w:t>(Unidade INCA - Filial - Av. Filomena Cartafina, 23.601 – Quadra 13, Lotes 36 a 40</w:t>
      </w:r>
      <w:r w:rsidR="008C5FBC">
        <w:rPr>
          <w:rFonts w:cs="Arial"/>
          <w:szCs w:val="24"/>
        </w:rPr>
        <w:t>,</w:t>
      </w:r>
      <w:r w:rsidR="00BF2E57" w:rsidRPr="00BF2E57">
        <w:rPr>
          <w:rFonts w:cs="Arial"/>
          <w:szCs w:val="24"/>
        </w:rPr>
        <w:t xml:space="preserve"> Recreio dos Bandeirantes, Uberaba/MG. CEP: 38040-450), </w:t>
      </w:r>
      <w:r w:rsidRPr="00BF2E57">
        <w:rPr>
          <w:rFonts w:cs="Arial"/>
          <w:szCs w:val="24"/>
        </w:rPr>
        <w:t xml:space="preserve">em conformidade com procedimentos ambientalmente corretos, segundo a </w:t>
      </w:r>
      <w:r w:rsidR="00BF2E57" w:rsidRPr="00BF2E57">
        <w:rPr>
          <w:rFonts w:cs="Arial"/>
          <w:szCs w:val="24"/>
        </w:rPr>
        <w:t>Resolução 316/2002 do CONAMA.</w:t>
      </w:r>
    </w:p>
    <w:p w:rsidR="009540F2" w:rsidRPr="00FA081F" w:rsidRDefault="009540F2" w:rsidP="00E819C1">
      <w:pPr>
        <w:pStyle w:val="Ttulo4"/>
      </w:pPr>
      <w:bookmarkStart w:id="741" w:name="_Toc479235877"/>
      <w:bookmarkStart w:id="742" w:name="_Toc481738450"/>
      <w:r w:rsidRPr="00FA081F">
        <w:t>Resíduos sólidos da construção civil</w:t>
      </w:r>
      <w:bookmarkEnd w:id="741"/>
      <w:bookmarkEnd w:id="742"/>
    </w:p>
    <w:p w:rsidR="009540F2" w:rsidRPr="00FA081F" w:rsidRDefault="009540F2" w:rsidP="009540F2">
      <w:pPr>
        <w:jc w:val="both"/>
        <w:rPr>
          <w:rFonts w:cs="Arial"/>
          <w:b/>
          <w:u w:val="single"/>
        </w:rPr>
      </w:pPr>
      <w:r w:rsidRPr="00FA081F">
        <w:rPr>
          <w:rFonts w:cs="Arial"/>
          <w:b/>
          <w:u w:val="single"/>
        </w:rPr>
        <w:t>Acondicionamento</w:t>
      </w:r>
    </w:p>
    <w:p w:rsidR="009540F2" w:rsidRPr="00FA081F" w:rsidRDefault="009540F2" w:rsidP="008C5FBC">
      <w:pPr>
        <w:ind w:firstLine="709"/>
        <w:jc w:val="both"/>
        <w:rPr>
          <w:rFonts w:cs="Arial"/>
          <w:szCs w:val="24"/>
        </w:rPr>
      </w:pPr>
      <w:r w:rsidRPr="00FA081F">
        <w:rPr>
          <w:rFonts w:cs="Arial"/>
          <w:szCs w:val="24"/>
        </w:rPr>
        <w:t>Os resíduos da construção civil não seguem um padrão de acondicionamento. São dispostos nas vias do município até o momento da coleta.</w:t>
      </w:r>
    </w:p>
    <w:p w:rsidR="009540F2" w:rsidRPr="00FA081F" w:rsidRDefault="009540F2" w:rsidP="009540F2">
      <w:pPr>
        <w:rPr>
          <w:rFonts w:cs="Arial"/>
          <w:b/>
          <w:szCs w:val="24"/>
          <w:u w:val="single"/>
        </w:rPr>
      </w:pPr>
      <w:r w:rsidRPr="00FA081F">
        <w:rPr>
          <w:rFonts w:cs="Arial"/>
          <w:b/>
          <w:szCs w:val="24"/>
          <w:u w:val="single"/>
        </w:rPr>
        <w:t>Coleta</w:t>
      </w:r>
    </w:p>
    <w:p w:rsidR="009540F2" w:rsidRPr="00FA081F" w:rsidRDefault="009540F2" w:rsidP="009540F2">
      <w:pPr>
        <w:ind w:firstLine="851"/>
        <w:jc w:val="both"/>
        <w:rPr>
          <w:rFonts w:cs="Arial"/>
          <w:szCs w:val="24"/>
        </w:rPr>
      </w:pPr>
      <w:r w:rsidRPr="00FA081F">
        <w:rPr>
          <w:rFonts w:cs="Arial"/>
          <w:szCs w:val="24"/>
        </w:rPr>
        <w:t xml:space="preserve">A coleta dos entulhos gerados pela administração pública e particulares é realizada pela própria Prefeitura Municipal. </w:t>
      </w:r>
      <w:r w:rsidR="008C5FBC" w:rsidRPr="00FA081F">
        <w:rPr>
          <w:rFonts w:cs="Arial"/>
          <w:szCs w:val="24"/>
        </w:rPr>
        <w:t>Essa</w:t>
      </w:r>
      <w:r w:rsidRPr="00FA081F">
        <w:rPr>
          <w:rFonts w:cs="Arial"/>
          <w:szCs w:val="24"/>
        </w:rPr>
        <w:t xml:space="preserve"> coleta pode ser de segunda a sexta, mas é sob demanda e o usuário deve entrar em contato com a </w:t>
      </w:r>
      <w:r w:rsidR="008C5FBC" w:rsidRPr="00FA081F">
        <w:rPr>
          <w:rFonts w:cs="Arial"/>
          <w:szCs w:val="24"/>
        </w:rPr>
        <w:t>P</w:t>
      </w:r>
      <w:r w:rsidRPr="00FA081F">
        <w:rPr>
          <w:rFonts w:cs="Arial"/>
          <w:szCs w:val="24"/>
        </w:rPr>
        <w:t>refeitura ou UTC para solicit</w:t>
      </w:r>
      <w:r w:rsidR="00FA081F" w:rsidRPr="00FA081F">
        <w:rPr>
          <w:rFonts w:cs="Arial"/>
          <w:szCs w:val="24"/>
        </w:rPr>
        <w:t>á-la.</w:t>
      </w:r>
    </w:p>
    <w:p w:rsidR="009540F2" w:rsidRPr="00FA081F" w:rsidRDefault="009540F2" w:rsidP="009540F2">
      <w:pPr>
        <w:jc w:val="both"/>
        <w:rPr>
          <w:rFonts w:cs="Arial"/>
          <w:b/>
          <w:szCs w:val="24"/>
          <w:u w:val="single"/>
        </w:rPr>
      </w:pPr>
      <w:r w:rsidRPr="00FA081F">
        <w:rPr>
          <w:rFonts w:cs="Arial"/>
          <w:b/>
          <w:szCs w:val="24"/>
          <w:u w:val="single"/>
        </w:rPr>
        <w:t xml:space="preserve">Transporte </w:t>
      </w:r>
    </w:p>
    <w:p w:rsidR="009540F2" w:rsidRDefault="009540F2" w:rsidP="009540F2">
      <w:pPr>
        <w:ind w:firstLine="851"/>
        <w:jc w:val="both"/>
        <w:rPr>
          <w:rFonts w:cs="Arial"/>
          <w:szCs w:val="24"/>
        </w:rPr>
      </w:pPr>
      <w:r w:rsidRPr="00FA081F">
        <w:rPr>
          <w:rFonts w:cs="Arial"/>
          <w:szCs w:val="24"/>
        </w:rPr>
        <w:t>O transporte desses resíduos é feito por caminhão carroceria.</w:t>
      </w:r>
    </w:p>
    <w:p w:rsidR="00E819C1" w:rsidRPr="00FA081F" w:rsidRDefault="00E819C1" w:rsidP="009540F2">
      <w:pPr>
        <w:ind w:firstLine="851"/>
        <w:jc w:val="both"/>
        <w:rPr>
          <w:rFonts w:cs="Arial"/>
          <w:szCs w:val="24"/>
        </w:rPr>
      </w:pPr>
    </w:p>
    <w:p w:rsidR="009540F2" w:rsidRPr="00FA081F" w:rsidRDefault="009540F2" w:rsidP="009540F2">
      <w:pPr>
        <w:jc w:val="both"/>
        <w:rPr>
          <w:rFonts w:cs="Arial"/>
          <w:b/>
          <w:szCs w:val="24"/>
          <w:u w:val="single"/>
        </w:rPr>
      </w:pPr>
      <w:r w:rsidRPr="00FA081F">
        <w:rPr>
          <w:rFonts w:cs="Arial"/>
          <w:b/>
          <w:szCs w:val="24"/>
          <w:u w:val="single"/>
        </w:rPr>
        <w:lastRenderedPageBreak/>
        <w:t>Tratamento e destinação final</w:t>
      </w:r>
    </w:p>
    <w:p w:rsidR="009540F2" w:rsidRPr="00FA081F" w:rsidRDefault="009540F2" w:rsidP="009540F2">
      <w:pPr>
        <w:ind w:firstLine="851"/>
        <w:jc w:val="both"/>
        <w:rPr>
          <w:rFonts w:cs="Arial"/>
          <w:szCs w:val="24"/>
        </w:rPr>
      </w:pPr>
      <w:r w:rsidRPr="00FA081F">
        <w:rPr>
          <w:rFonts w:cs="Arial"/>
          <w:szCs w:val="24"/>
        </w:rPr>
        <w:t>Os resíduos sólidos da construção civil são dispostos no bota-fora licenciado.</w:t>
      </w:r>
    </w:p>
    <w:p w:rsidR="009540F2" w:rsidRPr="00FA081F" w:rsidRDefault="009540F2" w:rsidP="00E819C1">
      <w:pPr>
        <w:pStyle w:val="Ttulo4"/>
      </w:pPr>
      <w:bookmarkStart w:id="743" w:name="_Toc479235878"/>
      <w:bookmarkStart w:id="744" w:name="_Toc481738451"/>
      <w:r w:rsidRPr="00FA081F">
        <w:t>Resíduos agrossilvopastoris</w:t>
      </w:r>
      <w:bookmarkEnd w:id="743"/>
      <w:bookmarkEnd w:id="744"/>
    </w:p>
    <w:p w:rsidR="009540F2" w:rsidRPr="00FA081F" w:rsidRDefault="009540F2" w:rsidP="009540F2">
      <w:pPr>
        <w:jc w:val="both"/>
        <w:rPr>
          <w:rFonts w:cs="Arial"/>
          <w:b/>
          <w:szCs w:val="24"/>
          <w:u w:val="single"/>
        </w:rPr>
      </w:pPr>
      <w:r w:rsidRPr="00FA081F">
        <w:rPr>
          <w:rFonts w:cs="Arial"/>
          <w:b/>
          <w:szCs w:val="24"/>
          <w:u w:val="single"/>
        </w:rPr>
        <w:t>Acondicionamento / Coleta / Transporte / Tratamento / Disposição final</w:t>
      </w:r>
    </w:p>
    <w:p w:rsidR="009540F2" w:rsidRPr="00FA081F" w:rsidRDefault="009540F2" w:rsidP="009540F2">
      <w:pPr>
        <w:ind w:firstLine="709"/>
        <w:jc w:val="both"/>
        <w:rPr>
          <w:rFonts w:cs="Arial"/>
          <w:szCs w:val="24"/>
        </w:rPr>
      </w:pPr>
      <w:r w:rsidRPr="00FA081F">
        <w:rPr>
          <w:rFonts w:cs="Arial"/>
          <w:szCs w:val="24"/>
        </w:rPr>
        <w:t>Os geradores deste tipo de resíduo não se reportam à Prefeitura Municipal sobre nenhuma das etapas da gestão dos resíduos.</w:t>
      </w:r>
    </w:p>
    <w:p w:rsidR="009540F2" w:rsidRPr="00FA081F" w:rsidRDefault="009540F2" w:rsidP="00E819C1">
      <w:pPr>
        <w:pStyle w:val="Ttulo4"/>
      </w:pPr>
      <w:bookmarkStart w:id="745" w:name="_Toc479235879"/>
      <w:bookmarkStart w:id="746" w:name="_Toc481738452"/>
      <w:r w:rsidRPr="00FA081F">
        <w:t>Resíduos de serviços de transporte</w:t>
      </w:r>
      <w:bookmarkEnd w:id="745"/>
      <w:bookmarkEnd w:id="746"/>
    </w:p>
    <w:p w:rsidR="009540F2" w:rsidRPr="00FA081F" w:rsidRDefault="009540F2" w:rsidP="009540F2">
      <w:pPr>
        <w:jc w:val="both"/>
        <w:rPr>
          <w:rFonts w:cs="Arial"/>
          <w:b/>
          <w:szCs w:val="24"/>
          <w:u w:val="single"/>
        </w:rPr>
      </w:pPr>
      <w:r w:rsidRPr="00FA081F">
        <w:rPr>
          <w:rFonts w:cs="Arial"/>
          <w:b/>
          <w:szCs w:val="24"/>
          <w:u w:val="single"/>
        </w:rPr>
        <w:t>Acondicionamento / Coleta / Transporte / Tratamento / Disposição final</w:t>
      </w:r>
    </w:p>
    <w:p w:rsidR="009540F2" w:rsidRPr="00FA081F" w:rsidRDefault="009540F2" w:rsidP="009540F2">
      <w:pPr>
        <w:ind w:firstLine="709"/>
        <w:jc w:val="both"/>
        <w:rPr>
          <w:rFonts w:cs="Arial"/>
          <w:szCs w:val="24"/>
        </w:rPr>
      </w:pPr>
      <w:r w:rsidRPr="00FA081F">
        <w:rPr>
          <w:rFonts w:cs="Arial"/>
          <w:szCs w:val="24"/>
        </w:rPr>
        <w:t>Os geradores deste tipo de resíduo não se reportam à Prefeitura Municipal sobre nenhuma das etapas da gestão dos resíduos.</w:t>
      </w:r>
    </w:p>
    <w:p w:rsidR="009540F2" w:rsidRPr="00FA081F" w:rsidRDefault="009540F2" w:rsidP="00E819C1">
      <w:pPr>
        <w:pStyle w:val="Ttulo4"/>
      </w:pPr>
      <w:bookmarkStart w:id="747" w:name="_Toc479235880"/>
      <w:bookmarkStart w:id="748" w:name="_Toc481738453"/>
      <w:r w:rsidRPr="00FA081F">
        <w:t>Resíduos de mineração</w:t>
      </w:r>
      <w:bookmarkEnd w:id="747"/>
      <w:bookmarkEnd w:id="748"/>
    </w:p>
    <w:p w:rsidR="009540F2" w:rsidRPr="00FA081F" w:rsidRDefault="009540F2" w:rsidP="009540F2">
      <w:pPr>
        <w:jc w:val="both"/>
        <w:rPr>
          <w:rFonts w:cs="Arial"/>
          <w:b/>
          <w:szCs w:val="24"/>
          <w:u w:val="single"/>
        </w:rPr>
      </w:pPr>
      <w:r w:rsidRPr="00FA081F">
        <w:rPr>
          <w:rFonts w:cs="Arial"/>
          <w:b/>
          <w:szCs w:val="24"/>
          <w:u w:val="single"/>
        </w:rPr>
        <w:t>Acondicionamento / Coleta / Transporte / Tratamento / Disposição final</w:t>
      </w:r>
    </w:p>
    <w:p w:rsidR="009540F2" w:rsidRDefault="009540F2" w:rsidP="009540F2">
      <w:pPr>
        <w:ind w:firstLine="709"/>
        <w:jc w:val="both"/>
        <w:rPr>
          <w:rFonts w:cs="Arial"/>
          <w:szCs w:val="24"/>
        </w:rPr>
      </w:pPr>
      <w:r w:rsidRPr="00FA081F">
        <w:rPr>
          <w:rFonts w:cs="Arial"/>
          <w:szCs w:val="24"/>
        </w:rPr>
        <w:t xml:space="preserve">No Cadastro Industrial de Minas Gerais não foram foi encontradas empresas na área de mineração em </w:t>
      </w:r>
      <w:r w:rsidR="00FA081F" w:rsidRPr="00FA081F">
        <w:rPr>
          <w:rFonts w:cs="Arial"/>
          <w:szCs w:val="24"/>
        </w:rPr>
        <w:t>Córrego Novo.</w:t>
      </w:r>
    </w:p>
    <w:p w:rsidR="009540F2" w:rsidRPr="00FA081F" w:rsidRDefault="009540F2" w:rsidP="00E819C1">
      <w:pPr>
        <w:pStyle w:val="Ttulo4"/>
      </w:pPr>
      <w:bookmarkStart w:id="749" w:name="_Toc479235881"/>
      <w:bookmarkStart w:id="750" w:name="_Toc481738454"/>
      <w:r w:rsidRPr="00FA081F">
        <w:t>Resíduos especiais passíveis de logística reversa</w:t>
      </w:r>
      <w:bookmarkEnd w:id="749"/>
      <w:bookmarkEnd w:id="750"/>
      <w:r w:rsidRPr="00FA081F">
        <w:t xml:space="preserve"> </w:t>
      </w:r>
    </w:p>
    <w:p w:rsidR="009540F2" w:rsidRPr="00FA081F" w:rsidRDefault="009540F2" w:rsidP="009540F2">
      <w:pPr>
        <w:ind w:firstLine="709"/>
        <w:jc w:val="both"/>
        <w:rPr>
          <w:rFonts w:cs="Arial"/>
          <w:szCs w:val="24"/>
        </w:rPr>
      </w:pPr>
      <w:r w:rsidRPr="00FA081F">
        <w:rPr>
          <w:rFonts w:cs="Arial"/>
          <w:szCs w:val="24"/>
        </w:rPr>
        <w:t xml:space="preserve">A Prefeitura Municipal não registra todas </w:t>
      </w:r>
      <w:r w:rsidR="00FA081F" w:rsidRPr="00FA081F">
        <w:rPr>
          <w:rFonts w:cs="Arial"/>
          <w:szCs w:val="24"/>
        </w:rPr>
        <w:t xml:space="preserve">as </w:t>
      </w:r>
      <w:r w:rsidRPr="00FA081F">
        <w:rPr>
          <w:rFonts w:cs="Arial"/>
          <w:szCs w:val="24"/>
        </w:rPr>
        <w:t>informações sobre os resíduos especiais ou resíduos passíveis de logística reversa gerados no município. Segundo a Política Nacional de Resíduos Sólidos, os geradores sujeitos à logística reversa são os fabricantes, importadores, distribuidores e comerciantes de:</w:t>
      </w:r>
    </w:p>
    <w:p w:rsidR="009540F2" w:rsidRPr="00FA081F" w:rsidRDefault="009540F2" w:rsidP="00B37F0D">
      <w:pPr>
        <w:numPr>
          <w:ilvl w:val="0"/>
          <w:numId w:val="12"/>
        </w:numPr>
        <w:contextualSpacing/>
        <w:jc w:val="both"/>
        <w:rPr>
          <w:rFonts w:eastAsia="Times New Roman" w:cs="Arial"/>
          <w:szCs w:val="24"/>
          <w:lang w:val="x-none" w:eastAsia="x-none"/>
        </w:rPr>
      </w:pPr>
      <w:r w:rsidRPr="00FA081F">
        <w:rPr>
          <w:rFonts w:eastAsia="Times New Roman" w:cs="Arial"/>
          <w:szCs w:val="24"/>
          <w:lang w:val="x-none" w:eastAsia="x-none"/>
        </w:rPr>
        <w:t>agrotóxicos;</w:t>
      </w:r>
    </w:p>
    <w:p w:rsidR="009540F2" w:rsidRPr="00FA081F" w:rsidRDefault="009540F2" w:rsidP="00B37F0D">
      <w:pPr>
        <w:numPr>
          <w:ilvl w:val="0"/>
          <w:numId w:val="12"/>
        </w:numPr>
        <w:contextualSpacing/>
        <w:jc w:val="both"/>
        <w:rPr>
          <w:rFonts w:eastAsia="Times New Roman" w:cs="Arial"/>
          <w:szCs w:val="24"/>
          <w:lang w:val="x-none" w:eastAsia="x-none"/>
        </w:rPr>
      </w:pPr>
      <w:r w:rsidRPr="00FA081F">
        <w:rPr>
          <w:rFonts w:eastAsia="Times New Roman" w:cs="Arial"/>
          <w:szCs w:val="24"/>
          <w:lang w:val="x-none" w:eastAsia="x-none"/>
        </w:rPr>
        <w:t>pilhas e baterias;</w:t>
      </w:r>
    </w:p>
    <w:p w:rsidR="009540F2" w:rsidRPr="00FA081F" w:rsidRDefault="009540F2" w:rsidP="00B37F0D">
      <w:pPr>
        <w:numPr>
          <w:ilvl w:val="0"/>
          <w:numId w:val="12"/>
        </w:numPr>
        <w:contextualSpacing/>
        <w:jc w:val="both"/>
        <w:rPr>
          <w:rFonts w:eastAsia="Times New Roman" w:cs="Arial"/>
          <w:szCs w:val="24"/>
          <w:lang w:val="x-none" w:eastAsia="x-none"/>
        </w:rPr>
      </w:pPr>
      <w:r w:rsidRPr="00FA081F">
        <w:rPr>
          <w:rFonts w:eastAsia="Times New Roman" w:cs="Arial"/>
          <w:szCs w:val="24"/>
          <w:lang w:val="x-none" w:eastAsia="x-none"/>
        </w:rPr>
        <w:t>pneus;</w:t>
      </w:r>
    </w:p>
    <w:p w:rsidR="009540F2" w:rsidRPr="00FA081F" w:rsidRDefault="009540F2" w:rsidP="00B37F0D">
      <w:pPr>
        <w:numPr>
          <w:ilvl w:val="0"/>
          <w:numId w:val="12"/>
        </w:numPr>
        <w:contextualSpacing/>
        <w:jc w:val="both"/>
        <w:rPr>
          <w:rFonts w:eastAsia="Times New Roman" w:cs="Arial"/>
          <w:szCs w:val="24"/>
          <w:lang w:val="x-none" w:eastAsia="x-none"/>
        </w:rPr>
      </w:pPr>
      <w:r w:rsidRPr="00FA081F">
        <w:rPr>
          <w:rFonts w:eastAsia="Times New Roman" w:cs="Arial"/>
          <w:szCs w:val="24"/>
          <w:lang w:val="x-none" w:eastAsia="x-none"/>
        </w:rPr>
        <w:t>óleos lubrificantes, seus resíduos e embalagens;</w:t>
      </w:r>
    </w:p>
    <w:p w:rsidR="009540F2" w:rsidRPr="00FA081F" w:rsidRDefault="009540F2" w:rsidP="00B37F0D">
      <w:pPr>
        <w:numPr>
          <w:ilvl w:val="0"/>
          <w:numId w:val="12"/>
        </w:numPr>
        <w:contextualSpacing/>
        <w:jc w:val="both"/>
        <w:rPr>
          <w:rFonts w:eastAsia="Times New Roman" w:cs="Arial"/>
          <w:szCs w:val="24"/>
          <w:lang w:val="x-none" w:eastAsia="x-none"/>
        </w:rPr>
      </w:pPr>
      <w:r w:rsidRPr="00FA081F">
        <w:rPr>
          <w:rFonts w:eastAsia="Times New Roman" w:cs="Arial"/>
          <w:szCs w:val="24"/>
          <w:lang w:val="x-none" w:eastAsia="x-none"/>
        </w:rPr>
        <w:t>lâmpadas fluorescentes, de vapor de sódio e mercúrio e de luz mista;</w:t>
      </w:r>
    </w:p>
    <w:p w:rsidR="009540F2" w:rsidRPr="00FA081F" w:rsidRDefault="009540F2" w:rsidP="00B37F0D">
      <w:pPr>
        <w:numPr>
          <w:ilvl w:val="0"/>
          <w:numId w:val="12"/>
        </w:numPr>
        <w:contextualSpacing/>
        <w:jc w:val="both"/>
        <w:rPr>
          <w:rFonts w:eastAsia="Times New Roman" w:cs="Arial"/>
          <w:szCs w:val="24"/>
          <w:lang w:val="x-none" w:eastAsia="x-none"/>
        </w:rPr>
      </w:pPr>
      <w:r w:rsidRPr="00FA081F">
        <w:rPr>
          <w:rFonts w:eastAsia="Times New Roman" w:cs="Arial"/>
          <w:szCs w:val="24"/>
          <w:lang w:val="x-none" w:eastAsia="x-none"/>
        </w:rPr>
        <w:t>produtos eletroeletrônicos e seus componentes.</w:t>
      </w:r>
    </w:p>
    <w:p w:rsidR="009540F2" w:rsidRPr="00FA081F" w:rsidRDefault="009540F2" w:rsidP="009540F2">
      <w:pPr>
        <w:ind w:firstLine="709"/>
        <w:jc w:val="both"/>
        <w:rPr>
          <w:rFonts w:cs="Arial"/>
          <w:szCs w:val="24"/>
        </w:rPr>
      </w:pPr>
      <w:r w:rsidRPr="00FA081F">
        <w:rPr>
          <w:rFonts w:cs="Arial"/>
          <w:szCs w:val="24"/>
        </w:rPr>
        <w:t>Assim, não há monitoramento ou registro da quantidade de todos os tipos resíduos especiais gerados no município. Sabe-se que as embalagens de agrotóxicos são devolvidas pelo consumidor ao comerciante, que as devolve ao fabricante.</w:t>
      </w:r>
    </w:p>
    <w:p w:rsidR="009540F2" w:rsidRPr="00FA081F" w:rsidRDefault="009540F2" w:rsidP="009540F2">
      <w:pPr>
        <w:ind w:firstLine="709"/>
        <w:jc w:val="both"/>
        <w:rPr>
          <w:rFonts w:cs="Arial"/>
          <w:szCs w:val="24"/>
        </w:rPr>
      </w:pPr>
      <w:r w:rsidRPr="00FA081F">
        <w:rPr>
          <w:rFonts w:cs="Arial"/>
          <w:szCs w:val="24"/>
        </w:rPr>
        <w:t>Verificou-se que a maior parte dos resíduos sujeitos à logística reversa é entregue à coleta regular juntamente com resíduos sólidos urbanos.</w:t>
      </w:r>
    </w:p>
    <w:p w:rsidR="00AE3E29" w:rsidRPr="00FA081F" w:rsidRDefault="009540F2" w:rsidP="009540F2">
      <w:pPr>
        <w:ind w:firstLine="709"/>
        <w:jc w:val="both"/>
        <w:rPr>
          <w:rFonts w:cs="Arial"/>
          <w:szCs w:val="24"/>
        </w:rPr>
      </w:pPr>
      <w:r w:rsidRPr="00FA081F">
        <w:rPr>
          <w:rFonts w:cs="Arial"/>
          <w:szCs w:val="24"/>
        </w:rPr>
        <w:lastRenderedPageBreak/>
        <w:t>Os pneus coletados através da coleta regular são armazenados em área coberta na usina e, eventualmente, doados quando existe demanda. Assim, verifica-se que a maior parte dos resíduos sujeitos à logística reversa é acondicionada da mesma forma que os resíduos sólidos domiciliares/comerciais e entregue à coleta regular juntamente com os resíduos sólidos urbanos.</w:t>
      </w:r>
    </w:p>
    <w:p w:rsidR="00864A37" w:rsidRPr="00FA081F" w:rsidRDefault="00864A37" w:rsidP="00EA78CE">
      <w:pPr>
        <w:pStyle w:val="Ttulo3"/>
      </w:pPr>
      <w:bookmarkStart w:id="751" w:name="_Toc481738455"/>
      <w:bookmarkEnd w:id="697"/>
      <w:r w:rsidRPr="00FA081F">
        <w:t>Identificação dos passivos ambientais</w:t>
      </w:r>
      <w:r w:rsidR="004130B8" w:rsidRPr="00FA081F">
        <w:t xml:space="preserve"> e medidas saneadoras</w:t>
      </w:r>
      <w:bookmarkEnd w:id="751"/>
    </w:p>
    <w:p w:rsidR="009540F2" w:rsidRPr="00FA081F" w:rsidRDefault="009540F2" w:rsidP="00E819C1">
      <w:pPr>
        <w:ind w:firstLine="709"/>
        <w:jc w:val="both"/>
        <w:rPr>
          <w:rFonts w:cs="Arial"/>
          <w:szCs w:val="24"/>
        </w:rPr>
      </w:pPr>
      <w:r w:rsidRPr="00FA081F">
        <w:rPr>
          <w:rFonts w:cs="Arial"/>
          <w:szCs w:val="24"/>
        </w:rPr>
        <w:t>Em dezembro de 2005 foi inaugurada a Usina de Triagem e Compostagem de Córrego Novo. Apesar de as atividades do lixão terem se encerrado, existem medidas saneadoras</w:t>
      </w:r>
      <w:r w:rsidR="00FA081F" w:rsidRPr="00FA081F">
        <w:rPr>
          <w:rFonts w:cs="Arial"/>
          <w:szCs w:val="24"/>
        </w:rPr>
        <w:t xml:space="preserve">, que serão </w:t>
      </w:r>
      <w:r w:rsidRPr="00FA081F">
        <w:rPr>
          <w:rFonts w:cs="Arial"/>
          <w:szCs w:val="24"/>
        </w:rPr>
        <w:t xml:space="preserve">descritas </w:t>
      </w:r>
      <w:r w:rsidR="00FA081F" w:rsidRPr="00FA081F">
        <w:rPr>
          <w:rFonts w:cs="Arial"/>
          <w:szCs w:val="24"/>
        </w:rPr>
        <w:t>adiante</w:t>
      </w:r>
      <w:r w:rsidRPr="00FA081F">
        <w:rPr>
          <w:rFonts w:cs="Arial"/>
          <w:szCs w:val="24"/>
        </w:rPr>
        <w:t>.</w:t>
      </w:r>
    </w:p>
    <w:p w:rsidR="009540F2" w:rsidRPr="00FA081F" w:rsidRDefault="009540F2" w:rsidP="009540F2">
      <w:pPr>
        <w:ind w:firstLine="709"/>
        <w:jc w:val="both"/>
        <w:rPr>
          <w:rFonts w:cs="Arial"/>
          <w:szCs w:val="24"/>
        </w:rPr>
      </w:pPr>
      <w:r w:rsidRPr="00FA081F">
        <w:rPr>
          <w:rFonts w:cs="Arial"/>
          <w:szCs w:val="24"/>
        </w:rPr>
        <w:t>Segundo Consoni et al. (1995), lixão é uma forma inadequada de disposição final de resíduos sólidos, que se caracteriza pela sua simples descarga sobre o solo, sem medida de proteção ao meio ambiente ou à saúde pública. É o mesmo que descarga de resíduos a céu aberto. Os resíduos assim lançados acarretam problemas à saúde pública, como proliferação de vetores de doenças (moscas, mosquitos, baratas e ratos, entre outros), geração de mau cheiro e, principalmente, poluição do solo e das águas superficiais e subterrâneas através do chorume (líquido de cor preta, malcheiroso e de elevado potencial poluidor produzido pela decomposição da matéria orgânica contida no lixo), comprometendo os recursos hídricos.</w:t>
      </w:r>
    </w:p>
    <w:p w:rsidR="009540F2" w:rsidRPr="00FA081F" w:rsidRDefault="009540F2" w:rsidP="009540F2">
      <w:pPr>
        <w:ind w:firstLine="709"/>
        <w:jc w:val="both"/>
        <w:rPr>
          <w:rFonts w:cs="Arial"/>
          <w:szCs w:val="24"/>
        </w:rPr>
      </w:pPr>
      <w:r w:rsidRPr="00FA081F">
        <w:rPr>
          <w:rFonts w:cs="Arial"/>
          <w:szCs w:val="24"/>
        </w:rPr>
        <w:t>As principais alterações ambientais causadas por depósitos de resíduos em lixões são:</w:t>
      </w:r>
    </w:p>
    <w:p w:rsidR="009540F2" w:rsidRPr="00FA081F" w:rsidRDefault="009540F2" w:rsidP="00B37F0D">
      <w:pPr>
        <w:numPr>
          <w:ilvl w:val="0"/>
          <w:numId w:val="11"/>
        </w:numPr>
        <w:spacing w:before="120" w:after="120"/>
        <w:contextualSpacing/>
        <w:jc w:val="both"/>
        <w:rPr>
          <w:rFonts w:cs="Arial"/>
          <w:szCs w:val="24"/>
        </w:rPr>
      </w:pPr>
      <w:r w:rsidRPr="00FA081F">
        <w:rPr>
          <w:rFonts w:cs="Arial"/>
          <w:szCs w:val="24"/>
        </w:rPr>
        <w:t>Espalhamento de materiais particulados (poeiras) e de materiais leves pelo vento.</w:t>
      </w:r>
    </w:p>
    <w:p w:rsidR="009540F2" w:rsidRPr="00FA081F" w:rsidRDefault="009540F2" w:rsidP="00B37F0D">
      <w:pPr>
        <w:numPr>
          <w:ilvl w:val="0"/>
          <w:numId w:val="11"/>
        </w:numPr>
        <w:spacing w:before="120" w:after="120"/>
        <w:contextualSpacing/>
        <w:jc w:val="both"/>
        <w:rPr>
          <w:rFonts w:cs="Arial"/>
          <w:szCs w:val="24"/>
        </w:rPr>
      </w:pPr>
      <w:r w:rsidRPr="00FA081F">
        <w:rPr>
          <w:rFonts w:cs="Arial"/>
          <w:szCs w:val="24"/>
        </w:rPr>
        <w:t>Liberação de gases e odores decorrentes da decomposição biológica anaeróbia da matéria orgânica.</w:t>
      </w:r>
    </w:p>
    <w:p w:rsidR="009540F2" w:rsidRPr="00FA081F" w:rsidRDefault="009540F2" w:rsidP="00B37F0D">
      <w:pPr>
        <w:numPr>
          <w:ilvl w:val="0"/>
          <w:numId w:val="11"/>
        </w:numPr>
        <w:spacing w:before="120" w:after="120"/>
        <w:contextualSpacing/>
        <w:jc w:val="both"/>
        <w:rPr>
          <w:rFonts w:cs="Arial"/>
          <w:szCs w:val="24"/>
        </w:rPr>
      </w:pPr>
      <w:r w:rsidRPr="00FA081F">
        <w:rPr>
          <w:rFonts w:cs="Arial"/>
          <w:szCs w:val="24"/>
        </w:rPr>
        <w:t>Desprendimento de fumaça e emanação de gases.</w:t>
      </w:r>
    </w:p>
    <w:p w:rsidR="009540F2" w:rsidRPr="00FA081F" w:rsidRDefault="009540F2" w:rsidP="00B37F0D">
      <w:pPr>
        <w:numPr>
          <w:ilvl w:val="0"/>
          <w:numId w:val="11"/>
        </w:numPr>
        <w:spacing w:before="120" w:after="120"/>
        <w:contextualSpacing/>
        <w:jc w:val="both"/>
        <w:rPr>
          <w:rFonts w:cs="Arial"/>
          <w:szCs w:val="24"/>
        </w:rPr>
      </w:pPr>
      <w:r w:rsidRPr="00FA081F">
        <w:rPr>
          <w:rFonts w:cs="Arial"/>
          <w:szCs w:val="24"/>
        </w:rPr>
        <w:t>Poluição visual.</w:t>
      </w:r>
    </w:p>
    <w:p w:rsidR="009540F2" w:rsidRPr="00FA081F" w:rsidRDefault="009540F2" w:rsidP="00B37F0D">
      <w:pPr>
        <w:numPr>
          <w:ilvl w:val="0"/>
          <w:numId w:val="11"/>
        </w:numPr>
        <w:spacing w:before="120" w:after="120"/>
        <w:contextualSpacing/>
        <w:jc w:val="both"/>
        <w:rPr>
          <w:rFonts w:cs="Arial"/>
          <w:szCs w:val="24"/>
        </w:rPr>
      </w:pPr>
      <w:r w:rsidRPr="00FA081F">
        <w:rPr>
          <w:rFonts w:cs="Arial"/>
          <w:szCs w:val="24"/>
        </w:rPr>
        <w:t>Poluição das águas superficiais e subterrâneas pela percolação do chorume.</w:t>
      </w:r>
    </w:p>
    <w:p w:rsidR="009540F2" w:rsidRPr="00FA081F" w:rsidRDefault="009540F2" w:rsidP="00B37F0D">
      <w:pPr>
        <w:numPr>
          <w:ilvl w:val="0"/>
          <w:numId w:val="11"/>
        </w:numPr>
        <w:spacing w:before="120" w:after="120"/>
        <w:contextualSpacing/>
        <w:jc w:val="both"/>
        <w:rPr>
          <w:rFonts w:cs="Arial"/>
          <w:szCs w:val="24"/>
        </w:rPr>
      </w:pPr>
      <w:r w:rsidRPr="00FA081F">
        <w:rPr>
          <w:rFonts w:cs="Arial"/>
          <w:szCs w:val="24"/>
        </w:rPr>
        <w:t>Infiltração de líquidos percolados.</w:t>
      </w:r>
    </w:p>
    <w:p w:rsidR="009540F2" w:rsidRPr="00FA081F" w:rsidRDefault="009540F2" w:rsidP="00B37F0D">
      <w:pPr>
        <w:numPr>
          <w:ilvl w:val="0"/>
          <w:numId w:val="11"/>
        </w:numPr>
        <w:spacing w:before="120" w:after="120"/>
        <w:contextualSpacing/>
        <w:jc w:val="both"/>
        <w:rPr>
          <w:rFonts w:cs="Arial"/>
          <w:szCs w:val="24"/>
        </w:rPr>
      </w:pPr>
      <w:r w:rsidRPr="00FA081F">
        <w:rPr>
          <w:rFonts w:cs="Arial"/>
          <w:szCs w:val="24"/>
        </w:rPr>
        <w:t>Degradação superficial do solo.</w:t>
      </w:r>
    </w:p>
    <w:p w:rsidR="009540F2" w:rsidRPr="00FA081F" w:rsidRDefault="009540F2" w:rsidP="00B37F0D">
      <w:pPr>
        <w:numPr>
          <w:ilvl w:val="0"/>
          <w:numId w:val="11"/>
        </w:numPr>
        <w:spacing w:before="120" w:after="120"/>
        <w:contextualSpacing/>
        <w:jc w:val="both"/>
        <w:rPr>
          <w:rFonts w:cs="Arial"/>
          <w:szCs w:val="24"/>
        </w:rPr>
      </w:pPr>
      <w:r w:rsidRPr="00FA081F">
        <w:rPr>
          <w:rFonts w:cs="Arial"/>
          <w:szCs w:val="24"/>
        </w:rPr>
        <w:t>Poluição visual.</w:t>
      </w:r>
    </w:p>
    <w:p w:rsidR="009540F2" w:rsidRPr="00FA081F" w:rsidRDefault="009540F2" w:rsidP="00B37F0D">
      <w:pPr>
        <w:numPr>
          <w:ilvl w:val="0"/>
          <w:numId w:val="11"/>
        </w:numPr>
        <w:spacing w:before="120" w:after="120"/>
        <w:contextualSpacing/>
        <w:jc w:val="both"/>
        <w:rPr>
          <w:rFonts w:cs="Arial"/>
          <w:szCs w:val="24"/>
        </w:rPr>
      </w:pPr>
      <w:r w:rsidRPr="00FA081F">
        <w:rPr>
          <w:rFonts w:cs="Arial"/>
          <w:szCs w:val="24"/>
        </w:rPr>
        <w:lastRenderedPageBreak/>
        <w:t>Alteração da paisagem.</w:t>
      </w:r>
    </w:p>
    <w:p w:rsidR="009540F2" w:rsidRPr="00FA081F" w:rsidRDefault="009540F2" w:rsidP="00B37F0D">
      <w:pPr>
        <w:numPr>
          <w:ilvl w:val="0"/>
          <w:numId w:val="11"/>
        </w:numPr>
        <w:spacing w:before="120" w:after="120"/>
        <w:contextualSpacing/>
        <w:jc w:val="both"/>
        <w:rPr>
          <w:rFonts w:cs="Arial"/>
          <w:szCs w:val="24"/>
        </w:rPr>
      </w:pPr>
      <w:r w:rsidRPr="00FA081F">
        <w:rPr>
          <w:rFonts w:cs="Arial"/>
          <w:szCs w:val="24"/>
        </w:rPr>
        <w:t>Surgimento e proliferação inadequada de animais.</w:t>
      </w:r>
    </w:p>
    <w:p w:rsidR="009540F2" w:rsidRPr="00FA081F" w:rsidRDefault="009540F2" w:rsidP="00B37F0D">
      <w:pPr>
        <w:numPr>
          <w:ilvl w:val="0"/>
          <w:numId w:val="11"/>
        </w:numPr>
        <w:spacing w:before="120" w:after="120"/>
        <w:contextualSpacing/>
        <w:jc w:val="both"/>
        <w:rPr>
          <w:rFonts w:cs="Arial"/>
          <w:szCs w:val="24"/>
        </w:rPr>
      </w:pPr>
      <w:r w:rsidRPr="00FA081F">
        <w:rPr>
          <w:rFonts w:cs="Arial"/>
          <w:szCs w:val="24"/>
        </w:rPr>
        <w:t>Desvalorização de áreas do entorno e do local de disposição final.</w:t>
      </w:r>
    </w:p>
    <w:p w:rsidR="009540F2" w:rsidRPr="00FA081F" w:rsidRDefault="009540F2" w:rsidP="009540F2">
      <w:pPr>
        <w:ind w:firstLine="567"/>
        <w:jc w:val="both"/>
        <w:rPr>
          <w:rFonts w:cs="Arial"/>
          <w:szCs w:val="24"/>
        </w:rPr>
      </w:pPr>
      <w:r w:rsidRPr="00FA081F">
        <w:rPr>
          <w:rFonts w:cs="Arial"/>
          <w:szCs w:val="24"/>
        </w:rPr>
        <w:t>Assim, como medidas saneadoras adicionais para essa área, podem ser citadas:</w:t>
      </w:r>
    </w:p>
    <w:p w:rsidR="009540F2" w:rsidRPr="00FA081F" w:rsidRDefault="009540F2" w:rsidP="00B37F0D">
      <w:pPr>
        <w:numPr>
          <w:ilvl w:val="0"/>
          <w:numId w:val="11"/>
        </w:numPr>
        <w:spacing w:before="120" w:after="120"/>
        <w:contextualSpacing/>
        <w:jc w:val="both"/>
        <w:rPr>
          <w:rFonts w:cs="Arial"/>
          <w:szCs w:val="24"/>
        </w:rPr>
      </w:pPr>
      <w:r w:rsidRPr="00FA081F">
        <w:rPr>
          <w:rFonts w:cs="Arial"/>
          <w:szCs w:val="24"/>
        </w:rPr>
        <w:t>Instalação de poços de monitoramento, podendo ser feito pela Prefeitura Municipal ou empresa contratada.</w:t>
      </w:r>
    </w:p>
    <w:p w:rsidR="009540F2" w:rsidRPr="00FA081F" w:rsidRDefault="009540F2" w:rsidP="00B37F0D">
      <w:pPr>
        <w:numPr>
          <w:ilvl w:val="0"/>
          <w:numId w:val="11"/>
        </w:numPr>
        <w:spacing w:before="120" w:after="120"/>
        <w:contextualSpacing/>
        <w:jc w:val="both"/>
        <w:rPr>
          <w:rFonts w:cs="Arial"/>
          <w:szCs w:val="24"/>
        </w:rPr>
      </w:pPr>
      <w:r w:rsidRPr="00FA081F">
        <w:rPr>
          <w:rFonts w:cs="Arial"/>
          <w:szCs w:val="24"/>
        </w:rPr>
        <w:t>Implantação de sistema de segurança, como cercas, no entorno dessas áreas, para que não haja mais depósitos irregulares de resíduos.</w:t>
      </w:r>
    </w:p>
    <w:p w:rsidR="009540F2" w:rsidRPr="00FA081F" w:rsidRDefault="009540F2" w:rsidP="00B37F0D">
      <w:pPr>
        <w:numPr>
          <w:ilvl w:val="0"/>
          <w:numId w:val="11"/>
        </w:numPr>
        <w:spacing w:before="120" w:after="120"/>
        <w:contextualSpacing/>
        <w:jc w:val="both"/>
        <w:rPr>
          <w:rFonts w:cs="Arial"/>
          <w:szCs w:val="24"/>
        </w:rPr>
      </w:pPr>
      <w:r w:rsidRPr="00FA081F">
        <w:rPr>
          <w:rFonts w:cs="Arial"/>
          <w:szCs w:val="24"/>
        </w:rPr>
        <w:t>Implementação de sistema de drenagem de águas pluviais (controle de erosão), dos gases e dos percolados.</w:t>
      </w:r>
    </w:p>
    <w:p w:rsidR="009540F2" w:rsidRPr="00FA081F" w:rsidRDefault="009540F2" w:rsidP="00B37F0D">
      <w:pPr>
        <w:numPr>
          <w:ilvl w:val="0"/>
          <w:numId w:val="11"/>
        </w:numPr>
        <w:spacing w:before="120" w:after="120"/>
        <w:contextualSpacing/>
        <w:jc w:val="both"/>
        <w:rPr>
          <w:rFonts w:cs="Arial"/>
          <w:szCs w:val="24"/>
        </w:rPr>
      </w:pPr>
      <w:r w:rsidRPr="00FA081F">
        <w:rPr>
          <w:rFonts w:cs="Arial"/>
          <w:szCs w:val="24"/>
        </w:rPr>
        <w:t>Busca de soluções para o tratamento dos gases e percolados gerados.</w:t>
      </w:r>
    </w:p>
    <w:p w:rsidR="009540F2" w:rsidRPr="00FA081F" w:rsidRDefault="009540F2" w:rsidP="00B37F0D">
      <w:pPr>
        <w:numPr>
          <w:ilvl w:val="0"/>
          <w:numId w:val="11"/>
        </w:numPr>
        <w:spacing w:before="120" w:after="120"/>
        <w:contextualSpacing/>
        <w:jc w:val="both"/>
        <w:rPr>
          <w:rFonts w:cs="Arial"/>
          <w:szCs w:val="24"/>
        </w:rPr>
      </w:pPr>
      <w:r w:rsidRPr="00FA081F">
        <w:rPr>
          <w:rFonts w:cs="Arial"/>
          <w:szCs w:val="24"/>
        </w:rPr>
        <w:t>Levar em consideração a possibilidade de se realizar um Plano de Recuperação de Áreas Degradadas (PRAD), de acordo com as características de cada área.</w:t>
      </w:r>
    </w:p>
    <w:p w:rsidR="009540F2" w:rsidRPr="00FA081F" w:rsidRDefault="009540F2" w:rsidP="009540F2">
      <w:pPr>
        <w:ind w:firstLine="709"/>
        <w:jc w:val="both"/>
        <w:rPr>
          <w:rFonts w:cs="Arial"/>
          <w:szCs w:val="24"/>
        </w:rPr>
      </w:pPr>
      <w:r w:rsidRPr="00FA081F">
        <w:rPr>
          <w:rFonts w:cs="Arial"/>
          <w:szCs w:val="24"/>
        </w:rPr>
        <w:t>O Manual Gerenciamento Integrado de Resíduos Sólidos apresenta alguns procedimentos para recuperação de áreas de antigos lixões. São eles:</w:t>
      </w:r>
    </w:p>
    <w:p w:rsidR="009540F2" w:rsidRPr="00FA081F" w:rsidRDefault="009540F2" w:rsidP="00B37F0D">
      <w:pPr>
        <w:numPr>
          <w:ilvl w:val="0"/>
          <w:numId w:val="11"/>
        </w:numPr>
        <w:spacing w:before="120" w:after="120"/>
        <w:contextualSpacing/>
        <w:jc w:val="both"/>
        <w:rPr>
          <w:rFonts w:cs="Arial"/>
          <w:szCs w:val="24"/>
        </w:rPr>
      </w:pPr>
      <w:r w:rsidRPr="00FA081F">
        <w:rPr>
          <w:rFonts w:cs="Arial"/>
          <w:szCs w:val="24"/>
        </w:rPr>
        <w:t>Entrar em contato com funcionários antigos da empresa de limpeza urbana para se definir, com a precisão possível, a extensão da área que recebeu lixo.</w:t>
      </w:r>
    </w:p>
    <w:p w:rsidR="009540F2" w:rsidRPr="00FA081F" w:rsidRDefault="009540F2" w:rsidP="00B37F0D">
      <w:pPr>
        <w:numPr>
          <w:ilvl w:val="0"/>
          <w:numId w:val="11"/>
        </w:numPr>
        <w:spacing w:before="120" w:after="120"/>
        <w:contextualSpacing/>
        <w:jc w:val="both"/>
        <w:rPr>
          <w:rFonts w:cs="Arial"/>
          <w:szCs w:val="24"/>
        </w:rPr>
      </w:pPr>
      <w:r w:rsidRPr="00FA081F">
        <w:rPr>
          <w:rFonts w:cs="Arial"/>
          <w:szCs w:val="24"/>
        </w:rPr>
        <w:t>Delimitar a área, no campo, cercando-a completamente.</w:t>
      </w:r>
    </w:p>
    <w:p w:rsidR="009540F2" w:rsidRPr="00FA081F" w:rsidRDefault="009540F2" w:rsidP="00B37F0D">
      <w:pPr>
        <w:numPr>
          <w:ilvl w:val="0"/>
          <w:numId w:val="11"/>
        </w:numPr>
        <w:spacing w:before="120" w:after="120"/>
        <w:contextualSpacing/>
        <w:jc w:val="both"/>
        <w:rPr>
          <w:rFonts w:cs="Arial"/>
          <w:szCs w:val="24"/>
        </w:rPr>
      </w:pPr>
      <w:r w:rsidRPr="00FA081F">
        <w:rPr>
          <w:rFonts w:cs="Arial"/>
          <w:szCs w:val="24"/>
        </w:rPr>
        <w:t>Efetuar sondagens a trado para definir a espessura da camada de lixo ao longo da área degradada.</w:t>
      </w:r>
    </w:p>
    <w:p w:rsidR="009540F2" w:rsidRPr="00FA081F" w:rsidRDefault="009540F2" w:rsidP="00B37F0D">
      <w:pPr>
        <w:numPr>
          <w:ilvl w:val="0"/>
          <w:numId w:val="11"/>
        </w:numPr>
        <w:spacing w:before="120" w:after="120"/>
        <w:contextualSpacing/>
        <w:jc w:val="both"/>
        <w:rPr>
          <w:rFonts w:cs="Arial"/>
          <w:szCs w:val="24"/>
        </w:rPr>
      </w:pPr>
      <w:r w:rsidRPr="00FA081F">
        <w:rPr>
          <w:rFonts w:cs="Arial"/>
          <w:szCs w:val="24"/>
        </w:rPr>
        <w:t>Remover o lixo com espessura menor que um metro, empilhando-o sobre a zona mais espessa.</w:t>
      </w:r>
    </w:p>
    <w:p w:rsidR="009540F2" w:rsidRPr="00FA081F" w:rsidRDefault="009540F2" w:rsidP="00B37F0D">
      <w:pPr>
        <w:numPr>
          <w:ilvl w:val="0"/>
          <w:numId w:val="11"/>
        </w:numPr>
        <w:spacing w:before="120" w:after="120"/>
        <w:contextualSpacing/>
        <w:jc w:val="both"/>
        <w:rPr>
          <w:rFonts w:cs="Arial"/>
          <w:szCs w:val="24"/>
        </w:rPr>
      </w:pPr>
      <w:r w:rsidRPr="00FA081F">
        <w:rPr>
          <w:rFonts w:cs="Arial"/>
          <w:szCs w:val="24"/>
        </w:rPr>
        <w:t>Conformar os taludes laterais com a declividade de 1:3 (V:H).</w:t>
      </w:r>
    </w:p>
    <w:p w:rsidR="009540F2" w:rsidRPr="00FA081F" w:rsidRDefault="009540F2" w:rsidP="00B37F0D">
      <w:pPr>
        <w:numPr>
          <w:ilvl w:val="0"/>
          <w:numId w:val="11"/>
        </w:numPr>
        <w:spacing w:before="120" w:after="120"/>
        <w:contextualSpacing/>
        <w:jc w:val="both"/>
        <w:rPr>
          <w:rFonts w:cs="Arial"/>
          <w:szCs w:val="24"/>
        </w:rPr>
      </w:pPr>
      <w:r w:rsidRPr="00FA081F">
        <w:rPr>
          <w:rFonts w:cs="Arial"/>
          <w:szCs w:val="24"/>
        </w:rPr>
        <w:t>Conformar o platô superior com declividade mínima de 2%, na direção das bordas.</w:t>
      </w:r>
    </w:p>
    <w:p w:rsidR="009540F2" w:rsidRPr="00FA081F" w:rsidRDefault="009540F2" w:rsidP="00B37F0D">
      <w:pPr>
        <w:numPr>
          <w:ilvl w:val="0"/>
          <w:numId w:val="11"/>
        </w:numPr>
        <w:spacing w:before="120" w:after="120"/>
        <w:contextualSpacing/>
        <w:jc w:val="both"/>
        <w:rPr>
          <w:rFonts w:cs="Arial"/>
          <w:szCs w:val="24"/>
        </w:rPr>
      </w:pPr>
      <w:r w:rsidRPr="00FA081F">
        <w:rPr>
          <w:rFonts w:cs="Arial"/>
          <w:szCs w:val="24"/>
        </w:rPr>
        <w:t>Proceder à cobertura da pilha de lixo exposto com uma camada mínima de 50 cm de argila de boa qualidade, inclusive nos taludes laterais.</w:t>
      </w:r>
    </w:p>
    <w:p w:rsidR="009540F2" w:rsidRPr="00FA081F" w:rsidRDefault="009540F2" w:rsidP="00B37F0D">
      <w:pPr>
        <w:numPr>
          <w:ilvl w:val="0"/>
          <w:numId w:val="11"/>
        </w:numPr>
        <w:spacing w:before="120" w:after="120"/>
        <w:contextualSpacing/>
        <w:jc w:val="both"/>
        <w:rPr>
          <w:rFonts w:cs="Arial"/>
          <w:szCs w:val="24"/>
        </w:rPr>
      </w:pPr>
      <w:r w:rsidRPr="00FA081F">
        <w:rPr>
          <w:rFonts w:cs="Arial"/>
          <w:szCs w:val="24"/>
        </w:rPr>
        <w:t>Recuperar a área escavada com solo natural da região.</w:t>
      </w:r>
    </w:p>
    <w:p w:rsidR="009540F2" w:rsidRPr="00FA081F" w:rsidRDefault="009540F2" w:rsidP="00B37F0D">
      <w:pPr>
        <w:numPr>
          <w:ilvl w:val="0"/>
          <w:numId w:val="11"/>
        </w:numPr>
        <w:spacing w:before="120" w:after="120"/>
        <w:contextualSpacing/>
        <w:jc w:val="both"/>
        <w:rPr>
          <w:rFonts w:cs="Arial"/>
          <w:szCs w:val="24"/>
        </w:rPr>
      </w:pPr>
      <w:r w:rsidRPr="00FA081F">
        <w:rPr>
          <w:rFonts w:cs="Arial"/>
          <w:szCs w:val="24"/>
        </w:rPr>
        <w:lastRenderedPageBreak/>
        <w:t>Executar valetas retangulares de pé de talude, escavadas no solo, ao longo de todo o perímetro da pilha de lixo.</w:t>
      </w:r>
    </w:p>
    <w:p w:rsidR="009540F2" w:rsidRPr="00FA081F" w:rsidRDefault="009540F2" w:rsidP="00B37F0D">
      <w:pPr>
        <w:numPr>
          <w:ilvl w:val="0"/>
          <w:numId w:val="11"/>
        </w:numPr>
        <w:spacing w:before="120" w:after="120"/>
        <w:contextualSpacing/>
        <w:jc w:val="both"/>
        <w:rPr>
          <w:rFonts w:cs="Arial"/>
          <w:szCs w:val="24"/>
        </w:rPr>
      </w:pPr>
      <w:r w:rsidRPr="00FA081F">
        <w:rPr>
          <w:rFonts w:cs="Arial"/>
          <w:szCs w:val="24"/>
        </w:rPr>
        <w:t>Executar um ou mais poços de reunião para acumulação do chorume coletado pelas valetas.</w:t>
      </w:r>
    </w:p>
    <w:p w:rsidR="009540F2" w:rsidRPr="00FA081F" w:rsidRDefault="009540F2" w:rsidP="00B37F0D">
      <w:pPr>
        <w:numPr>
          <w:ilvl w:val="0"/>
          <w:numId w:val="11"/>
        </w:numPr>
        <w:spacing w:before="120" w:after="120"/>
        <w:contextualSpacing/>
        <w:jc w:val="both"/>
        <w:rPr>
          <w:rFonts w:cs="Arial"/>
          <w:szCs w:val="24"/>
        </w:rPr>
      </w:pPr>
      <w:r w:rsidRPr="00FA081F">
        <w:rPr>
          <w:rFonts w:cs="Arial"/>
          <w:szCs w:val="24"/>
        </w:rPr>
        <w:t>Construir poços verticais para drenagem de gás.</w:t>
      </w:r>
    </w:p>
    <w:p w:rsidR="009540F2" w:rsidRPr="00FA081F" w:rsidRDefault="009540F2" w:rsidP="00B37F0D">
      <w:pPr>
        <w:numPr>
          <w:ilvl w:val="0"/>
          <w:numId w:val="11"/>
        </w:numPr>
        <w:spacing w:before="120" w:after="120"/>
        <w:contextualSpacing/>
        <w:jc w:val="both"/>
        <w:rPr>
          <w:rFonts w:cs="Arial"/>
          <w:szCs w:val="24"/>
        </w:rPr>
      </w:pPr>
      <w:r w:rsidRPr="00FA081F">
        <w:rPr>
          <w:rFonts w:cs="Arial"/>
          <w:szCs w:val="24"/>
        </w:rPr>
        <w:t>Espalhar uma camada de solo vegetal, com 60 cm de espessura, sobre a camada de argila.</w:t>
      </w:r>
    </w:p>
    <w:p w:rsidR="009540F2" w:rsidRPr="00FA081F" w:rsidRDefault="009540F2" w:rsidP="00B37F0D">
      <w:pPr>
        <w:numPr>
          <w:ilvl w:val="0"/>
          <w:numId w:val="11"/>
        </w:numPr>
        <w:spacing w:before="120" w:after="120"/>
        <w:contextualSpacing/>
        <w:jc w:val="both"/>
        <w:rPr>
          <w:rFonts w:cs="Arial"/>
          <w:szCs w:val="24"/>
        </w:rPr>
      </w:pPr>
      <w:r w:rsidRPr="00FA081F">
        <w:rPr>
          <w:rFonts w:cs="Arial"/>
          <w:szCs w:val="24"/>
        </w:rPr>
        <w:t>Promover o plantio de espécies nativas de raízes curtas, preferencialmente gramíneas.</w:t>
      </w:r>
    </w:p>
    <w:p w:rsidR="009540F2" w:rsidRPr="00FA081F" w:rsidRDefault="009540F2" w:rsidP="00B37F0D">
      <w:pPr>
        <w:numPr>
          <w:ilvl w:val="0"/>
          <w:numId w:val="11"/>
        </w:numPr>
        <w:spacing w:before="120" w:after="120"/>
        <w:contextualSpacing/>
        <w:jc w:val="both"/>
        <w:rPr>
          <w:rFonts w:cs="Arial"/>
          <w:szCs w:val="24"/>
        </w:rPr>
      </w:pPr>
      <w:r w:rsidRPr="00FA081F">
        <w:rPr>
          <w:rFonts w:cs="Arial"/>
          <w:szCs w:val="24"/>
        </w:rPr>
        <w:t>Aproveitar três furos da sondagem realizada e implantar poços de monitoramento, sendo um a montante do lixão recuperado e dois a jusante.</w:t>
      </w:r>
    </w:p>
    <w:p w:rsidR="009540F2" w:rsidRPr="00FA081F" w:rsidRDefault="009540F2" w:rsidP="009540F2">
      <w:pPr>
        <w:ind w:firstLine="709"/>
        <w:jc w:val="both"/>
        <w:rPr>
          <w:rFonts w:cs="Arial"/>
          <w:szCs w:val="24"/>
        </w:rPr>
      </w:pPr>
      <w:r w:rsidRPr="00FA081F">
        <w:rPr>
          <w:rFonts w:cs="Arial"/>
          <w:szCs w:val="24"/>
        </w:rPr>
        <w:t>Outro documento orientador que deve ser considerado nos processos de remediação de áreas contaminadas é a Resolução CONAMA n° 420/2009, que dispõe sobre critérios e valores de qualidade do solo quanto à presença de substâncias químicas e estabelece diretrizes para o gerenciamento ambiental de áreas contaminadas por essas substâncias em decorrência de atividades antrópicas, podendo ser utilizada juntamente com o Manual de Gerenciamento de Áreas Contaminadas para a remediação dos passivos existentes nas áreas dos municípios consorciados.</w:t>
      </w:r>
    </w:p>
    <w:p w:rsidR="00153C39" w:rsidRPr="00FA081F" w:rsidRDefault="009540F2" w:rsidP="009540F2">
      <w:pPr>
        <w:ind w:firstLine="567"/>
        <w:jc w:val="both"/>
        <w:rPr>
          <w:rFonts w:cs="Arial"/>
          <w:szCs w:val="24"/>
        </w:rPr>
      </w:pPr>
      <w:r w:rsidRPr="00FA081F">
        <w:rPr>
          <w:rFonts w:cs="Arial"/>
          <w:szCs w:val="24"/>
        </w:rPr>
        <w:t>Atualmente, o local encontra-se cercado e sem quaisquer atividades. Com a interrupção da disposição no lixão, 100% dos resíduos começaram a ser encaminhados à usina. O aumento na demanda e a ausência de um programa de coleta seletiva no município dificultaram a operação e a eficiência da usina na recuperação de materiais recicláveis.</w:t>
      </w:r>
    </w:p>
    <w:p w:rsidR="00864A37" w:rsidRPr="00FA081F" w:rsidRDefault="00864A37" w:rsidP="00EA78CE">
      <w:pPr>
        <w:pStyle w:val="Ttulo3"/>
      </w:pPr>
      <w:bookmarkStart w:id="752" w:name="_Toc481738456"/>
      <w:r w:rsidRPr="00494CF8">
        <w:t xml:space="preserve">Geração de </w:t>
      </w:r>
      <w:r w:rsidRPr="00FA081F">
        <w:t>resíduos</w:t>
      </w:r>
      <w:bookmarkEnd w:id="752"/>
    </w:p>
    <w:p w:rsidR="009540F2" w:rsidRPr="00FA081F" w:rsidRDefault="009540F2" w:rsidP="00E819C1">
      <w:pPr>
        <w:pStyle w:val="Ttulo4"/>
      </w:pPr>
      <w:bookmarkStart w:id="753" w:name="_Toc479235884"/>
      <w:bookmarkStart w:id="754" w:name="_Toc481738457"/>
      <w:r w:rsidRPr="00FA081F">
        <w:t>Resíduos sólidos urbanos</w:t>
      </w:r>
      <w:bookmarkEnd w:id="753"/>
      <w:bookmarkEnd w:id="754"/>
    </w:p>
    <w:p w:rsidR="009540F2" w:rsidRPr="00FA081F" w:rsidRDefault="009540F2" w:rsidP="009540F2">
      <w:pPr>
        <w:ind w:firstLine="567"/>
        <w:jc w:val="both"/>
        <w:rPr>
          <w:rFonts w:cs="Arial"/>
          <w:szCs w:val="24"/>
        </w:rPr>
      </w:pPr>
      <w:r w:rsidRPr="00FA081F">
        <w:rPr>
          <w:rFonts w:cs="Arial"/>
          <w:szCs w:val="24"/>
        </w:rPr>
        <w:t xml:space="preserve">O PMGIRS (2015) apresentou uma composição gravimétrica que é o percentual em relação ao peso total dos resíduos sólidos coletados no município Córrego Novo, ilustrado pelo </w:t>
      </w:r>
      <w:r w:rsidRPr="00FA081F">
        <w:rPr>
          <w:rFonts w:cs="Arial"/>
          <w:szCs w:val="24"/>
        </w:rPr>
        <w:fldChar w:fldCharType="begin"/>
      </w:r>
      <w:r w:rsidRPr="00FA081F">
        <w:rPr>
          <w:rFonts w:cs="Arial"/>
          <w:szCs w:val="24"/>
        </w:rPr>
        <w:instrText xml:space="preserve"> REF _Ref480468772 \h  \* MERGEFORMAT </w:instrText>
      </w:r>
      <w:r w:rsidRPr="00FA081F">
        <w:rPr>
          <w:rFonts w:cs="Arial"/>
          <w:szCs w:val="24"/>
        </w:rPr>
      </w:r>
      <w:r w:rsidRPr="00FA081F">
        <w:rPr>
          <w:rFonts w:cs="Arial"/>
          <w:szCs w:val="24"/>
        </w:rPr>
        <w:fldChar w:fldCharType="separate"/>
      </w:r>
      <w:r w:rsidR="00E819C1" w:rsidRPr="00FA081F">
        <w:t xml:space="preserve">Quadro </w:t>
      </w:r>
      <w:r w:rsidR="00E819C1">
        <w:rPr>
          <w:noProof/>
        </w:rPr>
        <w:t>34</w:t>
      </w:r>
      <w:r w:rsidRPr="00FA081F">
        <w:rPr>
          <w:rFonts w:cs="Arial"/>
          <w:szCs w:val="24"/>
        </w:rPr>
        <w:fldChar w:fldCharType="end"/>
      </w:r>
      <w:r w:rsidRPr="00FA081F">
        <w:rPr>
          <w:rFonts w:cs="Arial"/>
          <w:szCs w:val="24"/>
        </w:rPr>
        <w:t xml:space="preserve">. Ressalta-se que no presente PMSB foi corrigida a 3ª coluna da tabela apresentada no PMGIRS, pois no documento original foi trocada a palavra </w:t>
      </w:r>
      <w:r w:rsidRPr="00FA081F">
        <w:rPr>
          <w:rFonts w:cs="Arial"/>
          <w:szCs w:val="24"/>
        </w:rPr>
        <w:lastRenderedPageBreak/>
        <w:t>“mês” por “dia”</w:t>
      </w:r>
      <w:r w:rsidR="00FA081F" w:rsidRPr="00FA081F">
        <w:rPr>
          <w:rFonts w:cs="Arial"/>
          <w:szCs w:val="24"/>
        </w:rPr>
        <w:t>, f</w:t>
      </w:r>
      <w:r w:rsidRPr="00FA081F">
        <w:rPr>
          <w:rFonts w:cs="Arial"/>
          <w:szCs w:val="24"/>
        </w:rPr>
        <w:t>ato que facilmente foi corrigido visto que as informações foram multiplicadas por 30.</w:t>
      </w:r>
    </w:p>
    <w:p w:rsidR="009540F2" w:rsidRPr="00FA081F" w:rsidRDefault="009540F2" w:rsidP="009540F2">
      <w:pPr>
        <w:pStyle w:val="Legenda"/>
        <w:rPr>
          <w:lang w:val="pt-BR"/>
        </w:rPr>
      </w:pPr>
      <w:bookmarkStart w:id="755" w:name="_Ref480468772"/>
      <w:bookmarkStart w:id="756" w:name="_Toc481738575"/>
      <w:r w:rsidRPr="00FA081F">
        <w:t xml:space="preserve">Quadro </w:t>
      </w:r>
      <w:r w:rsidR="005A111B">
        <w:fldChar w:fldCharType="begin"/>
      </w:r>
      <w:r w:rsidR="005A111B">
        <w:instrText xml:space="preserve"> SEQ Quadro \* ARABIC </w:instrText>
      </w:r>
      <w:r w:rsidR="005A111B">
        <w:fldChar w:fldCharType="separate"/>
      </w:r>
      <w:r w:rsidR="00E819C1">
        <w:rPr>
          <w:noProof/>
        </w:rPr>
        <w:t>34</w:t>
      </w:r>
      <w:r w:rsidR="005A111B">
        <w:rPr>
          <w:noProof/>
        </w:rPr>
        <w:fldChar w:fldCharType="end"/>
      </w:r>
      <w:bookmarkEnd w:id="755"/>
      <w:r w:rsidRPr="00FA081F">
        <w:rPr>
          <w:lang w:val="pt-BR"/>
        </w:rPr>
        <w:t xml:space="preserve"> - Composição gravimétrica resíduos sólidos urbanos</w:t>
      </w:r>
      <w:bookmarkEnd w:id="756"/>
    </w:p>
    <w:p w:rsidR="009540F2" w:rsidRPr="00FA081F" w:rsidRDefault="00D63F3A" w:rsidP="009540F2">
      <w:pPr>
        <w:pStyle w:val="figura"/>
      </w:pPr>
      <w:r w:rsidRPr="00FA081F">
        <w:rPr>
          <w:noProof/>
        </w:rPr>
        <w:drawing>
          <wp:inline distT="0" distB="0" distL="0" distR="0" wp14:anchorId="14353706" wp14:editId="588CA61D">
            <wp:extent cx="5123815" cy="4865370"/>
            <wp:effectExtent l="0" t="0" r="635" b="0"/>
            <wp:docPr id="134" name="Imagem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41">
                      <a:extLst>
                        <a:ext uri="{28A0092B-C50C-407E-A947-70E740481C1C}">
                          <a14:useLocalDpi xmlns:a14="http://schemas.microsoft.com/office/drawing/2010/main"/>
                        </a:ext>
                      </a:extLst>
                    </a:blip>
                    <a:srcRect/>
                    <a:stretch>
                      <a:fillRect/>
                    </a:stretch>
                  </pic:blipFill>
                  <pic:spPr bwMode="auto">
                    <a:xfrm>
                      <a:off x="0" y="0"/>
                      <a:ext cx="5123815" cy="4865370"/>
                    </a:xfrm>
                    <a:prstGeom prst="rect">
                      <a:avLst/>
                    </a:prstGeom>
                    <a:noFill/>
                    <a:ln>
                      <a:noFill/>
                    </a:ln>
                  </pic:spPr>
                </pic:pic>
              </a:graphicData>
            </a:graphic>
          </wp:inline>
        </w:drawing>
      </w:r>
    </w:p>
    <w:p w:rsidR="009540F2" w:rsidRPr="00FA081F" w:rsidRDefault="009540F2" w:rsidP="009540F2">
      <w:pPr>
        <w:pStyle w:val="Fonte"/>
      </w:pPr>
      <w:r w:rsidRPr="00FA081F">
        <w:t>Fonte: PMGIRS, 2015</w:t>
      </w:r>
      <w:r w:rsidR="00FA081F" w:rsidRPr="00FA081F">
        <w:t>.</w:t>
      </w:r>
    </w:p>
    <w:p w:rsidR="009540F2" w:rsidRPr="00FA081F" w:rsidRDefault="009540F2" w:rsidP="009540F2">
      <w:pPr>
        <w:ind w:firstLine="567"/>
        <w:jc w:val="both"/>
        <w:rPr>
          <w:rFonts w:cs="Arial"/>
          <w:szCs w:val="24"/>
        </w:rPr>
      </w:pPr>
      <w:r w:rsidRPr="00FA081F">
        <w:rPr>
          <w:rFonts w:cs="Arial"/>
          <w:szCs w:val="24"/>
        </w:rPr>
        <w:t>Verifica-se que são coletados em média 1.091</w:t>
      </w:r>
      <w:r w:rsidR="00FA081F" w:rsidRPr="00FA081F">
        <w:rPr>
          <w:rFonts w:cs="Arial"/>
          <w:szCs w:val="24"/>
        </w:rPr>
        <w:t> </w:t>
      </w:r>
      <w:r w:rsidRPr="00FA081F">
        <w:rPr>
          <w:rFonts w:cs="Arial"/>
          <w:szCs w:val="24"/>
        </w:rPr>
        <w:t>kg por dia de resíduos, sendo que, 11,64</w:t>
      </w:r>
      <w:r w:rsidR="00FA081F" w:rsidRPr="00FA081F">
        <w:rPr>
          <w:rFonts w:cs="Arial"/>
          <w:szCs w:val="24"/>
        </w:rPr>
        <w:t> </w:t>
      </w:r>
      <w:r w:rsidRPr="00FA081F">
        <w:rPr>
          <w:rFonts w:cs="Arial"/>
          <w:szCs w:val="24"/>
        </w:rPr>
        <w:t>% são rejeito</w:t>
      </w:r>
      <w:r w:rsidR="00FA081F" w:rsidRPr="00FA081F">
        <w:rPr>
          <w:rFonts w:cs="Arial"/>
          <w:szCs w:val="24"/>
        </w:rPr>
        <w:t>s</w:t>
      </w:r>
      <w:r w:rsidRPr="00FA081F">
        <w:rPr>
          <w:rFonts w:cs="Arial"/>
          <w:szCs w:val="24"/>
        </w:rPr>
        <w:t>, 27,86</w:t>
      </w:r>
      <w:r w:rsidR="00FA081F" w:rsidRPr="00FA081F">
        <w:rPr>
          <w:rFonts w:cs="Arial"/>
          <w:szCs w:val="24"/>
        </w:rPr>
        <w:t> </w:t>
      </w:r>
      <w:r w:rsidRPr="00FA081F">
        <w:rPr>
          <w:rFonts w:cs="Arial"/>
          <w:szCs w:val="24"/>
        </w:rPr>
        <w:t>% orgânico</w:t>
      </w:r>
      <w:r w:rsidR="00FA081F" w:rsidRPr="00FA081F">
        <w:rPr>
          <w:rFonts w:cs="Arial"/>
          <w:szCs w:val="24"/>
        </w:rPr>
        <w:t>s</w:t>
      </w:r>
      <w:r w:rsidRPr="00FA081F">
        <w:rPr>
          <w:rFonts w:cs="Arial"/>
          <w:szCs w:val="24"/>
        </w:rPr>
        <w:t>, 24,56</w:t>
      </w:r>
      <w:r w:rsidR="00FA081F" w:rsidRPr="00FA081F">
        <w:rPr>
          <w:rFonts w:cs="Arial"/>
          <w:szCs w:val="24"/>
        </w:rPr>
        <w:t> </w:t>
      </w:r>
      <w:r w:rsidRPr="00FA081F">
        <w:rPr>
          <w:rFonts w:cs="Arial"/>
          <w:szCs w:val="24"/>
        </w:rPr>
        <w:t>% terra e o restante são materiais recicláveis ou passíveis de logística reversa.</w:t>
      </w:r>
    </w:p>
    <w:p w:rsidR="009540F2" w:rsidRPr="009540F2" w:rsidRDefault="009540F2" w:rsidP="00E819C1">
      <w:pPr>
        <w:pStyle w:val="Ttulo4"/>
      </w:pPr>
      <w:bookmarkStart w:id="757" w:name="_Toc479235885"/>
      <w:bookmarkStart w:id="758" w:name="_Toc481738458"/>
      <w:r w:rsidRPr="009540F2">
        <w:t>Resíduos sólidos industriais</w:t>
      </w:r>
      <w:bookmarkEnd w:id="757"/>
      <w:bookmarkEnd w:id="758"/>
    </w:p>
    <w:p w:rsidR="009540F2" w:rsidRDefault="009540F2" w:rsidP="009540F2">
      <w:pPr>
        <w:ind w:firstLine="709"/>
        <w:jc w:val="both"/>
        <w:rPr>
          <w:rFonts w:cs="Arial"/>
          <w:szCs w:val="24"/>
        </w:rPr>
      </w:pPr>
      <w:r w:rsidRPr="00FA081F">
        <w:rPr>
          <w:rFonts w:cs="Arial"/>
          <w:szCs w:val="24"/>
        </w:rPr>
        <w:t>Não há atividade industrial no município.</w:t>
      </w:r>
    </w:p>
    <w:p w:rsidR="00E819C1" w:rsidRDefault="00E819C1" w:rsidP="009540F2">
      <w:pPr>
        <w:ind w:firstLine="709"/>
        <w:jc w:val="both"/>
        <w:rPr>
          <w:rFonts w:cs="Arial"/>
          <w:szCs w:val="24"/>
        </w:rPr>
      </w:pPr>
    </w:p>
    <w:p w:rsidR="00E819C1" w:rsidRDefault="00E819C1" w:rsidP="009540F2">
      <w:pPr>
        <w:ind w:firstLine="709"/>
        <w:jc w:val="both"/>
        <w:rPr>
          <w:rFonts w:cs="Arial"/>
          <w:szCs w:val="24"/>
        </w:rPr>
      </w:pPr>
    </w:p>
    <w:p w:rsidR="00E819C1" w:rsidRDefault="00E819C1" w:rsidP="009540F2">
      <w:pPr>
        <w:ind w:firstLine="709"/>
        <w:jc w:val="both"/>
        <w:rPr>
          <w:rFonts w:cs="Arial"/>
          <w:szCs w:val="24"/>
        </w:rPr>
      </w:pPr>
    </w:p>
    <w:p w:rsidR="009540F2" w:rsidRPr="00FA081F" w:rsidRDefault="009540F2" w:rsidP="00E819C1">
      <w:pPr>
        <w:pStyle w:val="Ttulo4"/>
      </w:pPr>
      <w:bookmarkStart w:id="759" w:name="_Toc479235886"/>
      <w:bookmarkStart w:id="760" w:name="_Toc481738459"/>
      <w:r w:rsidRPr="009540F2">
        <w:lastRenderedPageBreak/>
        <w:t xml:space="preserve">Resíduos </w:t>
      </w:r>
      <w:r w:rsidRPr="00FA081F">
        <w:t>sólidos dos serviços de saúde</w:t>
      </w:r>
      <w:bookmarkEnd w:id="759"/>
      <w:bookmarkEnd w:id="760"/>
    </w:p>
    <w:p w:rsidR="009540F2" w:rsidRPr="00FA081F" w:rsidRDefault="009540F2" w:rsidP="009540F2">
      <w:pPr>
        <w:ind w:firstLine="709"/>
        <w:jc w:val="both"/>
        <w:rPr>
          <w:rFonts w:cs="Arial"/>
          <w:szCs w:val="24"/>
        </w:rPr>
      </w:pPr>
      <w:r w:rsidRPr="00FA081F">
        <w:rPr>
          <w:rFonts w:cs="Arial"/>
          <w:szCs w:val="24"/>
        </w:rPr>
        <w:t>De acordo com informações da COLEFAR LTDA</w:t>
      </w:r>
      <w:r w:rsidR="00FA081F" w:rsidRPr="00FA081F">
        <w:rPr>
          <w:rFonts w:cs="Arial"/>
          <w:szCs w:val="24"/>
        </w:rPr>
        <w:t xml:space="preserve">, </w:t>
      </w:r>
      <w:r w:rsidRPr="00FA081F">
        <w:rPr>
          <w:rFonts w:cs="Arial"/>
          <w:szCs w:val="24"/>
        </w:rPr>
        <w:t>era coletada mensalmente uma média de 100</w:t>
      </w:r>
      <w:r w:rsidR="00FA081F" w:rsidRPr="00FA081F">
        <w:rPr>
          <w:rFonts w:cs="Arial"/>
          <w:szCs w:val="24"/>
        </w:rPr>
        <w:t> </w:t>
      </w:r>
      <w:r w:rsidRPr="00FA081F">
        <w:rPr>
          <w:rFonts w:cs="Arial"/>
          <w:szCs w:val="24"/>
        </w:rPr>
        <w:t>kg de resíduos sólidos dos serviços de saúde.</w:t>
      </w:r>
    </w:p>
    <w:p w:rsidR="009540F2" w:rsidRPr="00FA081F" w:rsidRDefault="009540F2" w:rsidP="00E819C1">
      <w:pPr>
        <w:pStyle w:val="Ttulo4"/>
      </w:pPr>
      <w:bookmarkStart w:id="761" w:name="_Toc479235887"/>
      <w:bookmarkStart w:id="762" w:name="_Toc481738460"/>
      <w:r w:rsidRPr="00FA081F">
        <w:t>Resíduos sólidos da construção civil</w:t>
      </w:r>
      <w:bookmarkEnd w:id="761"/>
      <w:bookmarkEnd w:id="762"/>
    </w:p>
    <w:p w:rsidR="009540F2" w:rsidRPr="00FA081F" w:rsidRDefault="009540F2" w:rsidP="009540F2">
      <w:pPr>
        <w:ind w:firstLine="709"/>
        <w:jc w:val="both"/>
        <w:rPr>
          <w:rFonts w:cs="Arial"/>
          <w:szCs w:val="24"/>
        </w:rPr>
      </w:pPr>
      <w:r w:rsidRPr="00FA081F">
        <w:rPr>
          <w:rFonts w:cs="Arial"/>
          <w:szCs w:val="24"/>
        </w:rPr>
        <w:t>A Prefeitura Municipal não contabiliza a quantidade de RCC gerado ou coletado.</w:t>
      </w:r>
    </w:p>
    <w:p w:rsidR="009540F2" w:rsidRPr="00865243" w:rsidRDefault="009540F2" w:rsidP="00E819C1">
      <w:pPr>
        <w:pStyle w:val="Ttulo4"/>
      </w:pPr>
      <w:bookmarkStart w:id="763" w:name="_Toc479235888"/>
      <w:bookmarkStart w:id="764" w:name="_Toc481738461"/>
      <w:bookmarkStart w:id="765" w:name="_Toc440548917"/>
      <w:r w:rsidRPr="00FA081F">
        <w:t xml:space="preserve">Resíduos </w:t>
      </w:r>
      <w:r w:rsidRPr="00865243">
        <w:t>de mineração</w:t>
      </w:r>
      <w:bookmarkEnd w:id="763"/>
      <w:bookmarkEnd w:id="764"/>
    </w:p>
    <w:p w:rsidR="009540F2" w:rsidRPr="00865243" w:rsidRDefault="009540F2" w:rsidP="009540F2">
      <w:pPr>
        <w:ind w:firstLine="708"/>
        <w:jc w:val="both"/>
        <w:rPr>
          <w:rFonts w:cs="Arial"/>
          <w:szCs w:val="24"/>
        </w:rPr>
      </w:pPr>
      <w:r w:rsidRPr="00865243">
        <w:rPr>
          <w:lang w:eastAsia="pt-BR"/>
        </w:rPr>
        <w:t xml:space="preserve">Não há atividade </w:t>
      </w:r>
      <w:r w:rsidR="00FA081F" w:rsidRPr="00865243">
        <w:rPr>
          <w:lang w:eastAsia="pt-BR"/>
        </w:rPr>
        <w:t xml:space="preserve">mineradora </w:t>
      </w:r>
      <w:r w:rsidRPr="00865243">
        <w:rPr>
          <w:lang w:eastAsia="pt-BR"/>
        </w:rPr>
        <w:t>no município</w:t>
      </w:r>
      <w:r w:rsidRPr="00865243">
        <w:rPr>
          <w:rFonts w:cs="Arial"/>
          <w:szCs w:val="24"/>
        </w:rPr>
        <w:t>.</w:t>
      </w:r>
    </w:p>
    <w:p w:rsidR="009540F2" w:rsidRPr="00865243" w:rsidRDefault="009540F2" w:rsidP="00E819C1">
      <w:pPr>
        <w:pStyle w:val="Ttulo4"/>
      </w:pPr>
      <w:bookmarkStart w:id="766" w:name="_Toc479235889"/>
      <w:bookmarkStart w:id="767" w:name="_Toc481738462"/>
      <w:r w:rsidRPr="00865243">
        <w:t>Resíduos especiais passíveis de logística reversa</w:t>
      </w:r>
      <w:bookmarkEnd w:id="765"/>
      <w:bookmarkEnd w:id="766"/>
      <w:bookmarkEnd w:id="767"/>
    </w:p>
    <w:p w:rsidR="00827B93" w:rsidRPr="00865243" w:rsidRDefault="009540F2" w:rsidP="009540F2">
      <w:pPr>
        <w:ind w:firstLine="851"/>
        <w:jc w:val="both"/>
        <w:rPr>
          <w:rFonts w:cs="Arial"/>
          <w:szCs w:val="24"/>
        </w:rPr>
      </w:pPr>
      <w:r w:rsidRPr="00865243">
        <w:rPr>
          <w:rFonts w:cs="Arial"/>
          <w:szCs w:val="24"/>
        </w:rPr>
        <w:t xml:space="preserve">A Prefeitura Municipal não mantém registro dos estabelecimentos que comercializam produtos que geram resíduos especiais. Não há um monitoramento sobre a geração média </w:t>
      </w:r>
      <w:r w:rsidRPr="00865243">
        <w:rPr>
          <w:rFonts w:cs="Arial"/>
          <w:i/>
          <w:szCs w:val="24"/>
        </w:rPr>
        <w:t>per capita</w:t>
      </w:r>
      <w:r w:rsidRPr="00865243">
        <w:rPr>
          <w:rFonts w:cs="Arial"/>
          <w:szCs w:val="24"/>
        </w:rPr>
        <w:t xml:space="preserve"> de resíduos especiais gerados no município.</w:t>
      </w:r>
    </w:p>
    <w:p w:rsidR="00864A37" w:rsidRPr="00865243" w:rsidRDefault="00864A37" w:rsidP="00EA78CE">
      <w:pPr>
        <w:pStyle w:val="Ttulo3"/>
      </w:pPr>
      <w:bookmarkStart w:id="768" w:name="_Toc481738463"/>
      <w:r w:rsidRPr="00865243">
        <w:t>Soluções consorciadas</w:t>
      </w:r>
      <w:bookmarkEnd w:id="768"/>
    </w:p>
    <w:p w:rsidR="00864A37" w:rsidRPr="00865243" w:rsidRDefault="009540F2" w:rsidP="00864A37">
      <w:pPr>
        <w:ind w:firstLine="709"/>
        <w:jc w:val="both"/>
        <w:rPr>
          <w:rFonts w:cs="Arial"/>
          <w:szCs w:val="24"/>
        </w:rPr>
      </w:pPr>
      <w:r w:rsidRPr="00865243">
        <w:rPr>
          <w:rFonts w:cs="Arial"/>
          <w:szCs w:val="24"/>
        </w:rPr>
        <w:t>Em função do fim da vida útil da Usina de Reciclagem e Compostagem e as desvantagens econômicas de disposição final em aterros sanitários, localizados a distâncias significativas do município de Córrego Novo, existe o interesse em soluções conjuntas. Com isso, os investimentos em coleta seletiva certamente serão prioritários, visando à diminuição da quantidade total de resíduos sólidos urbanos encaminhados para a disposição final adequada.</w:t>
      </w:r>
    </w:p>
    <w:p w:rsidR="00864A37" w:rsidRPr="00865243" w:rsidRDefault="005D03D3" w:rsidP="00EA78CE">
      <w:pPr>
        <w:pStyle w:val="Ttulo3"/>
      </w:pPr>
      <w:bookmarkStart w:id="769" w:name="_Toc481738464"/>
      <w:r w:rsidRPr="00865243">
        <w:t xml:space="preserve">Avaliação dos </w:t>
      </w:r>
      <w:r w:rsidR="00864A37" w:rsidRPr="00865243">
        <w:t>indicadores</w:t>
      </w:r>
      <w:r w:rsidRPr="00865243">
        <w:t xml:space="preserve"> relacionados ao sistema de resíduos sólidos</w:t>
      </w:r>
      <w:bookmarkEnd w:id="769"/>
    </w:p>
    <w:p w:rsidR="009540F2" w:rsidRPr="00865243" w:rsidRDefault="009540F2" w:rsidP="009540F2">
      <w:pPr>
        <w:shd w:val="clear" w:color="auto" w:fill="FFFFFF"/>
        <w:spacing w:before="120" w:after="120"/>
        <w:ind w:firstLine="709"/>
        <w:jc w:val="both"/>
        <w:rPr>
          <w:rFonts w:eastAsia="Times New Roman"/>
          <w:bCs/>
          <w:lang w:eastAsia="pt-BR"/>
        </w:rPr>
      </w:pPr>
      <w:r w:rsidRPr="00865243">
        <w:t>Córrego Novo não possui monitoramento de indicadores da eficácia, eficiência</w:t>
      </w:r>
      <w:r w:rsidRPr="00865243">
        <w:rPr>
          <w:rFonts w:eastAsia="Times New Roman"/>
          <w:bCs/>
          <w:lang w:eastAsia="pt-BR"/>
        </w:rPr>
        <w:t xml:space="preserve"> ou efetividade de processos operacionais ou gerenciais dos serviços de saneamento básico prestados à população. Os indicadores existentes e fornecidos pelos órgãos oficiais de informação resíduos estão defasados, não retratando a realidade atual, sendo insuficientes para uma avaliação sistemática </w:t>
      </w:r>
      <w:r w:rsidRPr="00865243">
        <w:rPr>
          <w:lang w:eastAsia="pt-BR"/>
        </w:rPr>
        <w:t>desses setores.</w:t>
      </w:r>
    </w:p>
    <w:p w:rsidR="009540F2" w:rsidRPr="00865243" w:rsidRDefault="009540F2" w:rsidP="009540F2">
      <w:pPr>
        <w:ind w:firstLine="709"/>
        <w:jc w:val="both"/>
        <w:rPr>
          <w:rFonts w:cs="Arial"/>
          <w:szCs w:val="24"/>
        </w:rPr>
      </w:pPr>
      <w:r w:rsidRPr="00865243">
        <w:rPr>
          <w:rFonts w:cs="Arial"/>
          <w:szCs w:val="24"/>
        </w:rPr>
        <w:t>A utilização de indicadores para caracterizar os serviços e, consequentemente, avaliar a sua evolução a partir da implementação das ações previstas do Plano é de fundamental importância, considerando que a Política Nacional de Resíduos Sólidos estabelece que o PGIRS seja revisto a cada quatro anos.</w:t>
      </w:r>
    </w:p>
    <w:p w:rsidR="009540F2" w:rsidRPr="00865243" w:rsidRDefault="009540F2" w:rsidP="009540F2">
      <w:pPr>
        <w:ind w:firstLine="709"/>
        <w:jc w:val="both"/>
        <w:rPr>
          <w:rFonts w:cs="Arial"/>
          <w:szCs w:val="24"/>
        </w:rPr>
      </w:pPr>
      <w:r w:rsidRPr="00865243">
        <w:rPr>
          <w:rFonts w:cs="Arial"/>
          <w:szCs w:val="24"/>
        </w:rPr>
        <w:lastRenderedPageBreak/>
        <w:t>Os indicadores, quando bem selecionados, facilitam o monitoramento do desempenho e possibilitam a identificação de suas deficiências.</w:t>
      </w:r>
    </w:p>
    <w:p w:rsidR="009540F2" w:rsidRPr="00865243" w:rsidRDefault="009540F2" w:rsidP="009540F2">
      <w:pPr>
        <w:ind w:firstLine="709"/>
        <w:jc w:val="both"/>
        <w:rPr>
          <w:rFonts w:cs="Arial"/>
          <w:szCs w:val="24"/>
        </w:rPr>
      </w:pPr>
      <w:r w:rsidRPr="00865243">
        <w:rPr>
          <w:rFonts w:cs="Arial"/>
          <w:szCs w:val="24"/>
        </w:rPr>
        <w:t>É importante ressaltar que o monitoramento deve ser realizado periodicamente, mantendo sempre os mesmos critérios de avaliação, para possibilitar uma análise comparativa dos dados e a percepção de sua evolução.</w:t>
      </w:r>
    </w:p>
    <w:p w:rsidR="009540F2" w:rsidRDefault="009540F2" w:rsidP="009540F2">
      <w:pPr>
        <w:ind w:firstLine="709"/>
        <w:jc w:val="both"/>
        <w:rPr>
          <w:rFonts w:cs="Arial"/>
          <w:szCs w:val="24"/>
        </w:rPr>
      </w:pPr>
      <w:r w:rsidRPr="00865243">
        <w:rPr>
          <w:rFonts w:cs="Arial"/>
          <w:szCs w:val="24"/>
        </w:rPr>
        <w:t xml:space="preserve">O </w:t>
      </w:r>
      <w:r w:rsidRPr="00865243">
        <w:rPr>
          <w:rFonts w:cs="Arial"/>
          <w:szCs w:val="24"/>
        </w:rPr>
        <w:fldChar w:fldCharType="begin"/>
      </w:r>
      <w:r w:rsidRPr="00865243">
        <w:rPr>
          <w:rFonts w:cs="Arial"/>
          <w:szCs w:val="24"/>
        </w:rPr>
        <w:instrText xml:space="preserve"> REF _Ref426984520 \h  \* MERGEFORMAT </w:instrText>
      </w:r>
      <w:r w:rsidRPr="00865243">
        <w:rPr>
          <w:rFonts w:cs="Arial"/>
          <w:szCs w:val="24"/>
        </w:rPr>
      </w:r>
      <w:r w:rsidRPr="00865243">
        <w:rPr>
          <w:rFonts w:cs="Arial"/>
          <w:szCs w:val="24"/>
        </w:rPr>
        <w:fldChar w:fldCharType="separate"/>
      </w:r>
      <w:r w:rsidR="00E819C1" w:rsidRPr="00E819C1">
        <w:rPr>
          <w:rFonts w:cs="Arial"/>
          <w:szCs w:val="24"/>
        </w:rPr>
        <w:t>Quadro 35</w:t>
      </w:r>
      <w:r w:rsidRPr="00865243">
        <w:rPr>
          <w:rFonts w:cs="Arial"/>
          <w:szCs w:val="24"/>
        </w:rPr>
        <w:fldChar w:fldCharType="end"/>
      </w:r>
      <w:r w:rsidRPr="00865243">
        <w:rPr>
          <w:rFonts w:cs="Arial"/>
          <w:szCs w:val="24"/>
        </w:rPr>
        <w:t xml:space="preserve"> apresenta os indicadores de desempenho selecionados especificando o seu significado, indicando a fórmula utilizada e a periodicidade de cálculo desejável.</w:t>
      </w:r>
    </w:p>
    <w:p w:rsidR="009540F2" w:rsidRPr="00865243" w:rsidRDefault="009540F2" w:rsidP="009540F2">
      <w:pPr>
        <w:pStyle w:val="Legenda"/>
        <w:rPr>
          <w:lang w:val="pt-BR"/>
        </w:rPr>
      </w:pPr>
      <w:bookmarkStart w:id="770" w:name="_Ref426984520"/>
      <w:bookmarkStart w:id="771" w:name="_Toc479242201"/>
      <w:bookmarkStart w:id="772" w:name="_Toc481738576"/>
      <w:r w:rsidRPr="00865243">
        <w:t xml:space="preserve">Quadro </w:t>
      </w:r>
      <w:r w:rsidR="005A111B">
        <w:fldChar w:fldCharType="begin"/>
      </w:r>
      <w:r w:rsidR="005A111B">
        <w:instrText xml:space="preserve"> SEQ Quadro \* ARABIC </w:instrText>
      </w:r>
      <w:r w:rsidR="005A111B">
        <w:fldChar w:fldCharType="separate"/>
      </w:r>
      <w:r w:rsidR="00E819C1">
        <w:rPr>
          <w:noProof/>
        </w:rPr>
        <w:t>35</w:t>
      </w:r>
      <w:r w:rsidR="005A111B">
        <w:rPr>
          <w:noProof/>
        </w:rPr>
        <w:fldChar w:fldCharType="end"/>
      </w:r>
      <w:bookmarkEnd w:id="770"/>
      <w:r w:rsidRPr="00865243">
        <w:t xml:space="preserve"> - Indicadores do serviço de manejo de resíduos sólidos para o município</w:t>
      </w:r>
      <w:bookmarkEnd w:id="771"/>
      <w:bookmarkEnd w:id="77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725"/>
        <w:gridCol w:w="3021"/>
        <w:gridCol w:w="1774"/>
      </w:tblGrid>
      <w:tr w:rsidR="009540F2" w:rsidRPr="00865243" w:rsidTr="00803E80">
        <w:trPr>
          <w:trHeight w:val="20"/>
        </w:trPr>
        <w:tc>
          <w:tcPr>
            <w:tcW w:w="2660"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9540F2" w:rsidRPr="00865243" w:rsidRDefault="009540F2" w:rsidP="00803E80">
            <w:pPr>
              <w:spacing w:line="240" w:lineRule="auto"/>
              <w:jc w:val="center"/>
              <w:rPr>
                <w:rFonts w:cs="Arial"/>
                <w:b/>
                <w:sz w:val="20"/>
                <w:szCs w:val="20"/>
              </w:rPr>
            </w:pPr>
            <w:r w:rsidRPr="00865243">
              <w:rPr>
                <w:rFonts w:cs="Arial"/>
                <w:b/>
                <w:sz w:val="20"/>
                <w:szCs w:val="20"/>
              </w:rPr>
              <w:t>Indicador</w:t>
            </w:r>
          </w:p>
        </w:tc>
        <w:tc>
          <w:tcPr>
            <w:tcW w:w="411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9540F2" w:rsidRPr="00865243" w:rsidRDefault="009540F2" w:rsidP="00803E80">
            <w:pPr>
              <w:spacing w:line="240" w:lineRule="auto"/>
              <w:jc w:val="center"/>
              <w:rPr>
                <w:rFonts w:cs="Arial"/>
                <w:b/>
                <w:sz w:val="20"/>
                <w:szCs w:val="20"/>
              </w:rPr>
            </w:pPr>
            <w:r w:rsidRPr="00865243">
              <w:rPr>
                <w:rFonts w:cs="Arial"/>
                <w:b/>
                <w:sz w:val="20"/>
                <w:szCs w:val="20"/>
              </w:rPr>
              <w:t>Definição</w:t>
            </w:r>
          </w:p>
        </w:tc>
        <w:tc>
          <w:tcPr>
            <w:tcW w:w="524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9540F2" w:rsidRPr="00865243" w:rsidRDefault="009540F2" w:rsidP="00803E80">
            <w:pPr>
              <w:spacing w:line="240" w:lineRule="auto"/>
              <w:jc w:val="center"/>
              <w:rPr>
                <w:rFonts w:cs="Arial"/>
                <w:b/>
                <w:sz w:val="20"/>
                <w:szCs w:val="20"/>
              </w:rPr>
            </w:pPr>
            <w:r w:rsidRPr="00865243">
              <w:rPr>
                <w:rFonts w:cs="Arial"/>
                <w:b/>
                <w:sz w:val="20"/>
                <w:szCs w:val="20"/>
              </w:rPr>
              <w:t>Fórmula</w:t>
            </w:r>
          </w:p>
        </w:tc>
        <w:tc>
          <w:tcPr>
            <w:tcW w:w="2127"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9540F2" w:rsidRPr="00865243" w:rsidRDefault="009540F2" w:rsidP="00803E80">
            <w:pPr>
              <w:spacing w:line="240" w:lineRule="auto"/>
              <w:jc w:val="center"/>
              <w:rPr>
                <w:rFonts w:cs="Arial"/>
                <w:b/>
                <w:sz w:val="20"/>
                <w:szCs w:val="20"/>
              </w:rPr>
            </w:pPr>
            <w:r w:rsidRPr="00865243">
              <w:rPr>
                <w:rFonts w:cs="Arial"/>
                <w:b/>
                <w:sz w:val="20"/>
                <w:szCs w:val="20"/>
              </w:rPr>
              <w:t>Periodicidade de cálculo</w:t>
            </w:r>
          </w:p>
        </w:tc>
      </w:tr>
      <w:tr w:rsidR="009540F2" w:rsidRPr="00865243" w:rsidTr="00803E80">
        <w:trPr>
          <w:trHeight w:val="20"/>
        </w:trPr>
        <w:tc>
          <w:tcPr>
            <w:tcW w:w="2660" w:type="dxa"/>
            <w:tcBorders>
              <w:top w:val="single" w:sz="4" w:space="0" w:color="auto"/>
              <w:left w:val="single" w:sz="4" w:space="0" w:color="auto"/>
              <w:bottom w:val="single" w:sz="4" w:space="0" w:color="auto"/>
              <w:right w:val="single" w:sz="4" w:space="0" w:color="auto"/>
            </w:tcBorders>
            <w:vAlign w:val="center"/>
          </w:tcPr>
          <w:tbl>
            <w:tblPr>
              <w:tblW w:w="0" w:type="auto"/>
              <w:tblLook w:val="04A0" w:firstRow="1" w:lastRow="0" w:firstColumn="1" w:lastColumn="0" w:noHBand="0" w:noVBand="1"/>
            </w:tblPr>
            <w:tblGrid>
              <w:gridCol w:w="1834"/>
            </w:tblGrid>
            <w:tr w:rsidR="009540F2" w:rsidRPr="00865243" w:rsidTr="00803E80">
              <w:trPr>
                <w:trHeight w:val="449"/>
              </w:trPr>
              <w:tc>
                <w:tcPr>
                  <w:tcW w:w="0" w:type="auto"/>
                  <w:tcBorders>
                    <w:top w:val="nil"/>
                    <w:left w:val="nil"/>
                    <w:bottom w:val="nil"/>
                    <w:right w:val="nil"/>
                  </w:tcBorders>
                  <w:hideMark/>
                </w:tcPr>
                <w:p w:rsidR="009540F2" w:rsidRPr="00865243" w:rsidRDefault="009540F2" w:rsidP="00803E80">
                  <w:pPr>
                    <w:autoSpaceDE w:val="0"/>
                    <w:autoSpaceDN w:val="0"/>
                    <w:adjustRightInd w:val="0"/>
                    <w:spacing w:line="240" w:lineRule="auto"/>
                    <w:jc w:val="center"/>
                    <w:rPr>
                      <w:rFonts w:cs="Arial"/>
                      <w:sz w:val="20"/>
                      <w:szCs w:val="20"/>
                      <w:lang w:eastAsia="pt-BR"/>
                    </w:rPr>
                  </w:pPr>
                  <w:r w:rsidRPr="00865243">
                    <w:rPr>
                      <w:rFonts w:cs="Arial"/>
                      <w:sz w:val="20"/>
                      <w:szCs w:val="20"/>
                      <w:lang w:eastAsia="pt-BR"/>
                    </w:rPr>
                    <w:t xml:space="preserve">Geração </w:t>
                  </w:r>
                  <w:r w:rsidRPr="00865243">
                    <w:rPr>
                      <w:rFonts w:cs="Arial"/>
                      <w:i/>
                      <w:sz w:val="20"/>
                      <w:szCs w:val="20"/>
                      <w:lang w:eastAsia="pt-BR"/>
                    </w:rPr>
                    <w:t>per capita</w:t>
                  </w:r>
                  <w:r w:rsidRPr="00865243">
                    <w:rPr>
                      <w:rFonts w:cs="Arial"/>
                      <w:sz w:val="20"/>
                      <w:szCs w:val="20"/>
                      <w:lang w:eastAsia="pt-BR"/>
                    </w:rPr>
                    <w:t xml:space="preserve"> de Resíduos Sólidos Urbanos - RSU (t/dia)</w:t>
                  </w:r>
                </w:p>
              </w:tc>
            </w:tr>
          </w:tbl>
          <w:p w:rsidR="009540F2" w:rsidRPr="00865243" w:rsidRDefault="009540F2" w:rsidP="00803E80">
            <w:pPr>
              <w:spacing w:line="240" w:lineRule="auto"/>
              <w:jc w:val="center"/>
              <w:rPr>
                <w:rFonts w:cs="Arial"/>
                <w:sz w:val="20"/>
                <w:szCs w:val="20"/>
              </w:rPr>
            </w:pPr>
          </w:p>
        </w:tc>
        <w:tc>
          <w:tcPr>
            <w:tcW w:w="4111" w:type="dxa"/>
            <w:tcBorders>
              <w:top w:val="single" w:sz="4" w:space="0" w:color="auto"/>
              <w:left w:val="single" w:sz="4" w:space="0" w:color="auto"/>
              <w:bottom w:val="single" w:sz="4" w:space="0" w:color="auto"/>
              <w:right w:val="single" w:sz="4" w:space="0" w:color="auto"/>
            </w:tcBorders>
            <w:vAlign w:val="center"/>
          </w:tcPr>
          <w:tbl>
            <w:tblPr>
              <w:tblW w:w="0" w:type="auto"/>
              <w:tblLook w:val="04A0" w:firstRow="1" w:lastRow="0" w:firstColumn="1" w:lastColumn="0" w:noHBand="0" w:noVBand="1"/>
            </w:tblPr>
            <w:tblGrid>
              <w:gridCol w:w="2509"/>
            </w:tblGrid>
            <w:tr w:rsidR="009540F2" w:rsidRPr="00865243" w:rsidTr="00803E80">
              <w:trPr>
                <w:trHeight w:val="216"/>
              </w:trPr>
              <w:tc>
                <w:tcPr>
                  <w:tcW w:w="0" w:type="auto"/>
                  <w:tcBorders>
                    <w:top w:val="nil"/>
                    <w:left w:val="nil"/>
                    <w:bottom w:val="nil"/>
                    <w:right w:val="nil"/>
                  </w:tcBorders>
                  <w:hideMark/>
                </w:tcPr>
                <w:p w:rsidR="009540F2" w:rsidRPr="00865243" w:rsidRDefault="009540F2" w:rsidP="00803E80">
                  <w:pPr>
                    <w:autoSpaceDE w:val="0"/>
                    <w:autoSpaceDN w:val="0"/>
                    <w:adjustRightInd w:val="0"/>
                    <w:spacing w:line="240" w:lineRule="auto"/>
                    <w:jc w:val="center"/>
                    <w:rPr>
                      <w:rFonts w:cs="Arial"/>
                      <w:sz w:val="20"/>
                      <w:szCs w:val="20"/>
                      <w:lang w:eastAsia="pt-BR"/>
                    </w:rPr>
                  </w:pPr>
                  <w:r w:rsidRPr="00865243">
                    <w:rPr>
                      <w:rFonts w:cs="Arial"/>
                      <w:sz w:val="20"/>
                      <w:szCs w:val="20"/>
                      <w:lang w:eastAsia="pt-BR"/>
                    </w:rPr>
                    <w:t>Expressa a quantidade de resíduos produzida por habitante em uma unidade de tempo.</w:t>
                  </w:r>
                </w:p>
              </w:tc>
            </w:tr>
          </w:tbl>
          <w:p w:rsidR="009540F2" w:rsidRPr="00865243" w:rsidRDefault="009540F2" w:rsidP="00803E80">
            <w:pPr>
              <w:spacing w:line="240" w:lineRule="auto"/>
              <w:jc w:val="center"/>
              <w:rPr>
                <w:rFonts w:cs="Arial"/>
                <w:sz w:val="20"/>
                <w:szCs w:val="20"/>
              </w:rPr>
            </w:pPr>
          </w:p>
        </w:tc>
        <w:tc>
          <w:tcPr>
            <w:tcW w:w="5244" w:type="dxa"/>
            <w:tcBorders>
              <w:top w:val="single" w:sz="4" w:space="0" w:color="auto"/>
              <w:left w:val="single" w:sz="4" w:space="0" w:color="auto"/>
              <w:bottom w:val="single" w:sz="4" w:space="0" w:color="auto"/>
              <w:right w:val="single" w:sz="4" w:space="0" w:color="auto"/>
            </w:tcBorders>
            <w:vAlign w:val="center"/>
          </w:tcPr>
          <w:p w:rsidR="009540F2" w:rsidRPr="00865243" w:rsidRDefault="009540F2" w:rsidP="00803E80">
            <w:pPr>
              <w:autoSpaceDE w:val="0"/>
              <w:autoSpaceDN w:val="0"/>
              <w:adjustRightInd w:val="0"/>
              <w:spacing w:line="240" w:lineRule="auto"/>
              <w:jc w:val="center"/>
              <w:rPr>
                <w:rFonts w:cs="Arial"/>
                <w:sz w:val="20"/>
                <w:szCs w:val="20"/>
                <w:lang w:eastAsia="pt-BR"/>
              </w:rPr>
            </w:pPr>
          </w:p>
          <w:tbl>
            <w:tblPr>
              <w:tblW w:w="0" w:type="auto"/>
              <w:tblLook w:val="04A0" w:firstRow="1" w:lastRow="0" w:firstColumn="1" w:lastColumn="0" w:noHBand="0" w:noVBand="1"/>
            </w:tblPr>
            <w:tblGrid>
              <w:gridCol w:w="2805"/>
            </w:tblGrid>
            <w:tr w:rsidR="009540F2" w:rsidRPr="00865243" w:rsidTr="00803E80">
              <w:trPr>
                <w:trHeight w:val="216"/>
              </w:trPr>
              <w:tc>
                <w:tcPr>
                  <w:tcW w:w="0" w:type="auto"/>
                  <w:tcBorders>
                    <w:top w:val="nil"/>
                    <w:left w:val="nil"/>
                    <w:bottom w:val="nil"/>
                    <w:right w:val="nil"/>
                  </w:tcBorders>
                  <w:hideMark/>
                </w:tcPr>
                <w:p w:rsidR="009540F2" w:rsidRPr="00865243" w:rsidRDefault="009540F2" w:rsidP="00803E80">
                  <w:pPr>
                    <w:autoSpaceDE w:val="0"/>
                    <w:autoSpaceDN w:val="0"/>
                    <w:adjustRightInd w:val="0"/>
                    <w:spacing w:line="240" w:lineRule="auto"/>
                    <w:jc w:val="center"/>
                    <w:rPr>
                      <w:rFonts w:cs="Arial"/>
                      <w:sz w:val="20"/>
                      <w:szCs w:val="20"/>
                      <w:lang w:eastAsia="pt-BR"/>
                    </w:rPr>
                  </w:pPr>
                  <w:r w:rsidRPr="00865243">
                    <w:rPr>
                      <w:rFonts w:cs="Arial"/>
                      <w:sz w:val="20"/>
                      <w:szCs w:val="20"/>
                      <w:lang w:eastAsia="pt-BR"/>
                    </w:rPr>
                    <w:t>RSU = Quantidade de RSD / População atendida</w:t>
                  </w:r>
                </w:p>
              </w:tc>
            </w:tr>
          </w:tbl>
          <w:p w:rsidR="009540F2" w:rsidRPr="00865243" w:rsidRDefault="009540F2" w:rsidP="00803E80">
            <w:pPr>
              <w:spacing w:line="240" w:lineRule="auto"/>
              <w:jc w:val="center"/>
              <w:rPr>
                <w:rFonts w:cs="Arial"/>
                <w:sz w:val="20"/>
                <w:szCs w:val="20"/>
              </w:rPr>
            </w:pPr>
          </w:p>
        </w:tc>
        <w:tc>
          <w:tcPr>
            <w:tcW w:w="2127" w:type="dxa"/>
            <w:tcBorders>
              <w:top w:val="single" w:sz="4" w:space="0" w:color="auto"/>
              <w:left w:val="single" w:sz="4" w:space="0" w:color="auto"/>
              <w:bottom w:val="single" w:sz="4" w:space="0" w:color="auto"/>
              <w:right w:val="single" w:sz="4" w:space="0" w:color="auto"/>
            </w:tcBorders>
            <w:vAlign w:val="center"/>
            <w:hideMark/>
          </w:tcPr>
          <w:p w:rsidR="009540F2" w:rsidRPr="00865243" w:rsidRDefault="009540F2" w:rsidP="00803E80">
            <w:pPr>
              <w:spacing w:line="240" w:lineRule="auto"/>
              <w:jc w:val="center"/>
              <w:rPr>
                <w:rFonts w:cs="Arial"/>
                <w:sz w:val="20"/>
                <w:szCs w:val="20"/>
              </w:rPr>
            </w:pPr>
            <w:r w:rsidRPr="00865243">
              <w:rPr>
                <w:rFonts w:cs="Arial"/>
                <w:sz w:val="20"/>
                <w:szCs w:val="20"/>
              </w:rPr>
              <w:t>Semestral</w:t>
            </w:r>
          </w:p>
        </w:tc>
      </w:tr>
      <w:tr w:rsidR="009540F2" w:rsidRPr="00865243" w:rsidTr="00803E80">
        <w:trPr>
          <w:trHeight w:val="20"/>
        </w:trPr>
        <w:tc>
          <w:tcPr>
            <w:tcW w:w="2660" w:type="dxa"/>
            <w:tcBorders>
              <w:top w:val="single" w:sz="4" w:space="0" w:color="auto"/>
              <w:left w:val="single" w:sz="4" w:space="0" w:color="auto"/>
              <w:bottom w:val="single" w:sz="4" w:space="0" w:color="auto"/>
              <w:right w:val="single" w:sz="4" w:space="0" w:color="auto"/>
            </w:tcBorders>
            <w:vAlign w:val="center"/>
          </w:tcPr>
          <w:p w:rsidR="009540F2" w:rsidRPr="00865243" w:rsidRDefault="009540F2" w:rsidP="00803E80">
            <w:pPr>
              <w:autoSpaceDE w:val="0"/>
              <w:autoSpaceDN w:val="0"/>
              <w:adjustRightInd w:val="0"/>
              <w:spacing w:line="240" w:lineRule="auto"/>
              <w:jc w:val="center"/>
              <w:rPr>
                <w:rFonts w:cs="Arial"/>
                <w:sz w:val="20"/>
                <w:szCs w:val="20"/>
                <w:lang w:eastAsia="pt-BR"/>
              </w:rPr>
            </w:pPr>
          </w:p>
          <w:tbl>
            <w:tblPr>
              <w:tblW w:w="0" w:type="auto"/>
              <w:tblLook w:val="04A0" w:firstRow="1" w:lastRow="0" w:firstColumn="1" w:lastColumn="0" w:noHBand="0" w:noVBand="1"/>
            </w:tblPr>
            <w:tblGrid>
              <w:gridCol w:w="1834"/>
            </w:tblGrid>
            <w:tr w:rsidR="009540F2" w:rsidRPr="00865243" w:rsidTr="00803E80">
              <w:trPr>
                <w:trHeight w:val="448"/>
              </w:trPr>
              <w:tc>
                <w:tcPr>
                  <w:tcW w:w="0" w:type="auto"/>
                  <w:tcBorders>
                    <w:top w:val="nil"/>
                    <w:left w:val="nil"/>
                    <w:bottom w:val="nil"/>
                    <w:right w:val="nil"/>
                  </w:tcBorders>
                  <w:hideMark/>
                </w:tcPr>
                <w:p w:rsidR="009540F2" w:rsidRPr="00865243" w:rsidRDefault="009540F2" w:rsidP="00803E80">
                  <w:pPr>
                    <w:autoSpaceDE w:val="0"/>
                    <w:autoSpaceDN w:val="0"/>
                    <w:adjustRightInd w:val="0"/>
                    <w:spacing w:line="240" w:lineRule="auto"/>
                    <w:jc w:val="center"/>
                    <w:rPr>
                      <w:rFonts w:cs="Arial"/>
                      <w:sz w:val="20"/>
                      <w:szCs w:val="20"/>
                      <w:lang w:eastAsia="pt-BR"/>
                    </w:rPr>
                  </w:pPr>
                  <w:r w:rsidRPr="00865243">
                    <w:rPr>
                      <w:rFonts w:cs="Arial"/>
                      <w:sz w:val="20"/>
                      <w:szCs w:val="20"/>
                      <w:lang w:eastAsia="pt-BR"/>
                    </w:rPr>
                    <w:t>Índice de Cobertura do Atendimento de Coleta de resíduos – ICA (%)</w:t>
                  </w:r>
                </w:p>
              </w:tc>
            </w:tr>
          </w:tbl>
          <w:p w:rsidR="009540F2" w:rsidRPr="00865243" w:rsidRDefault="009540F2" w:rsidP="00803E80">
            <w:pPr>
              <w:spacing w:line="240" w:lineRule="auto"/>
              <w:jc w:val="center"/>
              <w:rPr>
                <w:rFonts w:cs="Arial"/>
                <w:sz w:val="20"/>
                <w:szCs w:val="20"/>
              </w:rPr>
            </w:pPr>
          </w:p>
        </w:tc>
        <w:tc>
          <w:tcPr>
            <w:tcW w:w="4111" w:type="dxa"/>
            <w:tcBorders>
              <w:top w:val="single" w:sz="4" w:space="0" w:color="auto"/>
              <w:left w:val="single" w:sz="4" w:space="0" w:color="auto"/>
              <w:bottom w:val="single" w:sz="4" w:space="0" w:color="auto"/>
              <w:right w:val="single" w:sz="4" w:space="0" w:color="auto"/>
            </w:tcBorders>
            <w:vAlign w:val="center"/>
          </w:tcPr>
          <w:tbl>
            <w:tblPr>
              <w:tblW w:w="0" w:type="auto"/>
              <w:tblLook w:val="04A0" w:firstRow="1" w:lastRow="0" w:firstColumn="1" w:lastColumn="0" w:noHBand="0" w:noVBand="1"/>
            </w:tblPr>
            <w:tblGrid>
              <w:gridCol w:w="2509"/>
            </w:tblGrid>
            <w:tr w:rsidR="009540F2" w:rsidRPr="00865243" w:rsidTr="00803E80">
              <w:trPr>
                <w:trHeight w:val="565"/>
              </w:trPr>
              <w:tc>
                <w:tcPr>
                  <w:tcW w:w="0" w:type="auto"/>
                  <w:tcBorders>
                    <w:top w:val="nil"/>
                    <w:left w:val="nil"/>
                    <w:bottom w:val="nil"/>
                    <w:right w:val="nil"/>
                  </w:tcBorders>
                  <w:hideMark/>
                </w:tcPr>
                <w:p w:rsidR="009540F2" w:rsidRPr="00865243" w:rsidRDefault="009540F2" w:rsidP="00803E80">
                  <w:pPr>
                    <w:autoSpaceDE w:val="0"/>
                    <w:autoSpaceDN w:val="0"/>
                    <w:adjustRightInd w:val="0"/>
                    <w:spacing w:line="240" w:lineRule="auto"/>
                    <w:jc w:val="center"/>
                    <w:rPr>
                      <w:rFonts w:cs="Arial"/>
                      <w:sz w:val="20"/>
                      <w:szCs w:val="20"/>
                      <w:lang w:eastAsia="pt-BR"/>
                    </w:rPr>
                  </w:pPr>
                  <w:r w:rsidRPr="00865243">
                    <w:rPr>
                      <w:rFonts w:cs="Arial"/>
                      <w:sz w:val="20"/>
                      <w:szCs w:val="20"/>
                      <w:lang w:eastAsia="pt-BR"/>
                    </w:rPr>
                    <w:t>Expressa a parcela da população atendida pelo serviço de coleta de resíduos no município. Deverá ser aplicado para verificar o índice de atendimento da coleta convencional e coleta seletiva.</w:t>
                  </w:r>
                </w:p>
              </w:tc>
            </w:tr>
          </w:tbl>
          <w:p w:rsidR="009540F2" w:rsidRPr="00865243" w:rsidRDefault="009540F2" w:rsidP="00803E80">
            <w:pPr>
              <w:spacing w:line="240" w:lineRule="auto"/>
              <w:jc w:val="center"/>
              <w:rPr>
                <w:rFonts w:cs="Arial"/>
                <w:sz w:val="20"/>
                <w:szCs w:val="20"/>
              </w:rPr>
            </w:pPr>
          </w:p>
        </w:tc>
        <w:tc>
          <w:tcPr>
            <w:tcW w:w="5244" w:type="dxa"/>
            <w:tcBorders>
              <w:top w:val="single" w:sz="4" w:space="0" w:color="auto"/>
              <w:left w:val="single" w:sz="4" w:space="0" w:color="auto"/>
              <w:bottom w:val="single" w:sz="4" w:space="0" w:color="auto"/>
              <w:right w:val="single" w:sz="4" w:space="0" w:color="auto"/>
            </w:tcBorders>
            <w:vAlign w:val="center"/>
          </w:tcPr>
          <w:p w:rsidR="009540F2" w:rsidRPr="00865243" w:rsidRDefault="009540F2" w:rsidP="00803E80">
            <w:pPr>
              <w:autoSpaceDE w:val="0"/>
              <w:autoSpaceDN w:val="0"/>
              <w:adjustRightInd w:val="0"/>
              <w:spacing w:line="240" w:lineRule="auto"/>
              <w:jc w:val="center"/>
              <w:rPr>
                <w:rFonts w:cs="Arial"/>
                <w:sz w:val="20"/>
                <w:szCs w:val="20"/>
                <w:lang w:eastAsia="pt-BR"/>
              </w:rPr>
            </w:pPr>
          </w:p>
          <w:tbl>
            <w:tblPr>
              <w:tblW w:w="0" w:type="auto"/>
              <w:tblLook w:val="04A0" w:firstRow="1" w:lastRow="0" w:firstColumn="1" w:lastColumn="0" w:noHBand="0" w:noVBand="1"/>
            </w:tblPr>
            <w:tblGrid>
              <w:gridCol w:w="2805"/>
            </w:tblGrid>
            <w:tr w:rsidR="009540F2" w:rsidRPr="00865243" w:rsidTr="00803E80">
              <w:trPr>
                <w:trHeight w:val="216"/>
              </w:trPr>
              <w:tc>
                <w:tcPr>
                  <w:tcW w:w="0" w:type="auto"/>
                  <w:tcBorders>
                    <w:top w:val="nil"/>
                    <w:left w:val="nil"/>
                    <w:bottom w:val="nil"/>
                    <w:right w:val="nil"/>
                  </w:tcBorders>
                </w:tcPr>
                <w:p w:rsidR="009540F2" w:rsidRPr="00865243" w:rsidRDefault="009540F2" w:rsidP="00803E80">
                  <w:pPr>
                    <w:autoSpaceDE w:val="0"/>
                    <w:autoSpaceDN w:val="0"/>
                    <w:adjustRightInd w:val="0"/>
                    <w:spacing w:line="240" w:lineRule="auto"/>
                    <w:jc w:val="center"/>
                    <w:rPr>
                      <w:rFonts w:cs="Arial"/>
                      <w:sz w:val="20"/>
                      <w:szCs w:val="20"/>
                      <w:lang w:eastAsia="pt-BR"/>
                    </w:rPr>
                  </w:pPr>
                  <w:r w:rsidRPr="00865243">
                    <w:rPr>
                      <w:rFonts w:cs="Arial"/>
                      <w:sz w:val="20"/>
                      <w:szCs w:val="20"/>
                      <w:lang w:eastAsia="pt-BR"/>
                    </w:rPr>
                    <w:t>ICA (%) = (Nº de hab. da área atendida / População total do município) X 100</w:t>
                  </w:r>
                </w:p>
                <w:p w:rsidR="009540F2" w:rsidRPr="00865243" w:rsidRDefault="009540F2" w:rsidP="00803E80">
                  <w:pPr>
                    <w:autoSpaceDE w:val="0"/>
                    <w:autoSpaceDN w:val="0"/>
                    <w:adjustRightInd w:val="0"/>
                    <w:spacing w:line="240" w:lineRule="auto"/>
                    <w:jc w:val="center"/>
                    <w:rPr>
                      <w:rFonts w:cs="Arial"/>
                      <w:sz w:val="20"/>
                      <w:szCs w:val="20"/>
                      <w:lang w:eastAsia="pt-BR"/>
                    </w:rPr>
                  </w:pPr>
                </w:p>
                <w:p w:rsidR="009540F2" w:rsidRPr="00865243" w:rsidRDefault="009540F2" w:rsidP="00803E80">
                  <w:pPr>
                    <w:autoSpaceDE w:val="0"/>
                    <w:autoSpaceDN w:val="0"/>
                    <w:adjustRightInd w:val="0"/>
                    <w:spacing w:line="240" w:lineRule="auto"/>
                    <w:jc w:val="center"/>
                    <w:rPr>
                      <w:rFonts w:cs="Arial"/>
                      <w:sz w:val="20"/>
                      <w:szCs w:val="20"/>
                      <w:lang w:eastAsia="pt-BR"/>
                    </w:rPr>
                  </w:pPr>
                  <w:r w:rsidRPr="00865243">
                    <w:rPr>
                      <w:rFonts w:cs="Arial"/>
                      <w:sz w:val="20"/>
                      <w:szCs w:val="20"/>
                      <w:lang w:eastAsia="pt-BR"/>
                    </w:rPr>
                    <w:t>ICA (%) = (Nº de hab. da área atendida / População urbana do município) X 100</w:t>
                  </w:r>
                </w:p>
                <w:p w:rsidR="009540F2" w:rsidRPr="00865243" w:rsidRDefault="009540F2" w:rsidP="00803E80">
                  <w:pPr>
                    <w:autoSpaceDE w:val="0"/>
                    <w:autoSpaceDN w:val="0"/>
                    <w:adjustRightInd w:val="0"/>
                    <w:spacing w:line="240" w:lineRule="auto"/>
                    <w:jc w:val="center"/>
                    <w:rPr>
                      <w:rFonts w:cs="Arial"/>
                      <w:sz w:val="20"/>
                      <w:szCs w:val="20"/>
                      <w:lang w:eastAsia="pt-BR"/>
                    </w:rPr>
                  </w:pPr>
                </w:p>
                <w:p w:rsidR="009540F2" w:rsidRPr="00865243" w:rsidRDefault="009540F2" w:rsidP="00803E80">
                  <w:pPr>
                    <w:autoSpaceDE w:val="0"/>
                    <w:autoSpaceDN w:val="0"/>
                    <w:adjustRightInd w:val="0"/>
                    <w:spacing w:line="240" w:lineRule="auto"/>
                    <w:jc w:val="center"/>
                    <w:rPr>
                      <w:rFonts w:cs="Arial"/>
                      <w:sz w:val="20"/>
                      <w:szCs w:val="20"/>
                      <w:lang w:eastAsia="pt-BR"/>
                    </w:rPr>
                  </w:pPr>
                </w:p>
              </w:tc>
            </w:tr>
          </w:tbl>
          <w:p w:rsidR="009540F2" w:rsidRPr="00865243" w:rsidRDefault="009540F2" w:rsidP="00803E80">
            <w:pPr>
              <w:spacing w:line="240" w:lineRule="auto"/>
              <w:jc w:val="center"/>
              <w:rPr>
                <w:rFonts w:cs="Arial"/>
                <w:sz w:val="20"/>
                <w:szCs w:val="20"/>
              </w:rPr>
            </w:pPr>
          </w:p>
        </w:tc>
        <w:tc>
          <w:tcPr>
            <w:tcW w:w="2127" w:type="dxa"/>
            <w:tcBorders>
              <w:top w:val="single" w:sz="4" w:space="0" w:color="auto"/>
              <w:left w:val="single" w:sz="4" w:space="0" w:color="auto"/>
              <w:bottom w:val="single" w:sz="4" w:space="0" w:color="auto"/>
              <w:right w:val="single" w:sz="4" w:space="0" w:color="auto"/>
            </w:tcBorders>
            <w:vAlign w:val="center"/>
            <w:hideMark/>
          </w:tcPr>
          <w:p w:rsidR="009540F2" w:rsidRPr="00865243" w:rsidRDefault="009540F2" w:rsidP="00803E80">
            <w:pPr>
              <w:spacing w:line="240" w:lineRule="auto"/>
              <w:jc w:val="center"/>
              <w:rPr>
                <w:rFonts w:cs="Arial"/>
                <w:sz w:val="20"/>
                <w:szCs w:val="20"/>
              </w:rPr>
            </w:pPr>
            <w:r w:rsidRPr="00865243">
              <w:rPr>
                <w:rFonts w:cs="Arial"/>
                <w:sz w:val="20"/>
                <w:szCs w:val="20"/>
              </w:rPr>
              <w:t>Anual</w:t>
            </w:r>
          </w:p>
        </w:tc>
      </w:tr>
      <w:tr w:rsidR="009540F2" w:rsidRPr="00865243" w:rsidTr="00803E80">
        <w:trPr>
          <w:trHeight w:val="20"/>
        </w:trPr>
        <w:tc>
          <w:tcPr>
            <w:tcW w:w="2660" w:type="dxa"/>
            <w:tcBorders>
              <w:top w:val="single" w:sz="4" w:space="0" w:color="auto"/>
              <w:left w:val="single" w:sz="4" w:space="0" w:color="auto"/>
              <w:bottom w:val="single" w:sz="4" w:space="0" w:color="auto"/>
              <w:right w:val="single" w:sz="4" w:space="0" w:color="auto"/>
            </w:tcBorders>
            <w:vAlign w:val="center"/>
          </w:tcPr>
          <w:p w:rsidR="009540F2" w:rsidRPr="00865243" w:rsidRDefault="009540F2" w:rsidP="00803E80">
            <w:pPr>
              <w:autoSpaceDE w:val="0"/>
              <w:autoSpaceDN w:val="0"/>
              <w:adjustRightInd w:val="0"/>
              <w:spacing w:line="240" w:lineRule="auto"/>
              <w:jc w:val="center"/>
              <w:rPr>
                <w:rFonts w:cs="Arial"/>
                <w:sz w:val="20"/>
                <w:szCs w:val="20"/>
                <w:lang w:eastAsia="pt-BR"/>
              </w:rPr>
            </w:pPr>
          </w:p>
          <w:tbl>
            <w:tblPr>
              <w:tblW w:w="0" w:type="auto"/>
              <w:tblLook w:val="04A0" w:firstRow="1" w:lastRow="0" w:firstColumn="1" w:lastColumn="0" w:noHBand="0" w:noVBand="1"/>
            </w:tblPr>
            <w:tblGrid>
              <w:gridCol w:w="1834"/>
            </w:tblGrid>
            <w:tr w:rsidR="009540F2" w:rsidRPr="00865243" w:rsidTr="00803E80">
              <w:trPr>
                <w:trHeight w:val="332"/>
              </w:trPr>
              <w:tc>
                <w:tcPr>
                  <w:tcW w:w="0" w:type="auto"/>
                  <w:tcBorders>
                    <w:top w:val="nil"/>
                    <w:left w:val="nil"/>
                    <w:bottom w:val="nil"/>
                    <w:right w:val="nil"/>
                  </w:tcBorders>
                  <w:hideMark/>
                </w:tcPr>
                <w:p w:rsidR="009540F2" w:rsidRPr="00865243" w:rsidRDefault="009540F2" w:rsidP="00803E80">
                  <w:pPr>
                    <w:autoSpaceDE w:val="0"/>
                    <w:autoSpaceDN w:val="0"/>
                    <w:adjustRightInd w:val="0"/>
                    <w:spacing w:line="240" w:lineRule="auto"/>
                    <w:jc w:val="center"/>
                    <w:rPr>
                      <w:rFonts w:cs="Arial"/>
                      <w:sz w:val="20"/>
                      <w:szCs w:val="20"/>
                      <w:lang w:eastAsia="pt-BR"/>
                    </w:rPr>
                  </w:pPr>
                  <w:r w:rsidRPr="00865243">
                    <w:rPr>
                      <w:rFonts w:cs="Arial"/>
                      <w:sz w:val="20"/>
                      <w:szCs w:val="20"/>
                      <w:lang w:eastAsia="pt-BR"/>
                    </w:rPr>
                    <w:t>Índice de Recuperação de Recicláveis - IRRCT (%)</w:t>
                  </w:r>
                </w:p>
              </w:tc>
            </w:tr>
          </w:tbl>
          <w:p w:rsidR="009540F2" w:rsidRPr="00865243" w:rsidRDefault="009540F2" w:rsidP="00803E80">
            <w:pPr>
              <w:spacing w:line="240" w:lineRule="auto"/>
              <w:jc w:val="center"/>
              <w:rPr>
                <w:rFonts w:cs="Arial"/>
                <w:sz w:val="20"/>
                <w:szCs w:val="20"/>
              </w:rPr>
            </w:pPr>
          </w:p>
        </w:tc>
        <w:tc>
          <w:tcPr>
            <w:tcW w:w="4111" w:type="dxa"/>
            <w:tcBorders>
              <w:top w:val="single" w:sz="4" w:space="0" w:color="auto"/>
              <w:left w:val="single" w:sz="4" w:space="0" w:color="auto"/>
              <w:bottom w:val="single" w:sz="4" w:space="0" w:color="auto"/>
              <w:right w:val="single" w:sz="4" w:space="0" w:color="auto"/>
            </w:tcBorders>
            <w:vAlign w:val="center"/>
          </w:tcPr>
          <w:tbl>
            <w:tblPr>
              <w:tblW w:w="0" w:type="auto"/>
              <w:tblLook w:val="04A0" w:firstRow="1" w:lastRow="0" w:firstColumn="1" w:lastColumn="0" w:noHBand="0" w:noVBand="1"/>
            </w:tblPr>
            <w:tblGrid>
              <w:gridCol w:w="2509"/>
            </w:tblGrid>
            <w:tr w:rsidR="009540F2" w:rsidRPr="00865243" w:rsidTr="00803E80">
              <w:trPr>
                <w:trHeight w:val="565"/>
              </w:trPr>
              <w:tc>
                <w:tcPr>
                  <w:tcW w:w="0" w:type="auto"/>
                  <w:tcBorders>
                    <w:top w:val="nil"/>
                    <w:left w:val="nil"/>
                    <w:bottom w:val="nil"/>
                    <w:right w:val="nil"/>
                  </w:tcBorders>
                  <w:hideMark/>
                </w:tcPr>
                <w:p w:rsidR="009540F2" w:rsidRPr="00865243" w:rsidRDefault="009540F2" w:rsidP="00803E80">
                  <w:pPr>
                    <w:autoSpaceDE w:val="0"/>
                    <w:autoSpaceDN w:val="0"/>
                    <w:adjustRightInd w:val="0"/>
                    <w:spacing w:line="240" w:lineRule="auto"/>
                    <w:jc w:val="center"/>
                    <w:rPr>
                      <w:rFonts w:cs="Arial"/>
                      <w:sz w:val="20"/>
                      <w:szCs w:val="20"/>
                      <w:lang w:eastAsia="pt-BR"/>
                    </w:rPr>
                  </w:pPr>
                  <w:r w:rsidRPr="00865243">
                    <w:rPr>
                      <w:rFonts w:cs="Arial"/>
                      <w:sz w:val="20"/>
                      <w:szCs w:val="20"/>
                      <w:lang w:eastAsia="pt-BR"/>
                    </w:rPr>
                    <w:t>Expressa a quantidade de materiais recicláveis coletados que deixarão de ser enviados à disposição final para serem recuperados e reaproveitados na cadeia produtiva.</w:t>
                  </w:r>
                </w:p>
              </w:tc>
            </w:tr>
          </w:tbl>
          <w:p w:rsidR="009540F2" w:rsidRPr="00865243" w:rsidRDefault="009540F2" w:rsidP="00803E80">
            <w:pPr>
              <w:spacing w:line="240" w:lineRule="auto"/>
              <w:jc w:val="center"/>
              <w:rPr>
                <w:rFonts w:cs="Arial"/>
                <w:sz w:val="20"/>
                <w:szCs w:val="20"/>
              </w:rPr>
            </w:pPr>
          </w:p>
        </w:tc>
        <w:tc>
          <w:tcPr>
            <w:tcW w:w="5244" w:type="dxa"/>
            <w:tcBorders>
              <w:top w:val="single" w:sz="4" w:space="0" w:color="auto"/>
              <w:left w:val="single" w:sz="4" w:space="0" w:color="auto"/>
              <w:bottom w:val="single" w:sz="4" w:space="0" w:color="auto"/>
              <w:right w:val="single" w:sz="4" w:space="0" w:color="auto"/>
            </w:tcBorders>
            <w:vAlign w:val="center"/>
            <w:hideMark/>
          </w:tcPr>
          <w:tbl>
            <w:tblPr>
              <w:tblW w:w="0" w:type="auto"/>
              <w:tblLook w:val="04A0" w:firstRow="1" w:lastRow="0" w:firstColumn="1" w:lastColumn="0" w:noHBand="0" w:noVBand="1"/>
            </w:tblPr>
            <w:tblGrid>
              <w:gridCol w:w="2805"/>
            </w:tblGrid>
            <w:tr w:rsidR="009540F2" w:rsidRPr="00865243" w:rsidTr="00803E80">
              <w:trPr>
                <w:trHeight w:val="1271"/>
              </w:trPr>
              <w:tc>
                <w:tcPr>
                  <w:tcW w:w="0" w:type="auto"/>
                  <w:tcBorders>
                    <w:top w:val="nil"/>
                    <w:left w:val="nil"/>
                    <w:bottom w:val="nil"/>
                    <w:right w:val="nil"/>
                  </w:tcBorders>
                </w:tcPr>
                <w:p w:rsidR="009540F2" w:rsidRPr="00865243" w:rsidRDefault="009540F2" w:rsidP="00803E80">
                  <w:pPr>
                    <w:autoSpaceDE w:val="0"/>
                    <w:autoSpaceDN w:val="0"/>
                    <w:adjustRightInd w:val="0"/>
                    <w:spacing w:line="240" w:lineRule="auto"/>
                    <w:jc w:val="center"/>
                    <w:rPr>
                      <w:rFonts w:cs="Arial"/>
                      <w:sz w:val="20"/>
                      <w:szCs w:val="20"/>
                      <w:lang w:eastAsia="pt-BR"/>
                    </w:rPr>
                  </w:pPr>
                  <w:r w:rsidRPr="00865243">
                    <w:rPr>
                      <w:rFonts w:cs="Arial"/>
                      <w:sz w:val="20"/>
                      <w:szCs w:val="20"/>
                      <w:lang w:eastAsia="pt-BR"/>
                    </w:rPr>
                    <w:t>IRRCT (%) = quantidade de recicláveis x 100/ quantidade total coletada</w:t>
                  </w:r>
                </w:p>
                <w:p w:rsidR="009540F2" w:rsidRPr="00865243" w:rsidRDefault="009540F2" w:rsidP="00803E80">
                  <w:pPr>
                    <w:autoSpaceDE w:val="0"/>
                    <w:autoSpaceDN w:val="0"/>
                    <w:adjustRightInd w:val="0"/>
                    <w:spacing w:line="240" w:lineRule="auto"/>
                    <w:jc w:val="center"/>
                    <w:rPr>
                      <w:rFonts w:cs="Arial"/>
                      <w:sz w:val="20"/>
                      <w:szCs w:val="20"/>
                      <w:lang w:eastAsia="pt-BR"/>
                    </w:rPr>
                  </w:pPr>
                </w:p>
              </w:tc>
            </w:tr>
          </w:tbl>
          <w:p w:rsidR="009540F2" w:rsidRPr="00865243" w:rsidRDefault="009540F2" w:rsidP="00803E80">
            <w:pPr>
              <w:spacing w:line="240" w:lineRule="auto"/>
              <w:jc w:val="center"/>
              <w:rPr>
                <w:rFonts w:cs="Arial"/>
                <w:sz w:val="20"/>
                <w:szCs w:val="20"/>
              </w:rPr>
            </w:pPr>
          </w:p>
        </w:tc>
        <w:tc>
          <w:tcPr>
            <w:tcW w:w="2127" w:type="dxa"/>
            <w:tcBorders>
              <w:top w:val="single" w:sz="4" w:space="0" w:color="auto"/>
              <w:left w:val="single" w:sz="4" w:space="0" w:color="auto"/>
              <w:bottom w:val="single" w:sz="4" w:space="0" w:color="auto"/>
              <w:right w:val="single" w:sz="4" w:space="0" w:color="auto"/>
            </w:tcBorders>
            <w:vAlign w:val="center"/>
            <w:hideMark/>
          </w:tcPr>
          <w:p w:rsidR="009540F2" w:rsidRPr="00865243" w:rsidRDefault="009540F2" w:rsidP="00803E80">
            <w:pPr>
              <w:spacing w:line="240" w:lineRule="auto"/>
              <w:jc w:val="center"/>
              <w:rPr>
                <w:rFonts w:cs="Arial"/>
                <w:sz w:val="20"/>
                <w:szCs w:val="20"/>
              </w:rPr>
            </w:pPr>
            <w:r w:rsidRPr="00865243">
              <w:rPr>
                <w:rFonts w:cs="Arial"/>
                <w:sz w:val="20"/>
                <w:szCs w:val="20"/>
              </w:rPr>
              <w:t>Semestral</w:t>
            </w:r>
          </w:p>
        </w:tc>
      </w:tr>
    </w:tbl>
    <w:p w:rsidR="009540F2" w:rsidRPr="00865243" w:rsidRDefault="009540F2" w:rsidP="009540F2">
      <w:pPr>
        <w:pStyle w:val="Fonte"/>
        <w:rPr>
          <w:lang w:eastAsia="en-US"/>
        </w:rPr>
      </w:pPr>
      <w:r w:rsidRPr="00865243">
        <w:t>Fonte: SNIS</w:t>
      </w:r>
      <w:r w:rsidR="00865243" w:rsidRPr="00865243">
        <w:t xml:space="preserve">, </w:t>
      </w:r>
      <w:r w:rsidRPr="00865243">
        <w:t>2015.</w:t>
      </w:r>
    </w:p>
    <w:p w:rsidR="009540F2" w:rsidRDefault="009540F2" w:rsidP="009540F2">
      <w:pPr>
        <w:ind w:firstLine="709"/>
        <w:jc w:val="both"/>
        <w:rPr>
          <w:rFonts w:cs="Arial"/>
          <w:szCs w:val="24"/>
        </w:rPr>
      </w:pPr>
      <w:r w:rsidRPr="00865243">
        <w:rPr>
          <w:rFonts w:cs="Arial"/>
          <w:szCs w:val="24"/>
        </w:rPr>
        <w:t xml:space="preserve">O </w:t>
      </w:r>
      <w:r w:rsidRPr="00865243">
        <w:rPr>
          <w:rFonts w:cs="Arial"/>
          <w:szCs w:val="24"/>
        </w:rPr>
        <w:fldChar w:fldCharType="begin"/>
      </w:r>
      <w:r w:rsidRPr="00865243">
        <w:rPr>
          <w:rFonts w:cs="Arial"/>
          <w:szCs w:val="24"/>
        </w:rPr>
        <w:instrText xml:space="preserve"> REF _Ref426984598 \h  \* MERGEFORMAT </w:instrText>
      </w:r>
      <w:r w:rsidRPr="00865243">
        <w:rPr>
          <w:rFonts w:cs="Arial"/>
          <w:szCs w:val="24"/>
        </w:rPr>
      </w:r>
      <w:r w:rsidRPr="00865243">
        <w:rPr>
          <w:rFonts w:cs="Arial"/>
          <w:szCs w:val="24"/>
        </w:rPr>
        <w:fldChar w:fldCharType="separate"/>
      </w:r>
      <w:r w:rsidR="00E819C1" w:rsidRPr="00E819C1">
        <w:rPr>
          <w:rFonts w:cs="Arial"/>
          <w:szCs w:val="24"/>
        </w:rPr>
        <w:t>Quadro 36</w:t>
      </w:r>
      <w:r w:rsidRPr="00865243">
        <w:rPr>
          <w:rFonts w:cs="Arial"/>
          <w:szCs w:val="24"/>
        </w:rPr>
        <w:fldChar w:fldCharType="end"/>
      </w:r>
      <w:r w:rsidRPr="00865243">
        <w:rPr>
          <w:rFonts w:cs="Arial"/>
          <w:szCs w:val="24"/>
        </w:rPr>
        <w:t xml:space="preserve"> mostra os indicadores obtidos a partir de dados disponíveis no Sistema Nacional de Informações sobre Saneamento (SNIS) </w:t>
      </w:r>
      <w:r w:rsidR="00865243" w:rsidRPr="00865243">
        <w:rPr>
          <w:rFonts w:cs="Arial"/>
          <w:szCs w:val="24"/>
        </w:rPr>
        <w:t>n</w:t>
      </w:r>
      <w:r w:rsidRPr="00865243">
        <w:rPr>
          <w:rFonts w:cs="Arial"/>
          <w:szCs w:val="24"/>
        </w:rPr>
        <w:t>o ano de 2009.</w:t>
      </w:r>
    </w:p>
    <w:p w:rsidR="00E819C1" w:rsidRDefault="00E819C1" w:rsidP="009540F2">
      <w:pPr>
        <w:ind w:firstLine="709"/>
        <w:jc w:val="both"/>
        <w:rPr>
          <w:rFonts w:cs="Arial"/>
          <w:szCs w:val="24"/>
        </w:rPr>
      </w:pPr>
    </w:p>
    <w:p w:rsidR="00E819C1" w:rsidRDefault="00E819C1" w:rsidP="009540F2">
      <w:pPr>
        <w:ind w:firstLine="709"/>
        <w:jc w:val="both"/>
        <w:rPr>
          <w:rFonts w:cs="Arial"/>
          <w:szCs w:val="24"/>
        </w:rPr>
      </w:pPr>
    </w:p>
    <w:p w:rsidR="00E819C1" w:rsidRDefault="00E819C1" w:rsidP="009540F2">
      <w:pPr>
        <w:ind w:firstLine="709"/>
        <w:jc w:val="both"/>
        <w:rPr>
          <w:rFonts w:cs="Arial"/>
          <w:szCs w:val="24"/>
        </w:rPr>
      </w:pPr>
    </w:p>
    <w:p w:rsidR="00E819C1" w:rsidRPr="00865243" w:rsidRDefault="00E819C1" w:rsidP="009540F2">
      <w:pPr>
        <w:ind w:firstLine="709"/>
        <w:jc w:val="both"/>
        <w:rPr>
          <w:rFonts w:cs="Arial"/>
          <w:szCs w:val="24"/>
        </w:rPr>
      </w:pPr>
    </w:p>
    <w:p w:rsidR="009540F2" w:rsidRPr="00865243" w:rsidRDefault="009540F2" w:rsidP="009540F2">
      <w:pPr>
        <w:pStyle w:val="Legenda"/>
        <w:rPr>
          <w:lang w:val="pt-BR"/>
        </w:rPr>
      </w:pPr>
      <w:bookmarkStart w:id="773" w:name="_Ref426984598"/>
      <w:bookmarkStart w:id="774" w:name="_Toc479242202"/>
      <w:bookmarkStart w:id="775" w:name="_Toc481738577"/>
      <w:r w:rsidRPr="00865243">
        <w:lastRenderedPageBreak/>
        <w:t xml:space="preserve">Quadro </w:t>
      </w:r>
      <w:r w:rsidR="005A111B">
        <w:fldChar w:fldCharType="begin"/>
      </w:r>
      <w:r w:rsidR="005A111B">
        <w:instrText xml:space="preserve"> SEQ Quadro \* ARABIC </w:instrText>
      </w:r>
      <w:r w:rsidR="005A111B">
        <w:fldChar w:fldCharType="separate"/>
      </w:r>
      <w:r w:rsidR="00E819C1">
        <w:rPr>
          <w:noProof/>
        </w:rPr>
        <w:t>36</w:t>
      </w:r>
      <w:r w:rsidR="005A111B">
        <w:rPr>
          <w:noProof/>
        </w:rPr>
        <w:fldChar w:fldCharType="end"/>
      </w:r>
      <w:bookmarkEnd w:id="773"/>
      <w:r w:rsidRPr="00865243">
        <w:t xml:space="preserve"> - Indicadores do serviço de manejo de resíduos sólidos de </w:t>
      </w:r>
      <w:r w:rsidRPr="00865243">
        <w:rPr>
          <w:lang w:val="pt-BR"/>
        </w:rPr>
        <w:t>Córrego Novo</w:t>
      </w:r>
      <w:r w:rsidRPr="00865243">
        <w:t xml:space="preserve"> </w:t>
      </w:r>
      <w:bookmarkEnd w:id="774"/>
      <w:r w:rsidRPr="00865243">
        <w:rPr>
          <w:lang w:val="pt-BR"/>
        </w:rPr>
        <w:t>no ano de 2009</w:t>
      </w:r>
      <w:bookmarkEnd w:id="7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4"/>
      </w:tblGrid>
      <w:tr w:rsidR="009540F2" w:rsidRPr="00865243" w:rsidTr="00803E80">
        <w:trPr>
          <w:trHeight w:val="113"/>
          <w:jc w:val="center"/>
        </w:trPr>
        <w:tc>
          <w:tcPr>
            <w:tcW w:w="8644" w:type="dxa"/>
            <w:tcBorders>
              <w:top w:val="single" w:sz="4" w:space="0" w:color="auto"/>
              <w:left w:val="single" w:sz="4" w:space="0" w:color="auto"/>
              <w:bottom w:val="single" w:sz="4" w:space="0" w:color="auto"/>
              <w:right w:val="single" w:sz="4" w:space="0" w:color="auto"/>
            </w:tcBorders>
            <w:shd w:val="clear" w:color="auto" w:fill="D9D9D9"/>
            <w:hideMark/>
          </w:tcPr>
          <w:p w:rsidR="009540F2" w:rsidRPr="00865243" w:rsidRDefault="009540F2" w:rsidP="00803E80">
            <w:pPr>
              <w:spacing w:line="240" w:lineRule="auto"/>
              <w:jc w:val="center"/>
              <w:rPr>
                <w:rFonts w:cs="Arial"/>
                <w:b/>
                <w:sz w:val="20"/>
                <w:szCs w:val="20"/>
              </w:rPr>
            </w:pPr>
            <w:r w:rsidRPr="00865243">
              <w:rPr>
                <w:rFonts w:cs="Arial"/>
                <w:b/>
                <w:sz w:val="20"/>
                <w:szCs w:val="20"/>
              </w:rPr>
              <w:t xml:space="preserve">Massa coletada </w:t>
            </w:r>
            <w:r w:rsidRPr="00865243">
              <w:rPr>
                <w:rFonts w:cs="Arial"/>
                <w:b/>
                <w:i/>
                <w:sz w:val="20"/>
                <w:szCs w:val="20"/>
              </w:rPr>
              <w:t>per capita</w:t>
            </w:r>
            <w:r w:rsidRPr="00865243">
              <w:rPr>
                <w:rFonts w:cs="Arial"/>
                <w:b/>
                <w:sz w:val="20"/>
                <w:szCs w:val="20"/>
              </w:rPr>
              <w:t xml:space="preserve"> em relação à população urbana (kg/hab/dia)</w:t>
            </w:r>
          </w:p>
        </w:tc>
      </w:tr>
      <w:tr w:rsidR="009540F2" w:rsidRPr="00865243" w:rsidTr="00803E80">
        <w:trPr>
          <w:trHeight w:val="113"/>
          <w:jc w:val="center"/>
        </w:trPr>
        <w:tc>
          <w:tcPr>
            <w:tcW w:w="8644" w:type="dxa"/>
            <w:tcBorders>
              <w:top w:val="single" w:sz="4" w:space="0" w:color="auto"/>
              <w:left w:val="single" w:sz="4" w:space="0" w:color="auto"/>
              <w:bottom w:val="single" w:sz="4" w:space="0" w:color="auto"/>
              <w:right w:val="single" w:sz="4" w:space="0" w:color="auto"/>
            </w:tcBorders>
            <w:hideMark/>
          </w:tcPr>
          <w:p w:rsidR="009540F2" w:rsidRPr="00865243" w:rsidRDefault="009540F2" w:rsidP="00803E80">
            <w:pPr>
              <w:spacing w:line="240" w:lineRule="auto"/>
              <w:jc w:val="center"/>
              <w:rPr>
                <w:rFonts w:cs="Arial"/>
                <w:sz w:val="20"/>
                <w:szCs w:val="20"/>
              </w:rPr>
            </w:pPr>
            <w:r w:rsidRPr="00865243">
              <w:rPr>
                <w:rFonts w:cs="Arial"/>
                <w:sz w:val="20"/>
                <w:szCs w:val="20"/>
              </w:rPr>
              <w:t>3,61</w:t>
            </w:r>
          </w:p>
        </w:tc>
      </w:tr>
      <w:tr w:rsidR="009540F2" w:rsidRPr="00865243" w:rsidTr="00803E80">
        <w:trPr>
          <w:trHeight w:val="113"/>
          <w:jc w:val="center"/>
        </w:trPr>
        <w:tc>
          <w:tcPr>
            <w:tcW w:w="8644" w:type="dxa"/>
            <w:tcBorders>
              <w:top w:val="single" w:sz="4" w:space="0" w:color="auto"/>
              <w:left w:val="single" w:sz="4" w:space="0" w:color="auto"/>
              <w:bottom w:val="single" w:sz="4" w:space="0" w:color="auto"/>
              <w:right w:val="single" w:sz="4" w:space="0" w:color="auto"/>
            </w:tcBorders>
            <w:shd w:val="clear" w:color="auto" w:fill="D9D9D9"/>
            <w:hideMark/>
          </w:tcPr>
          <w:p w:rsidR="009540F2" w:rsidRPr="00865243" w:rsidRDefault="009540F2" w:rsidP="00803E80">
            <w:pPr>
              <w:spacing w:line="240" w:lineRule="auto"/>
              <w:jc w:val="center"/>
              <w:rPr>
                <w:rFonts w:cs="Arial"/>
                <w:b/>
                <w:sz w:val="20"/>
                <w:szCs w:val="20"/>
              </w:rPr>
            </w:pPr>
            <w:r w:rsidRPr="00865243">
              <w:rPr>
                <w:rFonts w:cs="Arial"/>
                <w:b/>
                <w:sz w:val="20"/>
                <w:szCs w:val="20"/>
              </w:rPr>
              <w:t>Taxa de cobertura da coleta regular em relação à população total (%)</w:t>
            </w:r>
          </w:p>
        </w:tc>
      </w:tr>
      <w:tr w:rsidR="009540F2" w:rsidRPr="00865243" w:rsidTr="00803E80">
        <w:trPr>
          <w:trHeight w:val="113"/>
          <w:jc w:val="center"/>
        </w:trPr>
        <w:tc>
          <w:tcPr>
            <w:tcW w:w="8644" w:type="dxa"/>
            <w:tcBorders>
              <w:top w:val="single" w:sz="4" w:space="0" w:color="auto"/>
              <w:left w:val="single" w:sz="4" w:space="0" w:color="auto"/>
              <w:bottom w:val="single" w:sz="4" w:space="0" w:color="auto"/>
              <w:right w:val="single" w:sz="4" w:space="0" w:color="auto"/>
            </w:tcBorders>
            <w:shd w:val="clear" w:color="auto" w:fill="FFFFFF"/>
            <w:hideMark/>
          </w:tcPr>
          <w:p w:rsidR="009540F2" w:rsidRPr="00865243" w:rsidRDefault="009540F2" w:rsidP="00803E80">
            <w:pPr>
              <w:spacing w:line="240" w:lineRule="auto"/>
              <w:jc w:val="center"/>
              <w:rPr>
                <w:rFonts w:cs="Arial"/>
                <w:sz w:val="20"/>
                <w:szCs w:val="20"/>
              </w:rPr>
            </w:pPr>
            <w:r w:rsidRPr="00865243">
              <w:rPr>
                <w:rFonts w:cs="Arial"/>
                <w:sz w:val="20"/>
                <w:szCs w:val="20"/>
              </w:rPr>
              <w:t>65,3</w:t>
            </w:r>
          </w:p>
        </w:tc>
      </w:tr>
      <w:tr w:rsidR="009540F2" w:rsidRPr="00865243" w:rsidTr="00803E80">
        <w:trPr>
          <w:trHeight w:val="113"/>
          <w:jc w:val="center"/>
        </w:trPr>
        <w:tc>
          <w:tcPr>
            <w:tcW w:w="8644" w:type="dxa"/>
            <w:tcBorders>
              <w:top w:val="single" w:sz="4" w:space="0" w:color="auto"/>
              <w:left w:val="single" w:sz="4" w:space="0" w:color="auto"/>
              <w:bottom w:val="single" w:sz="4" w:space="0" w:color="auto"/>
              <w:right w:val="single" w:sz="4" w:space="0" w:color="auto"/>
            </w:tcBorders>
            <w:shd w:val="clear" w:color="auto" w:fill="D9D9D9"/>
            <w:hideMark/>
          </w:tcPr>
          <w:p w:rsidR="009540F2" w:rsidRPr="00865243" w:rsidRDefault="009540F2" w:rsidP="00803E80">
            <w:pPr>
              <w:spacing w:line="240" w:lineRule="auto"/>
              <w:jc w:val="center"/>
              <w:rPr>
                <w:rFonts w:cs="Arial"/>
                <w:b/>
                <w:sz w:val="20"/>
                <w:szCs w:val="20"/>
              </w:rPr>
            </w:pPr>
            <w:r w:rsidRPr="00865243">
              <w:rPr>
                <w:rFonts w:cs="Arial"/>
                <w:b/>
                <w:sz w:val="20"/>
                <w:szCs w:val="20"/>
              </w:rPr>
              <w:t>Taxa de cobertura da coleta regular em relação à população urbana (%)</w:t>
            </w:r>
          </w:p>
        </w:tc>
      </w:tr>
      <w:tr w:rsidR="009540F2" w:rsidRPr="00865243" w:rsidTr="00803E80">
        <w:trPr>
          <w:trHeight w:val="113"/>
          <w:jc w:val="center"/>
        </w:trPr>
        <w:tc>
          <w:tcPr>
            <w:tcW w:w="8644" w:type="dxa"/>
            <w:tcBorders>
              <w:top w:val="single" w:sz="4" w:space="0" w:color="auto"/>
              <w:left w:val="single" w:sz="4" w:space="0" w:color="auto"/>
              <w:bottom w:val="single" w:sz="4" w:space="0" w:color="auto"/>
              <w:right w:val="single" w:sz="4" w:space="0" w:color="auto"/>
            </w:tcBorders>
            <w:shd w:val="clear" w:color="auto" w:fill="FFFFFF"/>
            <w:hideMark/>
          </w:tcPr>
          <w:p w:rsidR="009540F2" w:rsidRPr="00865243" w:rsidRDefault="009540F2" w:rsidP="00803E80">
            <w:pPr>
              <w:spacing w:line="240" w:lineRule="auto"/>
              <w:jc w:val="center"/>
              <w:rPr>
                <w:rFonts w:cs="Arial"/>
                <w:sz w:val="20"/>
                <w:szCs w:val="20"/>
              </w:rPr>
            </w:pPr>
            <w:r w:rsidRPr="00865243">
              <w:rPr>
                <w:rFonts w:cs="Arial"/>
                <w:sz w:val="20"/>
                <w:szCs w:val="20"/>
              </w:rPr>
              <w:t>100</w:t>
            </w:r>
          </w:p>
        </w:tc>
      </w:tr>
      <w:tr w:rsidR="009540F2" w:rsidRPr="00865243" w:rsidTr="00803E80">
        <w:trPr>
          <w:trHeight w:val="113"/>
          <w:jc w:val="center"/>
        </w:trPr>
        <w:tc>
          <w:tcPr>
            <w:tcW w:w="8644" w:type="dxa"/>
            <w:tcBorders>
              <w:top w:val="single" w:sz="4" w:space="0" w:color="auto"/>
              <w:left w:val="single" w:sz="4" w:space="0" w:color="auto"/>
              <w:bottom w:val="single" w:sz="4" w:space="0" w:color="auto"/>
              <w:right w:val="single" w:sz="4" w:space="0" w:color="auto"/>
            </w:tcBorders>
            <w:shd w:val="clear" w:color="auto" w:fill="D9D9D9"/>
            <w:hideMark/>
          </w:tcPr>
          <w:p w:rsidR="009540F2" w:rsidRPr="00865243" w:rsidRDefault="009540F2" w:rsidP="00803E80">
            <w:pPr>
              <w:spacing w:line="240" w:lineRule="auto"/>
              <w:jc w:val="center"/>
              <w:rPr>
                <w:rFonts w:cs="Arial"/>
                <w:b/>
                <w:sz w:val="20"/>
                <w:szCs w:val="20"/>
              </w:rPr>
            </w:pPr>
            <w:r w:rsidRPr="00865243">
              <w:rPr>
                <w:rFonts w:cs="Arial"/>
                <w:b/>
                <w:sz w:val="20"/>
                <w:szCs w:val="20"/>
              </w:rPr>
              <w:t>Taxa de recuperação de materiais recicláveis em relação à quantidade total de resíduos sólidos urbanos coletados (%)</w:t>
            </w:r>
          </w:p>
        </w:tc>
      </w:tr>
      <w:tr w:rsidR="009540F2" w:rsidRPr="00865243" w:rsidTr="00803E80">
        <w:trPr>
          <w:trHeight w:val="113"/>
          <w:jc w:val="center"/>
        </w:trPr>
        <w:tc>
          <w:tcPr>
            <w:tcW w:w="8644" w:type="dxa"/>
            <w:tcBorders>
              <w:top w:val="single" w:sz="4" w:space="0" w:color="auto"/>
              <w:left w:val="single" w:sz="4" w:space="0" w:color="auto"/>
              <w:bottom w:val="single" w:sz="4" w:space="0" w:color="auto"/>
              <w:right w:val="single" w:sz="4" w:space="0" w:color="auto"/>
            </w:tcBorders>
            <w:hideMark/>
          </w:tcPr>
          <w:p w:rsidR="009540F2" w:rsidRPr="00865243" w:rsidRDefault="009540F2" w:rsidP="00803E80">
            <w:pPr>
              <w:spacing w:line="240" w:lineRule="auto"/>
              <w:jc w:val="center"/>
              <w:rPr>
                <w:rFonts w:cs="Arial"/>
                <w:sz w:val="20"/>
                <w:szCs w:val="20"/>
              </w:rPr>
            </w:pPr>
            <w:r w:rsidRPr="00865243">
              <w:rPr>
                <w:rFonts w:cs="Arial"/>
                <w:sz w:val="20"/>
                <w:szCs w:val="20"/>
              </w:rPr>
              <w:t>94,44</w:t>
            </w:r>
          </w:p>
        </w:tc>
      </w:tr>
      <w:tr w:rsidR="009540F2" w:rsidRPr="00865243" w:rsidTr="00803E80">
        <w:trPr>
          <w:trHeight w:val="113"/>
          <w:jc w:val="center"/>
        </w:trPr>
        <w:tc>
          <w:tcPr>
            <w:tcW w:w="8644" w:type="dxa"/>
            <w:tcBorders>
              <w:top w:val="single" w:sz="4" w:space="0" w:color="auto"/>
              <w:left w:val="single" w:sz="4" w:space="0" w:color="auto"/>
              <w:bottom w:val="single" w:sz="4" w:space="0" w:color="auto"/>
              <w:right w:val="single" w:sz="4" w:space="0" w:color="auto"/>
            </w:tcBorders>
            <w:shd w:val="clear" w:color="auto" w:fill="D9D9D9"/>
            <w:hideMark/>
          </w:tcPr>
          <w:p w:rsidR="009540F2" w:rsidRPr="00865243" w:rsidRDefault="009540F2" w:rsidP="00803E80">
            <w:pPr>
              <w:spacing w:line="240" w:lineRule="auto"/>
              <w:jc w:val="center"/>
              <w:rPr>
                <w:rFonts w:cs="Arial"/>
                <w:b/>
                <w:sz w:val="20"/>
                <w:szCs w:val="20"/>
              </w:rPr>
            </w:pPr>
            <w:r w:rsidRPr="00865243">
              <w:rPr>
                <w:rFonts w:cs="Arial"/>
                <w:b/>
                <w:sz w:val="20"/>
                <w:szCs w:val="20"/>
              </w:rPr>
              <w:t xml:space="preserve">Massa recuperada </w:t>
            </w:r>
            <w:r w:rsidRPr="00865243">
              <w:rPr>
                <w:rFonts w:cs="Arial"/>
                <w:b/>
                <w:i/>
                <w:sz w:val="20"/>
                <w:szCs w:val="20"/>
              </w:rPr>
              <w:t>per capita</w:t>
            </w:r>
            <w:r w:rsidRPr="00865243">
              <w:rPr>
                <w:rFonts w:cs="Arial"/>
                <w:b/>
                <w:sz w:val="20"/>
                <w:szCs w:val="20"/>
              </w:rPr>
              <w:t xml:space="preserve"> de materiais recicláveis em relação à população urbana (kg/hab/dia)</w:t>
            </w:r>
          </w:p>
        </w:tc>
      </w:tr>
      <w:tr w:rsidR="009540F2" w:rsidRPr="00865243" w:rsidTr="00803E80">
        <w:trPr>
          <w:trHeight w:val="113"/>
          <w:jc w:val="center"/>
        </w:trPr>
        <w:tc>
          <w:tcPr>
            <w:tcW w:w="8644" w:type="dxa"/>
            <w:tcBorders>
              <w:top w:val="single" w:sz="4" w:space="0" w:color="auto"/>
              <w:left w:val="single" w:sz="4" w:space="0" w:color="auto"/>
              <w:bottom w:val="single" w:sz="4" w:space="0" w:color="auto"/>
              <w:right w:val="single" w:sz="4" w:space="0" w:color="auto"/>
            </w:tcBorders>
            <w:hideMark/>
          </w:tcPr>
          <w:p w:rsidR="009540F2" w:rsidRPr="00865243" w:rsidRDefault="009540F2" w:rsidP="00803E80">
            <w:pPr>
              <w:spacing w:line="240" w:lineRule="auto"/>
              <w:jc w:val="center"/>
              <w:rPr>
                <w:rFonts w:cs="Arial"/>
                <w:sz w:val="20"/>
                <w:szCs w:val="20"/>
              </w:rPr>
            </w:pPr>
            <w:r w:rsidRPr="00865243">
              <w:rPr>
                <w:rFonts w:cs="Arial"/>
                <w:sz w:val="20"/>
                <w:szCs w:val="20"/>
              </w:rPr>
              <w:t>1.243,90</w:t>
            </w:r>
          </w:p>
        </w:tc>
      </w:tr>
    </w:tbl>
    <w:p w:rsidR="009540F2" w:rsidRPr="00865243" w:rsidRDefault="009540F2" w:rsidP="009540F2">
      <w:pPr>
        <w:pStyle w:val="Fonte"/>
        <w:rPr>
          <w:lang w:eastAsia="en-US"/>
        </w:rPr>
      </w:pPr>
      <w:r w:rsidRPr="00865243">
        <w:t>Fonte: SNIS</w:t>
      </w:r>
      <w:r w:rsidR="00865243" w:rsidRPr="00865243">
        <w:t xml:space="preserve">, </w:t>
      </w:r>
      <w:r w:rsidRPr="00865243">
        <w:t>2017.</w:t>
      </w:r>
    </w:p>
    <w:p w:rsidR="009540F2" w:rsidRPr="00865243" w:rsidRDefault="009540F2" w:rsidP="009540F2">
      <w:pPr>
        <w:ind w:firstLine="851"/>
        <w:jc w:val="both"/>
        <w:rPr>
          <w:rFonts w:cs="Arial"/>
          <w:szCs w:val="24"/>
        </w:rPr>
      </w:pPr>
      <w:r w:rsidRPr="00865243">
        <w:rPr>
          <w:rFonts w:cs="Arial"/>
          <w:szCs w:val="24"/>
        </w:rPr>
        <w:t>Verifica-se</w:t>
      </w:r>
      <w:r w:rsidR="00865243" w:rsidRPr="00865243">
        <w:rPr>
          <w:rFonts w:cs="Arial"/>
          <w:szCs w:val="24"/>
        </w:rPr>
        <w:t>,</w:t>
      </w:r>
      <w:r w:rsidRPr="00865243">
        <w:rPr>
          <w:rFonts w:cs="Arial"/>
          <w:szCs w:val="24"/>
        </w:rPr>
        <w:t xml:space="preserve"> principalmente</w:t>
      </w:r>
      <w:r w:rsidR="00865243" w:rsidRPr="00865243">
        <w:rPr>
          <w:rFonts w:cs="Arial"/>
          <w:szCs w:val="24"/>
        </w:rPr>
        <w:t>,</w:t>
      </w:r>
      <w:r w:rsidRPr="00865243">
        <w:rPr>
          <w:rFonts w:cs="Arial"/>
          <w:szCs w:val="24"/>
        </w:rPr>
        <w:t xml:space="preserve"> que a universalização da coleta convencional ainda não foi atingida, pois apesar de toda a área urbana ter coleta, existem habitantes sem acesso ao serviço na área rural. Porém, quando analisadas as taxas de material reciclado pode-se observar que existe um excelente índice, visto que o aproveitamento dos materiais recicláveis chegou próximo de 100%, mesmo não havendo coleta seletiva. Ressalta-se que na composição gravimétrica do </w:t>
      </w:r>
      <w:r w:rsidRPr="00865243">
        <w:rPr>
          <w:rFonts w:cs="Arial"/>
          <w:szCs w:val="24"/>
        </w:rPr>
        <w:fldChar w:fldCharType="begin"/>
      </w:r>
      <w:r w:rsidRPr="00865243">
        <w:rPr>
          <w:rFonts w:cs="Arial"/>
          <w:szCs w:val="24"/>
        </w:rPr>
        <w:instrText xml:space="preserve"> REF _Ref480468772 \h  \* MERGEFORMAT </w:instrText>
      </w:r>
      <w:r w:rsidRPr="00865243">
        <w:rPr>
          <w:rFonts w:cs="Arial"/>
          <w:szCs w:val="24"/>
        </w:rPr>
      </w:r>
      <w:r w:rsidRPr="00865243">
        <w:rPr>
          <w:rFonts w:cs="Arial"/>
          <w:szCs w:val="24"/>
        </w:rPr>
        <w:fldChar w:fldCharType="separate"/>
      </w:r>
      <w:r w:rsidR="00E819C1" w:rsidRPr="00FA081F">
        <w:t xml:space="preserve">Quadro </w:t>
      </w:r>
      <w:r w:rsidR="00E819C1">
        <w:rPr>
          <w:noProof/>
        </w:rPr>
        <w:t>34</w:t>
      </w:r>
      <w:r w:rsidRPr="00865243">
        <w:rPr>
          <w:rFonts w:cs="Arial"/>
          <w:szCs w:val="24"/>
        </w:rPr>
        <w:fldChar w:fldCharType="end"/>
      </w:r>
      <w:r w:rsidRPr="00865243">
        <w:rPr>
          <w:rFonts w:cs="Arial"/>
          <w:szCs w:val="24"/>
        </w:rPr>
        <w:t>, a parcela de rejeito é 11,64</w:t>
      </w:r>
      <w:r w:rsidR="00865243" w:rsidRPr="00865243">
        <w:rPr>
          <w:rFonts w:cs="Arial"/>
          <w:szCs w:val="24"/>
        </w:rPr>
        <w:t> </w:t>
      </w:r>
      <w:r w:rsidRPr="00865243">
        <w:rPr>
          <w:rFonts w:cs="Arial"/>
          <w:szCs w:val="24"/>
        </w:rPr>
        <w:t>%, ou seja, o aproveitamento atual está próximo de 88</w:t>
      </w:r>
      <w:r w:rsidR="00865243" w:rsidRPr="00865243">
        <w:rPr>
          <w:rFonts w:cs="Arial"/>
          <w:szCs w:val="24"/>
        </w:rPr>
        <w:t> </w:t>
      </w:r>
      <w:r w:rsidRPr="00865243">
        <w:rPr>
          <w:rFonts w:cs="Arial"/>
          <w:szCs w:val="24"/>
        </w:rPr>
        <w:t>%, logo menor que em 2009.</w:t>
      </w:r>
    </w:p>
    <w:p w:rsidR="009540F2" w:rsidRPr="00865243" w:rsidRDefault="009540F2" w:rsidP="009540F2">
      <w:pPr>
        <w:ind w:firstLine="851"/>
        <w:jc w:val="both"/>
        <w:rPr>
          <w:rFonts w:cs="Arial"/>
          <w:szCs w:val="24"/>
        </w:rPr>
      </w:pPr>
      <w:r w:rsidRPr="00865243">
        <w:rPr>
          <w:rFonts w:cs="Arial"/>
          <w:szCs w:val="24"/>
        </w:rPr>
        <w:t>Com a implantação das ações propostas pelo PMSB será possível verificar, a partir dos indicadores, melhorias consideráveis no sistema de limpeza urbana e manejo de resíduos sólidos de Córrego Novo.</w:t>
      </w:r>
    </w:p>
    <w:p w:rsidR="00E14BA6" w:rsidRPr="00865243" w:rsidRDefault="00E14BA6" w:rsidP="00EA78CE">
      <w:pPr>
        <w:pStyle w:val="Ttulo3"/>
      </w:pPr>
      <w:bookmarkStart w:id="776" w:name="_Toc481738465"/>
      <w:r w:rsidRPr="00865243">
        <w:t>Quadro-resumo da situação do setor de resíduos sólidos</w:t>
      </w:r>
      <w:bookmarkEnd w:id="776"/>
    </w:p>
    <w:p w:rsidR="009540F2" w:rsidRDefault="009540F2" w:rsidP="009540F2">
      <w:pPr>
        <w:ind w:firstLine="708"/>
        <w:jc w:val="both"/>
        <w:rPr>
          <w:rFonts w:cs="Arial"/>
          <w:szCs w:val="24"/>
        </w:rPr>
      </w:pPr>
      <w:r w:rsidRPr="00865243">
        <w:rPr>
          <w:rFonts w:cs="Arial"/>
          <w:szCs w:val="24"/>
        </w:rPr>
        <w:t xml:space="preserve">Por fim, o </w:t>
      </w:r>
      <w:r w:rsidRPr="00865243">
        <w:rPr>
          <w:rFonts w:cs="Arial"/>
          <w:szCs w:val="24"/>
        </w:rPr>
        <w:fldChar w:fldCharType="begin"/>
      </w:r>
      <w:r w:rsidRPr="00865243">
        <w:rPr>
          <w:rFonts w:cs="Arial"/>
          <w:szCs w:val="24"/>
        </w:rPr>
        <w:instrText xml:space="preserve"> REF _Ref480794839 \h </w:instrText>
      </w:r>
      <w:r w:rsidR="00865243">
        <w:rPr>
          <w:rFonts w:cs="Arial"/>
          <w:szCs w:val="24"/>
        </w:rPr>
        <w:instrText xml:space="preserve"> \* MERGEFORMAT </w:instrText>
      </w:r>
      <w:r w:rsidRPr="00865243">
        <w:rPr>
          <w:rFonts w:cs="Arial"/>
          <w:szCs w:val="24"/>
        </w:rPr>
      </w:r>
      <w:r w:rsidRPr="00865243">
        <w:rPr>
          <w:rFonts w:cs="Arial"/>
          <w:szCs w:val="24"/>
        </w:rPr>
        <w:fldChar w:fldCharType="separate"/>
      </w:r>
      <w:r w:rsidR="00E819C1" w:rsidRPr="00865243">
        <w:t xml:space="preserve">Quadro </w:t>
      </w:r>
      <w:r w:rsidR="00E819C1">
        <w:rPr>
          <w:noProof/>
        </w:rPr>
        <w:t>37</w:t>
      </w:r>
      <w:r w:rsidRPr="00865243">
        <w:rPr>
          <w:rFonts w:cs="Arial"/>
          <w:szCs w:val="24"/>
        </w:rPr>
        <w:fldChar w:fldCharType="end"/>
      </w:r>
      <w:r w:rsidRPr="00865243">
        <w:rPr>
          <w:rFonts w:cs="Arial"/>
          <w:szCs w:val="24"/>
        </w:rPr>
        <w:t xml:space="preserve"> apresenta as informações do </w:t>
      </w:r>
      <w:r w:rsidR="00865243" w:rsidRPr="00865243">
        <w:rPr>
          <w:rFonts w:cs="Arial"/>
          <w:szCs w:val="24"/>
        </w:rPr>
        <w:t>manejo dos resíduos sólidos e limpeza urbana r</w:t>
      </w:r>
      <w:r w:rsidRPr="00865243">
        <w:rPr>
          <w:rFonts w:cs="Arial"/>
          <w:szCs w:val="24"/>
        </w:rPr>
        <w:t>esumidamente.</w:t>
      </w:r>
    </w:p>
    <w:p w:rsidR="00E819C1" w:rsidRDefault="00E819C1" w:rsidP="009540F2">
      <w:pPr>
        <w:ind w:firstLine="708"/>
        <w:jc w:val="both"/>
        <w:rPr>
          <w:rFonts w:cs="Arial"/>
          <w:szCs w:val="24"/>
        </w:rPr>
      </w:pPr>
    </w:p>
    <w:p w:rsidR="00E819C1" w:rsidRDefault="00E819C1" w:rsidP="009540F2">
      <w:pPr>
        <w:ind w:firstLine="708"/>
        <w:jc w:val="both"/>
        <w:rPr>
          <w:rFonts w:cs="Arial"/>
          <w:szCs w:val="24"/>
        </w:rPr>
      </w:pPr>
    </w:p>
    <w:p w:rsidR="00E819C1" w:rsidRDefault="00E819C1" w:rsidP="009540F2">
      <w:pPr>
        <w:ind w:firstLine="708"/>
        <w:jc w:val="both"/>
        <w:rPr>
          <w:rFonts w:cs="Arial"/>
          <w:szCs w:val="24"/>
        </w:rPr>
      </w:pPr>
    </w:p>
    <w:p w:rsidR="00E819C1" w:rsidRDefault="00E819C1" w:rsidP="009540F2">
      <w:pPr>
        <w:ind w:firstLine="708"/>
        <w:jc w:val="both"/>
        <w:rPr>
          <w:rFonts w:cs="Arial"/>
          <w:szCs w:val="24"/>
        </w:rPr>
      </w:pPr>
    </w:p>
    <w:p w:rsidR="00E819C1" w:rsidRPr="00865243" w:rsidRDefault="00E819C1" w:rsidP="009540F2">
      <w:pPr>
        <w:ind w:firstLine="708"/>
        <w:jc w:val="both"/>
        <w:rPr>
          <w:rFonts w:cs="Arial"/>
          <w:szCs w:val="24"/>
        </w:rPr>
      </w:pPr>
    </w:p>
    <w:p w:rsidR="006F0E12" w:rsidRPr="00865243" w:rsidRDefault="006F0E12" w:rsidP="006F0E12">
      <w:pPr>
        <w:pStyle w:val="Legenda"/>
      </w:pPr>
      <w:bookmarkStart w:id="777" w:name="_Ref480794839"/>
      <w:bookmarkStart w:id="778" w:name="_Toc481738578"/>
      <w:r w:rsidRPr="00865243">
        <w:lastRenderedPageBreak/>
        <w:t xml:space="preserve">Quadro </w:t>
      </w:r>
      <w:r w:rsidR="005A111B">
        <w:fldChar w:fldCharType="begin"/>
      </w:r>
      <w:r w:rsidR="005A111B">
        <w:instrText xml:space="preserve"> SEQ Quadro \* ARABIC </w:instrText>
      </w:r>
      <w:r w:rsidR="005A111B">
        <w:fldChar w:fldCharType="separate"/>
      </w:r>
      <w:r w:rsidR="00E819C1">
        <w:rPr>
          <w:noProof/>
        </w:rPr>
        <w:t>37</w:t>
      </w:r>
      <w:r w:rsidR="005A111B">
        <w:rPr>
          <w:noProof/>
        </w:rPr>
        <w:fldChar w:fldCharType="end"/>
      </w:r>
      <w:bookmarkEnd w:id="777"/>
      <w:r w:rsidRPr="00865243">
        <w:rPr>
          <w:lang w:val="pt-BR"/>
        </w:rPr>
        <w:t xml:space="preserve"> - </w:t>
      </w:r>
      <w:r w:rsidRPr="00865243">
        <w:t>Resumo d</w:t>
      </w:r>
      <w:r w:rsidRPr="00865243">
        <w:rPr>
          <w:lang w:val="pt-BR"/>
        </w:rPr>
        <w:t>o diagnóstico d</w:t>
      </w:r>
      <w:r w:rsidRPr="00865243">
        <w:t xml:space="preserve">os serviços de </w:t>
      </w:r>
      <w:r w:rsidRPr="00865243">
        <w:rPr>
          <w:lang w:val="pt-BR"/>
        </w:rPr>
        <w:t>resíduos sólidos na sede</w:t>
      </w:r>
      <w:bookmarkEnd w:id="77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7"/>
        <w:gridCol w:w="4747"/>
      </w:tblGrid>
      <w:tr w:rsidR="009540F2" w:rsidRPr="00026117" w:rsidTr="00E819C1">
        <w:trPr>
          <w:tblHeader/>
        </w:trPr>
        <w:tc>
          <w:tcPr>
            <w:tcW w:w="4747" w:type="dxa"/>
            <w:shd w:val="clear" w:color="auto" w:fill="auto"/>
            <w:vAlign w:val="center"/>
          </w:tcPr>
          <w:p w:rsidR="009540F2" w:rsidRPr="00026117" w:rsidRDefault="009540F2" w:rsidP="00B33072">
            <w:pPr>
              <w:spacing w:before="120"/>
              <w:jc w:val="center"/>
              <w:rPr>
                <w:b/>
                <w:sz w:val="22"/>
              </w:rPr>
            </w:pPr>
            <w:r w:rsidRPr="00026117">
              <w:rPr>
                <w:b/>
                <w:sz w:val="22"/>
              </w:rPr>
              <w:t>ATIVIDADE</w:t>
            </w:r>
          </w:p>
        </w:tc>
        <w:tc>
          <w:tcPr>
            <w:tcW w:w="4747" w:type="dxa"/>
            <w:shd w:val="clear" w:color="auto" w:fill="auto"/>
            <w:vAlign w:val="center"/>
          </w:tcPr>
          <w:p w:rsidR="009540F2" w:rsidRPr="00026117" w:rsidRDefault="009540F2" w:rsidP="00B33072">
            <w:pPr>
              <w:spacing w:before="120"/>
              <w:jc w:val="center"/>
              <w:rPr>
                <w:b/>
                <w:sz w:val="22"/>
              </w:rPr>
            </w:pPr>
            <w:r w:rsidRPr="00026117">
              <w:rPr>
                <w:b/>
                <w:sz w:val="22"/>
              </w:rPr>
              <w:t>DIAGNÓSTICO</w:t>
            </w:r>
          </w:p>
        </w:tc>
      </w:tr>
      <w:tr w:rsidR="00865243" w:rsidRPr="00026117" w:rsidTr="00803E80">
        <w:tc>
          <w:tcPr>
            <w:tcW w:w="4747" w:type="dxa"/>
            <w:shd w:val="clear" w:color="auto" w:fill="auto"/>
            <w:vAlign w:val="center"/>
          </w:tcPr>
          <w:p w:rsidR="009540F2" w:rsidRPr="00026117" w:rsidRDefault="009540F2" w:rsidP="00803E80">
            <w:pPr>
              <w:jc w:val="center"/>
              <w:rPr>
                <w:sz w:val="22"/>
              </w:rPr>
            </w:pPr>
            <w:r w:rsidRPr="00026117">
              <w:rPr>
                <w:rFonts w:eastAsia="Times New Roman" w:cs="Arial"/>
                <w:sz w:val="22"/>
                <w:lang w:eastAsia="pt-BR"/>
              </w:rPr>
              <w:t>Coleta</w:t>
            </w:r>
          </w:p>
        </w:tc>
        <w:tc>
          <w:tcPr>
            <w:tcW w:w="4747" w:type="dxa"/>
            <w:shd w:val="clear" w:color="auto" w:fill="auto"/>
          </w:tcPr>
          <w:p w:rsidR="009540F2" w:rsidRPr="00026117" w:rsidRDefault="009540F2" w:rsidP="00865243">
            <w:pPr>
              <w:jc w:val="both"/>
              <w:rPr>
                <w:sz w:val="22"/>
              </w:rPr>
            </w:pPr>
            <w:r w:rsidRPr="00026117">
              <w:rPr>
                <w:rFonts w:eastAsia="Times New Roman" w:cs="Arial"/>
                <w:sz w:val="22"/>
                <w:lang w:eastAsia="pt-BR"/>
              </w:rPr>
              <w:t>A coleta regular ocorre com frequência diária na sede do município e semanal na área rural. Coleta convencional atin</w:t>
            </w:r>
            <w:r w:rsidR="00865243" w:rsidRPr="00026117">
              <w:rPr>
                <w:rFonts w:eastAsia="Times New Roman" w:cs="Arial"/>
                <w:sz w:val="22"/>
                <w:lang w:eastAsia="pt-BR"/>
              </w:rPr>
              <w:t>g</w:t>
            </w:r>
            <w:r w:rsidRPr="00026117">
              <w:rPr>
                <w:rFonts w:eastAsia="Times New Roman" w:cs="Arial"/>
                <w:sz w:val="22"/>
                <w:lang w:eastAsia="pt-BR"/>
              </w:rPr>
              <w:t>e 100% da população urbana. Não existe um programa municipal de coleta seletiva.</w:t>
            </w:r>
          </w:p>
        </w:tc>
      </w:tr>
      <w:tr w:rsidR="009540F2" w:rsidRPr="00026117" w:rsidTr="00803E80">
        <w:tc>
          <w:tcPr>
            <w:tcW w:w="4747" w:type="dxa"/>
            <w:shd w:val="clear" w:color="auto" w:fill="auto"/>
            <w:vAlign w:val="center"/>
          </w:tcPr>
          <w:p w:rsidR="009540F2" w:rsidRPr="00026117" w:rsidRDefault="009540F2" w:rsidP="00865243">
            <w:pPr>
              <w:jc w:val="center"/>
              <w:rPr>
                <w:sz w:val="22"/>
              </w:rPr>
            </w:pPr>
            <w:r w:rsidRPr="00026117">
              <w:rPr>
                <w:rFonts w:eastAsia="Times New Roman" w:cs="Arial"/>
                <w:sz w:val="22"/>
                <w:lang w:eastAsia="pt-BR"/>
              </w:rPr>
              <w:t xml:space="preserve">Tratamento e </w:t>
            </w:r>
            <w:r w:rsidR="00865243" w:rsidRPr="00026117">
              <w:rPr>
                <w:rFonts w:eastAsia="Times New Roman" w:cs="Arial"/>
                <w:sz w:val="22"/>
                <w:lang w:eastAsia="pt-BR"/>
              </w:rPr>
              <w:t>d</w:t>
            </w:r>
            <w:r w:rsidRPr="00026117">
              <w:rPr>
                <w:rFonts w:eastAsia="Times New Roman" w:cs="Arial"/>
                <w:sz w:val="22"/>
                <w:lang w:eastAsia="pt-BR"/>
              </w:rPr>
              <w:t>isposição final</w:t>
            </w:r>
          </w:p>
        </w:tc>
        <w:tc>
          <w:tcPr>
            <w:tcW w:w="4747" w:type="dxa"/>
            <w:shd w:val="clear" w:color="auto" w:fill="auto"/>
          </w:tcPr>
          <w:p w:rsidR="009540F2" w:rsidRPr="00026117" w:rsidRDefault="009540F2" w:rsidP="00803E80">
            <w:pPr>
              <w:jc w:val="both"/>
              <w:rPr>
                <w:rFonts w:eastAsia="Times New Roman" w:cs="Arial"/>
                <w:sz w:val="22"/>
                <w:lang w:eastAsia="pt-BR"/>
              </w:rPr>
            </w:pPr>
            <w:r w:rsidRPr="00026117">
              <w:rPr>
                <w:rFonts w:eastAsia="Times New Roman" w:cs="Arial"/>
                <w:sz w:val="22"/>
                <w:lang w:eastAsia="pt-BR"/>
              </w:rPr>
              <w:t>O equipamento urbano de tratamento é uma Usina de Triagem em Compostagem e as destinações finais dos resíduos são:</w:t>
            </w:r>
          </w:p>
          <w:p w:rsidR="009540F2" w:rsidRPr="00026117" w:rsidRDefault="00865243" w:rsidP="00803E80">
            <w:pPr>
              <w:jc w:val="both"/>
              <w:rPr>
                <w:rFonts w:eastAsia="Times New Roman" w:cs="Arial"/>
                <w:sz w:val="22"/>
                <w:lang w:eastAsia="pt-BR"/>
              </w:rPr>
            </w:pPr>
            <w:r w:rsidRPr="00026117">
              <w:rPr>
                <w:rFonts w:eastAsia="Times New Roman" w:cs="Arial"/>
                <w:sz w:val="22"/>
                <w:lang w:eastAsia="pt-BR"/>
              </w:rPr>
              <w:t>- Recicláveis são vendidos.</w:t>
            </w:r>
          </w:p>
          <w:p w:rsidR="009540F2" w:rsidRPr="00026117" w:rsidRDefault="009540F2" w:rsidP="00803E80">
            <w:pPr>
              <w:jc w:val="both"/>
              <w:rPr>
                <w:rFonts w:eastAsia="Times New Roman" w:cs="Arial"/>
                <w:sz w:val="22"/>
                <w:lang w:eastAsia="pt-BR"/>
              </w:rPr>
            </w:pPr>
            <w:r w:rsidRPr="00026117">
              <w:rPr>
                <w:rFonts w:eastAsia="Times New Roman" w:cs="Arial"/>
                <w:sz w:val="22"/>
                <w:lang w:eastAsia="pt-BR"/>
              </w:rPr>
              <w:t>- Orgânicos trans</w:t>
            </w:r>
            <w:r w:rsidR="00865243" w:rsidRPr="00026117">
              <w:rPr>
                <w:rFonts w:eastAsia="Times New Roman" w:cs="Arial"/>
                <w:sz w:val="22"/>
                <w:lang w:eastAsia="pt-BR"/>
              </w:rPr>
              <w:t>formados em compostos orgânicos.</w:t>
            </w:r>
          </w:p>
          <w:p w:rsidR="009540F2" w:rsidRPr="00026117" w:rsidRDefault="009540F2" w:rsidP="00803E80">
            <w:pPr>
              <w:jc w:val="both"/>
              <w:rPr>
                <w:sz w:val="22"/>
              </w:rPr>
            </w:pPr>
            <w:r w:rsidRPr="00026117">
              <w:rPr>
                <w:rFonts w:eastAsia="Times New Roman" w:cs="Arial"/>
                <w:sz w:val="22"/>
                <w:lang w:eastAsia="pt-BR"/>
              </w:rPr>
              <w:t>- Rejeitos são dispostos em aterro controlado</w:t>
            </w:r>
            <w:r w:rsidR="00865243" w:rsidRPr="00026117">
              <w:rPr>
                <w:rFonts w:eastAsia="Times New Roman" w:cs="Arial"/>
                <w:sz w:val="22"/>
                <w:lang w:eastAsia="pt-BR"/>
              </w:rPr>
              <w:t>.</w:t>
            </w:r>
          </w:p>
        </w:tc>
      </w:tr>
      <w:tr w:rsidR="009540F2" w:rsidRPr="00026117" w:rsidTr="00803E80">
        <w:tc>
          <w:tcPr>
            <w:tcW w:w="4747" w:type="dxa"/>
            <w:shd w:val="clear" w:color="auto" w:fill="auto"/>
            <w:vAlign w:val="center"/>
          </w:tcPr>
          <w:p w:rsidR="009540F2" w:rsidRPr="00026117" w:rsidRDefault="009540F2" w:rsidP="00803E80">
            <w:pPr>
              <w:jc w:val="center"/>
              <w:rPr>
                <w:sz w:val="22"/>
              </w:rPr>
            </w:pPr>
            <w:r w:rsidRPr="00026117">
              <w:rPr>
                <w:rFonts w:eastAsia="Times New Roman" w:cs="Arial"/>
                <w:sz w:val="22"/>
                <w:lang w:eastAsia="pt-BR"/>
              </w:rPr>
              <w:t>Limpeza urbana</w:t>
            </w:r>
          </w:p>
        </w:tc>
        <w:tc>
          <w:tcPr>
            <w:tcW w:w="4747" w:type="dxa"/>
            <w:shd w:val="clear" w:color="auto" w:fill="auto"/>
          </w:tcPr>
          <w:p w:rsidR="009540F2" w:rsidRPr="00026117" w:rsidRDefault="009540F2" w:rsidP="00803E80">
            <w:pPr>
              <w:jc w:val="both"/>
              <w:rPr>
                <w:sz w:val="22"/>
              </w:rPr>
            </w:pPr>
            <w:r w:rsidRPr="00026117">
              <w:rPr>
                <w:rFonts w:eastAsia="Times New Roman" w:cs="Arial"/>
                <w:sz w:val="22"/>
                <w:lang w:eastAsia="pt-BR"/>
              </w:rPr>
              <w:t>A varrição de logradouros públicos é realizada diariamente na sede.</w:t>
            </w:r>
          </w:p>
        </w:tc>
      </w:tr>
      <w:tr w:rsidR="009540F2" w:rsidRPr="00026117" w:rsidTr="00803E80">
        <w:tc>
          <w:tcPr>
            <w:tcW w:w="4747" w:type="dxa"/>
            <w:shd w:val="clear" w:color="auto" w:fill="auto"/>
            <w:vAlign w:val="center"/>
          </w:tcPr>
          <w:p w:rsidR="009540F2" w:rsidRPr="00026117" w:rsidRDefault="00865243" w:rsidP="00865243">
            <w:pPr>
              <w:jc w:val="center"/>
              <w:rPr>
                <w:rFonts w:eastAsia="Times New Roman" w:cs="Arial"/>
                <w:sz w:val="22"/>
                <w:lang w:eastAsia="pt-BR"/>
              </w:rPr>
            </w:pPr>
            <w:r w:rsidRPr="00026117">
              <w:rPr>
                <w:rFonts w:eastAsia="Times New Roman" w:cs="Arial"/>
                <w:sz w:val="22"/>
                <w:lang w:eastAsia="pt-BR"/>
              </w:rPr>
              <w:t>Gestão dos res</w:t>
            </w:r>
            <w:r w:rsidR="009540F2" w:rsidRPr="00026117">
              <w:rPr>
                <w:rFonts w:eastAsia="Times New Roman" w:cs="Arial"/>
                <w:sz w:val="22"/>
                <w:lang w:eastAsia="pt-BR"/>
              </w:rPr>
              <w:t>íduos de responsabilidade do gerador</w:t>
            </w:r>
          </w:p>
        </w:tc>
        <w:tc>
          <w:tcPr>
            <w:tcW w:w="4747" w:type="dxa"/>
            <w:shd w:val="clear" w:color="auto" w:fill="auto"/>
          </w:tcPr>
          <w:p w:rsidR="009540F2" w:rsidRPr="00026117" w:rsidRDefault="009540F2" w:rsidP="00803E80">
            <w:pPr>
              <w:jc w:val="both"/>
              <w:rPr>
                <w:sz w:val="22"/>
              </w:rPr>
            </w:pPr>
            <w:r w:rsidRPr="00026117">
              <w:rPr>
                <w:rFonts w:eastAsia="Times New Roman" w:cs="Arial"/>
                <w:sz w:val="22"/>
                <w:lang w:eastAsia="pt-BR"/>
              </w:rPr>
              <w:t xml:space="preserve">O lodo das ETAs é disposto diretamente na drenagem da ETA. Não há indústrias cadastradas no município. Os resíduos sólidos dos serviços de saúde </w:t>
            </w:r>
            <w:r w:rsidR="00865243" w:rsidRPr="00026117">
              <w:rPr>
                <w:rFonts w:eastAsia="Times New Roman" w:cs="Arial"/>
                <w:sz w:val="22"/>
                <w:lang w:eastAsia="pt-BR"/>
              </w:rPr>
              <w:t xml:space="preserve">são </w:t>
            </w:r>
            <w:r w:rsidRPr="00026117">
              <w:rPr>
                <w:rFonts w:eastAsia="Times New Roman" w:cs="Arial"/>
                <w:sz w:val="22"/>
                <w:lang w:eastAsia="pt-BR"/>
              </w:rPr>
              <w:t>destinados corretamente por empresa terceirizada, responsável também pela coleta. Os demais geradores não se reportam à Prefeitura quanto ao gerenciamento de seus resíduos.</w:t>
            </w:r>
          </w:p>
        </w:tc>
      </w:tr>
      <w:tr w:rsidR="009540F2" w:rsidRPr="00407D18" w:rsidTr="00803E80">
        <w:tc>
          <w:tcPr>
            <w:tcW w:w="4747" w:type="dxa"/>
            <w:shd w:val="clear" w:color="auto" w:fill="auto"/>
            <w:vAlign w:val="center"/>
          </w:tcPr>
          <w:p w:rsidR="009540F2" w:rsidRPr="00407D18" w:rsidRDefault="009540F2" w:rsidP="00803E80">
            <w:pPr>
              <w:jc w:val="center"/>
              <w:rPr>
                <w:rFonts w:eastAsia="Times New Roman" w:cs="Arial"/>
                <w:sz w:val="22"/>
                <w:lang w:eastAsia="pt-BR"/>
              </w:rPr>
            </w:pPr>
            <w:r w:rsidRPr="00407D18">
              <w:rPr>
                <w:rFonts w:eastAsia="Times New Roman" w:cs="Arial"/>
                <w:sz w:val="22"/>
                <w:lang w:eastAsia="pt-BR"/>
              </w:rPr>
              <w:t>Gestão econômica</w:t>
            </w:r>
          </w:p>
        </w:tc>
        <w:tc>
          <w:tcPr>
            <w:tcW w:w="4747" w:type="dxa"/>
            <w:shd w:val="clear" w:color="auto" w:fill="auto"/>
          </w:tcPr>
          <w:p w:rsidR="009540F2" w:rsidRPr="00407D18" w:rsidRDefault="009540F2" w:rsidP="00803E80">
            <w:pPr>
              <w:jc w:val="both"/>
              <w:rPr>
                <w:rFonts w:eastAsia="Times New Roman" w:cs="Arial"/>
                <w:sz w:val="22"/>
                <w:lang w:eastAsia="pt-BR"/>
              </w:rPr>
            </w:pPr>
            <w:r w:rsidRPr="00407D18">
              <w:rPr>
                <w:rFonts w:eastAsia="Times New Roman" w:cs="Arial"/>
                <w:sz w:val="22"/>
                <w:lang w:eastAsia="pt-BR"/>
              </w:rPr>
              <w:t>Apesar da venda de materiais pela UTC, não há sustentabilidade econômica.</w:t>
            </w:r>
          </w:p>
        </w:tc>
      </w:tr>
    </w:tbl>
    <w:p w:rsidR="00E819C1" w:rsidRDefault="00E819C1" w:rsidP="006F0E12">
      <w:pPr>
        <w:pStyle w:val="Fonte"/>
      </w:pPr>
      <w:r>
        <w:br w:type="page"/>
      </w:r>
    </w:p>
    <w:p w:rsidR="00897262" w:rsidRPr="00407D18" w:rsidRDefault="00793A61" w:rsidP="00E058A8">
      <w:pPr>
        <w:pStyle w:val="SHS-Ttulo01"/>
      </w:pPr>
      <w:bookmarkStart w:id="779" w:name="_Toc481738466"/>
      <w:r w:rsidRPr="00407D18">
        <w:lastRenderedPageBreak/>
        <w:t>CONSIDERAÇÕES FINAIS</w:t>
      </w:r>
      <w:bookmarkEnd w:id="779"/>
      <w:r w:rsidRPr="00407D18">
        <w:t xml:space="preserve"> </w:t>
      </w:r>
    </w:p>
    <w:p w:rsidR="00E9685E" w:rsidRPr="00407D18" w:rsidRDefault="00AF08DD" w:rsidP="00E87B97">
      <w:pPr>
        <w:ind w:firstLine="851"/>
        <w:jc w:val="both"/>
        <w:rPr>
          <w:rFonts w:cs="Arial"/>
          <w:szCs w:val="24"/>
        </w:rPr>
      </w:pPr>
      <w:r w:rsidRPr="00407D18">
        <w:rPr>
          <w:rFonts w:cs="Arial"/>
          <w:szCs w:val="24"/>
        </w:rPr>
        <w:t>O</w:t>
      </w:r>
      <w:r w:rsidR="00E9685E" w:rsidRPr="00407D18">
        <w:rPr>
          <w:rFonts w:cs="Arial"/>
          <w:szCs w:val="24"/>
        </w:rPr>
        <w:t xml:space="preserve">s dados e informações apresentados neste relatório retratam </w:t>
      </w:r>
      <w:r w:rsidR="00CA4885" w:rsidRPr="00407D18">
        <w:rPr>
          <w:rFonts w:cs="Arial"/>
          <w:szCs w:val="24"/>
        </w:rPr>
        <w:t xml:space="preserve">parcialmente </w:t>
      </w:r>
      <w:r w:rsidR="00E9685E" w:rsidRPr="00407D18">
        <w:rPr>
          <w:rFonts w:cs="Arial"/>
          <w:szCs w:val="24"/>
        </w:rPr>
        <w:t xml:space="preserve">a situação atual do município de </w:t>
      </w:r>
      <w:r w:rsidR="009E43AE" w:rsidRPr="00407D18">
        <w:rPr>
          <w:rFonts w:cs="Arial"/>
          <w:szCs w:val="24"/>
        </w:rPr>
        <w:t>Córrego Novo</w:t>
      </w:r>
      <w:r w:rsidR="00EC6F8F" w:rsidRPr="00407D18">
        <w:rPr>
          <w:rFonts w:cs="Arial"/>
          <w:szCs w:val="24"/>
        </w:rPr>
        <w:t>, com</w:t>
      </w:r>
      <w:r w:rsidR="00E9685E" w:rsidRPr="00407D18">
        <w:rPr>
          <w:rFonts w:cs="Arial"/>
          <w:szCs w:val="24"/>
        </w:rPr>
        <w:t xml:space="preserve"> relação aos quatro setores do saneamento básico.</w:t>
      </w:r>
    </w:p>
    <w:p w:rsidR="00EE0C17" w:rsidRPr="00E87B97" w:rsidRDefault="00793A61" w:rsidP="00E87B97">
      <w:pPr>
        <w:ind w:firstLine="851"/>
        <w:jc w:val="both"/>
        <w:rPr>
          <w:rFonts w:cs="Arial"/>
          <w:szCs w:val="24"/>
        </w:rPr>
      </w:pPr>
      <w:r w:rsidRPr="00407D18">
        <w:rPr>
          <w:rFonts w:cs="Arial"/>
          <w:szCs w:val="24"/>
        </w:rPr>
        <w:t>T</w:t>
      </w:r>
      <w:r w:rsidR="00E9685E" w:rsidRPr="00407D18">
        <w:rPr>
          <w:rFonts w:cs="Arial"/>
          <w:szCs w:val="24"/>
        </w:rPr>
        <w:t>em-se ciência de que o município car</w:t>
      </w:r>
      <w:r w:rsidR="00E9685E" w:rsidRPr="00E87B97">
        <w:rPr>
          <w:rFonts w:cs="Arial"/>
          <w:szCs w:val="24"/>
        </w:rPr>
        <w:t>ece de registros mais sistemáticos de todos os processos inerentes ao saneamento</w:t>
      </w:r>
      <w:r w:rsidRPr="00E87B97">
        <w:rPr>
          <w:rFonts w:cs="Arial"/>
          <w:szCs w:val="24"/>
        </w:rPr>
        <w:t xml:space="preserve">. </w:t>
      </w:r>
      <w:r w:rsidR="009E43AE">
        <w:rPr>
          <w:rFonts w:cs="Arial"/>
          <w:szCs w:val="24"/>
        </w:rPr>
        <w:t xml:space="preserve">Córrego Novo </w:t>
      </w:r>
      <w:r w:rsidR="00E9685E" w:rsidRPr="00E87B97">
        <w:rPr>
          <w:rFonts w:cs="Arial"/>
          <w:szCs w:val="24"/>
        </w:rPr>
        <w:t>não possui cadastro completo das redes de água, esgoto</w:t>
      </w:r>
      <w:r w:rsidR="00CA4885" w:rsidRPr="00E87B97">
        <w:rPr>
          <w:rFonts w:cs="Arial"/>
          <w:szCs w:val="24"/>
        </w:rPr>
        <w:t>s</w:t>
      </w:r>
      <w:r w:rsidR="00E9685E" w:rsidRPr="00E87B97">
        <w:rPr>
          <w:rFonts w:cs="Arial"/>
          <w:szCs w:val="24"/>
        </w:rPr>
        <w:t xml:space="preserve"> e drenagem, nem tampouco dados formais específicos sobre o manejo de seus resíduos, como por exemplo, </w:t>
      </w:r>
      <w:r w:rsidR="00CA4885" w:rsidRPr="00E87B97">
        <w:rPr>
          <w:rFonts w:cs="Arial"/>
          <w:szCs w:val="24"/>
        </w:rPr>
        <w:t>su</w:t>
      </w:r>
      <w:r w:rsidR="00E9685E" w:rsidRPr="00E87B97">
        <w:rPr>
          <w:rFonts w:cs="Arial"/>
          <w:szCs w:val="24"/>
        </w:rPr>
        <w:t xml:space="preserve">a </w:t>
      </w:r>
      <w:r w:rsidR="00CA4885" w:rsidRPr="00E87B97">
        <w:rPr>
          <w:rFonts w:cs="Arial"/>
          <w:szCs w:val="24"/>
        </w:rPr>
        <w:t>composição gravimétrica</w:t>
      </w:r>
      <w:r w:rsidRPr="00E87B97">
        <w:rPr>
          <w:rFonts w:cs="Arial"/>
          <w:szCs w:val="24"/>
        </w:rPr>
        <w:t xml:space="preserve">. Além da falta desses registros operacionais, ainda existe </w:t>
      </w:r>
      <w:r w:rsidR="009770EF" w:rsidRPr="00E87B97">
        <w:rPr>
          <w:rFonts w:cs="Arial"/>
          <w:szCs w:val="24"/>
        </w:rPr>
        <w:t xml:space="preserve">a </w:t>
      </w:r>
      <w:r w:rsidRPr="00E87B97">
        <w:rPr>
          <w:rFonts w:cs="Arial"/>
          <w:szCs w:val="24"/>
        </w:rPr>
        <w:t xml:space="preserve">dificuldade para </w:t>
      </w:r>
      <w:r w:rsidR="009770EF" w:rsidRPr="00E87B97">
        <w:rPr>
          <w:rFonts w:cs="Arial"/>
          <w:szCs w:val="24"/>
        </w:rPr>
        <w:t xml:space="preserve">acessar dados </w:t>
      </w:r>
      <w:r w:rsidR="00AB24FC" w:rsidRPr="00E87B97">
        <w:rPr>
          <w:rFonts w:cs="Arial"/>
          <w:szCs w:val="24"/>
        </w:rPr>
        <w:t xml:space="preserve">gerenciais e financeiros </w:t>
      </w:r>
      <w:r w:rsidR="009770EF" w:rsidRPr="00E87B97">
        <w:rPr>
          <w:rFonts w:cs="Arial"/>
          <w:szCs w:val="24"/>
        </w:rPr>
        <w:t>relativos à organização institucional do município e de seus serviços de saneamento básico.</w:t>
      </w:r>
    </w:p>
    <w:p w:rsidR="00EE0C17" w:rsidRPr="00E87B97" w:rsidRDefault="00CA4885" w:rsidP="00E87B97">
      <w:pPr>
        <w:ind w:firstLine="851"/>
        <w:jc w:val="both"/>
        <w:rPr>
          <w:rFonts w:cs="Arial"/>
          <w:szCs w:val="24"/>
        </w:rPr>
      </w:pPr>
      <w:r w:rsidRPr="00E87B97">
        <w:rPr>
          <w:rFonts w:cs="Arial"/>
          <w:szCs w:val="24"/>
        </w:rPr>
        <w:t xml:space="preserve">Para planejar algo com consistência é necessário que se parta </w:t>
      </w:r>
      <w:r w:rsidR="009770EF" w:rsidRPr="00E87B97">
        <w:rPr>
          <w:rFonts w:cs="Arial"/>
          <w:szCs w:val="24"/>
        </w:rPr>
        <w:t xml:space="preserve">de uma situação atual conhecida. </w:t>
      </w:r>
      <w:r w:rsidR="00EE0C17" w:rsidRPr="00E87B97">
        <w:rPr>
          <w:rFonts w:cs="Arial"/>
          <w:szCs w:val="24"/>
        </w:rPr>
        <w:t>Assim, consid</w:t>
      </w:r>
      <w:r w:rsidRPr="00E87B97">
        <w:rPr>
          <w:rFonts w:cs="Arial"/>
          <w:szCs w:val="24"/>
        </w:rPr>
        <w:t>erando</w:t>
      </w:r>
      <w:r w:rsidR="009D13CB" w:rsidRPr="00E87B97">
        <w:rPr>
          <w:rFonts w:cs="Arial"/>
          <w:szCs w:val="24"/>
        </w:rPr>
        <w:t xml:space="preserve"> </w:t>
      </w:r>
      <w:r w:rsidRPr="00E87B97">
        <w:rPr>
          <w:rFonts w:cs="Arial"/>
          <w:szCs w:val="24"/>
        </w:rPr>
        <w:t>que ainda não se conhece a realidade atual do saneamento básico municipal, com o detalhamento necessário</w:t>
      </w:r>
      <w:r w:rsidR="00EE0C17" w:rsidRPr="00E87B97">
        <w:rPr>
          <w:rFonts w:cs="Arial"/>
          <w:szCs w:val="24"/>
        </w:rPr>
        <w:t xml:space="preserve">, o Plano vai inserir no escopo do seu planejamento a </w:t>
      </w:r>
      <w:r w:rsidRPr="00E87B97">
        <w:rPr>
          <w:rFonts w:cs="Arial"/>
          <w:szCs w:val="24"/>
        </w:rPr>
        <w:t>complementação</w:t>
      </w:r>
      <w:r w:rsidR="00EE0C17" w:rsidRPr="00E87B97">
        <w:rPr>
          <w:rFonts w:cs="Arial"/>
          <w:szCs w:val="24"/>
        </w:rPr>
        <w:t xml:space="preserve"> dessas informações, dentro do período que será chamado “Prazo </w:t>
      </w:r>
      <w:r w:rsidR="009253DF" w:rsidRPr="00E87B97">
        <w:rPr>
          <w:rFonts w:cs="Arial"/>
          <w:szCs w:val="24"/>
        </w:rPr>
        <w:t>I</w:t>
      </w:r>
      <w:r w:rsidR="00EE0C17" w:rsidRPr="00E87B97">
        <w:rPr>
          <w:rFonts w:cs="Arial"/>
          <w:szCs w:val="24"/>
        </w:rPr>
        <w:t>mediato”</w:t>
      </w:r>
      <w:r w:rsidR="009253DF" w:rsidRPr="00E87B97">
        <w:rPr>
          <w:rFonts w:cs="Arial"/>
          <w:szCs w:val="24"/>
        </w:rPr>
        <w:t>,</w:t>
      </w:r>
      <w:r w:rsidR="00EE0C17" w:rsidRPr="00E87B97">
        <w:rPr>
          <w:rFonts w:cs="Arial"/>
          <w:szCs w:val="24"/>
        </w:rPr>
        <w:t xml:space="preserve"> que é de 1 a 3 anos depois de o PMSB ter sido aprovado pela Câmara Municipal.</w:t>
      </w:r>
    </w:p>
    <w:p w:rsidR="008D038A" w:rsidRPr="00E87B97" w:rsidRDefault="008D038A" w:rsidP="00E87B97">
      <w:pPr>
        <w:ind w:firstLine="851"/>
        <w:jc w:val="both"/>
        <w:rPr>
          <w:rFonts w:cs="Arial"/>
          <w:szCs w:val="24"/>
        </w:rPr>
      </w:pPr>
      <w:r w:rsidRPr="00E87B97">
        <w:rPr>
          <w:rFonts w:cs="Arial"/>
          <w:szCs w:val="24"/>
        </w:rPr>
        <w:t>Embora essa falta de dados seja uma fragilidade</w:t>
      </w:r>
      <w:r w:rsidR="001F6F74" w:rsidRPr="00E87B97">
        <w:rPr>
          <w:rFonts w:cs="Arial"/>
          <w:szCs w:val="24"/>
        </w:rPr>
        <w:t xml:space="preserve"> considerável</w:t>
      </w:r>
      <w:r w:rsidRPr="00E87B97">
        <w:rPr>
          <w:rFonts w:cs="Arial"/>
          <w:szCs w:val="24"/>
        </w:rPr>
        <w:t xml:space="preserve">, </w:t>
      </w:r>
      <w:r w:rsidR="001F6F74" w:rsidRPr="00E87B97">
        <w:rPr>
          <w:rFonts w:cs="Arial"/>
          <w:szCs w:val="24"/>
        </w:rPr>
        <w:t xml:space="preserve">ela </w:t>
      </w:r>
      <w:r w:rsidRPr="00E87B97">
        <w:rPr>
          <w:rFonts w:cs="Arial"/>
          <w:szCs w:val="24"/>
        </w:rPr>
        <w:t xml:space="preserve">não </w:t>
      </w:r>
      <w:r w:rsidR="001F6F74" w:rsidRPr="00E87B97">
        <w:rPr>
          <w:rFonts w:cs="Arial"/>
          <w:szCs w:val="24"/>
        </w:rPr>
        <w:t xml:space="preserve">representa </w:t>
      </w:r>
      <w:r w:rsidRPr="00E87B97">
        <w:rPr>
          <w:rFonts w:cs="Arial"/>
          <w:szCs w:val="24"/>
        </w:rPr>
        <w:t>impedimento para que as etapas do Plano s</w:t>
      </w:r>
      <w:r w:rsidR="001F6F74" w:rsidRPr="00E87B97">
        <w:rPr>
          <w:rFonts w:cs="Arial"/>
          <w:szCs w:val="24"/>
        </w:rPr>
        <w:t>ejam desenvolvidas com sucesso.</w:t>
      </w:r>
    </w:p>
    <w:p w:rsidR="00897262" w:rsidRPr="00E87B97" w:rsidRDefault="001F6F74" w:rsidP="00E87B97">
      <w:pPr>
        <w:ind w:firstLine="851"/>
        <w:jc w:val="both"/>
        <w:rPr>
          <w:rFonts w:cs="Arial"/>
          <w:szCs w:val="24"/>
        </w:rPr>
      </w:pPr>
      <w:r w:rsidRPr="00E87B97">
        <w:rPr>
          <w:rFonts w:cs="Arial"/>
          <w:szCs w:val="24"/>
        </w:rPr>
        <w:t xml:space="preserve">Parte-se agora para a configuração de cenários desejáveis e o estabelecimento de objetivos e metas para a adequação dos quatro setores do saneamento básico de </w:t>
      </w:r>
      <w:r w:rsidR="009E43AE">
        <w:rPr>
          <w:rFonts w:cs="Arial"/>
          <w:szCs w:val="24"/>
        </w:rPr>
        <w:t>Córrego Novo</w:t>
      </w:r>
      <w:r w:rsidRPr="00E87B97">
        <w:rPr>
          <w:rFonts w:cs="Arial"/>
          <w:szCs w:val="24"/>
        </w:rPr>
        <w:t>.</w:t>
      </w:r>
    </w:p>
    <w:p w:rsidR="00EF5C80" w:rsidRPr="00E87B97" w:rsidRDefault="00EF5C80" w:rsidP="00E87B97">
      <w:pPr>
        <w:ind w:firstLine="851"/>
        <w:jc w:val="both"/>
        <w:rPr>
          <w:rFonts w:cs="Arial"/>
          <w:szCs w:val="24"/>
        </w:rPr>
      </w:pPr>
      <w:r w:rsidRPr="00E87B97">
        <w:rPr>
          <w:rFonts w:cs="Arial"/>
          <w:szCs w:val="24"/>
        </w:rPr>
        <w:t>Todo o planejamento será realizado considerando que a maior parte das ações previstas nos prazos anteriores sejam pré-requisitos das ações previstas nos prazos subsequentes.</w:t>
      </w:r>
    </w:p>
    <w:p w:rsidR="00BC79A5" w:rsidRPr="00E87B97" w:rsidRDefault="00EF5C80" w:rsidP="00E87B97">
      <w:pPr>
        <w:ind w:firstLine="851"/>
        <w:jc w:val="both"/>
        <w:rPr>
          <w:rFonts w:cs="Arial"/>
          <w:szCs w:val="24"/>
        </w:rPr>
      </w:pPr>
      <w:r w:rsidRPr="00E87B97">
        <w:rPr>
          <w:rFonts w:cs="Arial"/>
          <w:szCs w:val="24"/>
        </w:rPr>
        <w:t xml:space="preserve">Dessa forma, será </w:t>
      </w:r>
      <w:r w:rsidR="00BA73E7" w:rsidRPr="00E87B97">
        <w:rPr>
          <w:rFonts w:cs="Arial"/>
          <w:szCs w:val="24"/>
        </w:rPr>
        <w:t xml:space="preserve">possível atingir a meta </w:t>
      </w:r>
      <w:r w:rsidR="00B73A78">
        <w:rPr>
          <w:rFonts w:cs="Arial"/>
          <w:szCs w:val="24"/>
        </w:rPr>
        <w:t xml:space="preserve">de universalização </w:t>
      </w:r>
      <w:r w:rsidR="00B73A78" w:rsidRPr="00E87B97">
        <w:rPr>
          <w:rFonts w:cs="Arial"/>
          <w:szCs w:val="24"/>
        </w:rPr>
        <w:t>prevista</w:t>
      </w:r>
      <w:r w:rsidR="00BA73E7" w:rsidRPr="00E87B97">
        <w:rPr>
          <w:rFonts w:cs="Arial"/>
          <w:szCs w:val="24"/>
        </w:rPr>
        <w:t xml:space="preserve"> em lei, n</w:t>
      </w:r>
      <w:r w:rsidR="00BA73E7" w:rsidRPr="008362D1">
        <w:rPr>
          <w:rFonts w:cs="Arial"/>
          <w:szCs w:val="24"/>
        </w:rPr>
        <w:t>o sentido de permitir o acesso de todos aos serviços de saneamento básico.</w:t>
      </w:r>
    </w:p>
    <w:p w:rsidR="00BC79A5" w:rsidRPr="00494CF8" w:rsidRDefault="00BC79A5" w:rsidP="00864A37">
      <w:pPr>
        <w:jc w:val="both"/>
        <w:rPr>
          <w:lang w:eastAsia="pt-BR"/>
        </w:rPr>
        <w:sectPr w:rsidR="00BC79A5" w:rsidRPr="00494CF8" w:rsidSect="00A20C27">
          <w:footerReference w:type="default" r:id="rId142"/>
          <w:type w:val="nextColumn"/>
          <w:pgSz w:w="11906" w:h="16838"/>
          <w:pgMar w:top="1134" w:right="1134" w:bottom="1134" w:left="1418" w:header="709" w:footer="709" w:gutter="0"/>
          <w:cols w:space="708"/>
          <w:docGrid w:linePitch="360"/>
        </w:sectPr>
      </w:pPr>
    </w:p>
    <w:p w:rsidR="00864A37" w:rsidRDefault="00E75643" w:rsidP="00E058A8">
      <w:pPr>
        <w:pStyle w:val="SHS-Ttulo01"/>
      </w:pPr>
      <w:bookmarkStart w:id="780" w:name="_Toc481738467"/>
      <w:r w:rsidRPr="00494CF8">
        <w:lastRenderedPageBreak/>
        <w:t>BIBLIOGRAFIA</w:t>
      </w:r>
      <w:bookmarkEnd w:id="780"/>
    </w:p>
    <w:p w:rsidR="001F25DB" w:rsidRPr="001F25DB" w:rsidRDefault="001F25DB" w:rsidP="001F25DB">
      <w:pPr>
        <w:spacing w:line="240" w:lineRule="auto"/>
        <w:ind w:left="567" w:hanging="567"/>
        <w:jc w:val="both"/>
        <w:rPr>
          <w:rFonts w:cs="Arial"/>
          <w:szCs w:val="24"/>
        </w:rPr>
      </w:pPr>
      <w:r w:rsidRPr="001F25DB">
        <w:rPr>
          <w:rFonts w:cs="Arial"/>
          <w:szCs w:val="24"/>
        </w:rPr>
        <w:t>AGEITEC – Agência Embrapa de Informação Tecnológica, 2014. Árvore do conhecimento. Disponível em: &lt;http://www.agencia.cnptia.embrapa.br/gestor/eucalipto/Abertura.html&gt;. Acesso em fevereiro de 2017.</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 xml:space="preserve">ANA – Agência Nacional de Águas, 2013. Atlas Brasil Abastecimento Urbano de Água. Disponível em: &lt;http://atlas.ana.gov.br/Atlas/forms/analise/Geral.aspx?est=6&gt;. Acesso em março de 2017. </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lang w:val="en-US"/>
        </w:rPr>
      </w:pPr>
      <w:r w:rsidRPr="001F25DB">
        <w:rPr>
          <w:rFonts w:cs="Arial"/>
          <w:szCs w:val="24"/>
        </w:rPr>
        <w:t>ANA – Agência Nacional de Águas, 2013. Disponível em: &lt;</w:t>
      </w:r>
      <w:hyperlink r:id="rId143" w:history="1">
        <w:r w:rsidRPr="001F25DB">
          <w:rPr>
            <w:rFonts w:cs="Arial"/>
            <w:szCs w:val="24"/>
          </w:rPr>
          <w:t>http://metadados.ana.gov.br/geonetwork/srv/pt/metadata.show?id=180&amp;currTab=distribution</w:t>
        </w:r>
      </w:hyperlink>
      <w:r w:rsidRPr="001F25DB">
        <w:rPr>
          <w:rFonts w:cs="Arial"/>
          <w:szCs w:val="24"/>
        </w:rPr>
        <w:t xml:space="preserve">&gt;. </w:t>
      </w:r>
      <w:r w:rsidRPr="001F25DB">
        <w:rPr>
          <w:rFonts w:cs="Arial"/>
          <w:szCs w:val="24"/>
          <w:lang w:val="en-US"/>
        </w:rPr>
        <w:t>Acesso em março de 2017.</w:t>
      </w:r>
    </w:p>
    <w:p w:rsidR="001F25DB" w:rsidRPr="001F25DB" w:rsidRDefault="001F25DB" w:rsidP="001F25DB">
      <w:pPr>
        <w:spacing w:line="240" w:lineRule="auto"/>
        <w:ind w:left="567" w:hanging="567"/>
        <w:jc w:val="both"/>
        <w:rPr>
          <w:rFonts w:cs="Arial"/>
          <w:szCs w:val="24"/>
          <w:lang w:val="en-US"/>
        </w:rPr>
      </w:pPr>
    </w:p>
    <w:p w:rsidR="001F25DB" w:rsidRPr="001F25DB" w:rsidRDefault="001F25DB" w:rsidP="001F25DB">
      <w:pPr>
        <w:spacing w:line="240" w:lineRule="auto"/>
        <w:ind w:left="567" w:hanging="567"/>
        <w:jc w:val="both"/>
        <w:rPr>
          <w:rFonts w:cs="Arial"/>
          <w:szCs w:val="24"/>
          <w:lang w:val="en-US"/>
        </w:rPr>
      </w:pPr>
      <w:r w:rsidRPr="001F25DB">
        <w:rPr>
          <w:rFonts w:cs="Arial"/>
          <w:szCs w:val="24"/>
          <w:lang w:val="en-US"/>
        </w:rPr>
        <w:t>ASCE (American Society of Civil Engineers); WEF (Water Environment Federation). Design and Construction of Urban Stormwater Management Systems. New York, 1992.</w:t>
      </w:r>
    </w:p>
    <w:p w:rsidR="001F25DB" w:rsidRPr="001F25DB" w:rsidRDefault="001F25DB" w:rsidP="001F25DB">
      <w:pPr>
        <w:spacing w:line="240" w:lineRule="auto"/>
        <w:ind w:left="567" w:hanging="567"/>
        <w:jc w:val="both"/>
        <w:rPr>
          <w:rFonts w:cs="Arial"/>
          <w:szCs w:val="24"/>
          <w:lang w:val="en-US"/>
        </w:rPr>
      </w:pPr>
    </w:p>
    <w:p w:rsidR="001F25DB" w:rsidRPr="001F25DB" w:rsidRDefault="001F25DB" w:rsidP="001F25DB">
      <w:pPr>
        <w:spacing w:line="240" w:lineRule="auto"/>
        <w:ind w:left="567" w:hanging="567"/>
        <w:jc w:val="both"/>
        <w:rPr>
          <w:rFonts w:cs="Arial"/>
          <w:szCs w:val="24"/>
        </w:rPr>
      </w:pPr>
      <w:r w:rsidRPr="001F25DB">
        <w:rPr>
          <w:rFonts w:cs="Arial"/>
          <w:szCs w:val="24"/>
        </w:rPr>
        <w:t>ASSOCIAÇÃO BRASILEIRA DE NORMAS TÉCNICAS. NBR 10.004: Resíduos sólidos: Classificação, Rio de Janeiro, 2004.</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ATLAS BRASIL – Atlas do Desenvolvimento Humano no Brasil, 2013. Disponível em: &lt;http://atlasbrasil.org.br/2013/&gt;. Acesso em janeiro de 2017.</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ATLAS DIGITAL DE MINAS GERAIS, 2006. Projeto FAPEMIG (Fundação de Amparo à Pesquisa do Estado de Minas Gerais). Disponível em: &lt;http://www.iga.mg.gov.br/MAPSERV_IGA/ATLAS/&gt;. Acesso em fevereiro de 2017.</w:t>
      </w:r>
    </w:p>
    <w:p w:rsid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BANCO CENTRAL DO BRASIL – BCB, "Relação de Agências, Postos e Filiais de Administradoras de Consórcio", março de 2017, disponível em: &lt;https://www.bcb.gov.br/fis/info/agencias.asp&gt;. Acesso em abril de 2017.</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BARROS, R. T. V. et al. Saneamento. Belo Horizonte: Escola de Engenharia da UFMG, 1995. (Manual de saneamento e proteção ambiental para os municípios – volume 2).</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BRAGA, R.; CARVALHO, P. F. de (Org.). Recursos Hídricos e Planejamento Urbano e Regional. Rio Claro: Laboratório de Planejamento Municipal – Deplan – UNESP – IGCE, 2003.</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BRASIL. Decreto de 25 de janeiro de 2002. Institui o Comitê da Bacia Hidrográfica do Rio Doce, localizada nos Estados de Minas Gerais e Espírito Santo, e dá outras providências.</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lastRenderedPageBreak/>
        <w:t>BRASIL. Decreto de 1º de setembro de 2010. Dá nova redação ao parágrafo único do art. 1º do Decreto de 25 de janeiro de 2002, que institui o Comitê da Bacia Hidrográfica do Rio Doce, localizada nos Estados de Minas Gerais e Espírito Santo.</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BRASIL. Decreto 7.217 de 21 de junho de 2010. Regulamenta a Lei no 11.445, de 5 de janeiro de 2007 que estabelece diretrizes nacionais para o saneamento básico e dá outras providências.</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BRASIL. Decreto nº 7.404 de 23 de dezembro de 2010. Regulamenta a Política Nacional de Resíduos Sólidos.</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BRASIL. Lei nº 10.257, de 10 de julho de 2001. Institui o Estatuto das Cidades. Regulamenta os arts. 182 e 183 da Constituição Federal. Estabelece diretrizes gerais da política urbana e dá outras providências. Diário Oficial [da] República Federativa do Brasil, Brasília, DF.</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BRASIL. Lei nº 11.445, de 5 de janeiro de 2007. Estabelece diretrizes nacionais para o saneamento básico; altera as Leis nºs 6.766, de 19 de dezembro de 1979, 8.036, de 11 de maio de 1990, 8.666, de 21 de junho de 1993, 8.987, de 13 de fevereiro de 1995; revoga a Lei nº 6.528, de 11 de maio de 1978; e dá outras providências. Diário Oficial [da] República Federativa do Brasil, Brasília, DF.</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BRASIL. Lei nº 12.305, de 2 de agosto de 2010. Institui a Política Nacional de Resíduos Sólidos; altera a Lei nº 9.605, de 12 de fevereiro de 1998; e dá outras providências. Diário Oficial da União, de 3 de agosto de 2010, Brasília, DF.</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BRASIL. Lei nº 6.766 de 19 de dezembro de 1979. Dispõe sobre o Parcelamento do Solo Urbano e dá outras providências.</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BRASIL. Lei Federal nº 9.985 de 18 de julho de 2000. Regulamenta o art. 225, § 1o, incisos I, II, III e VII da Constituição Federal, institui o Sistema Nacional de Unidades de Conservação da Natureza e dá outras providências.</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BRASIL. Lei nº 9.433, de 8 de janeiro de 1997. Institui a Política Nacional de Recursos Hídricos, cria o Sistema Nacional de Gerenciamento de Recursos Hídricos.</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BRASIL. Ministério da Integração Nacional. Secretaria Nacional de Proteção e Defesa Civil. Centro Nacional de Gerenciamento de Riscos e Desastres. Anuário brasileiro de desastres naturais: 2013. Brasília: CENAD; 2014.</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BRASIL. Ministério da Saúde. Fundação Nacional de Saúde. Impactos na Saúde e no Sistema Único de Saúde decorrente de Agravos Relacionados ao Saneamento Ambiental Inadequado — Relatório Final. Brasília: Ministério da Saúde, 2010a. 246 p.</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lastRenderedPageBreak/>
        <w:t>BRASIL. Ministério das Cidades. Secretaria Nacional de Saneamento Ambiental, Programa De Educação Ambiental e Mobilização Social em Saneamento. Caderno Metodológico para ações de educação ambiental e mobilização social em saneamento. Brasília, DF: Ministério das Cidades, 2009.</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 xml:space="preserve">CADASTRO INDUSTRIAL DE MINAS GERAIS - </w:t>
      </w:r>
      <w:hyperlink r:id="rId144" w:history="1">
        <w:r w:rsidRPr="001F25DB">
          <w:rPr>
            <w:rFonts w:cs="Arial"/>
            <w:szCs w:val="24"/>
          </w:rPr>
          <w:t>http://www.cadastroindustrialmg.com.br/</w:t>
        </w:r>
      </w:hyperlink>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CBH DOCE – COMITÊ DA BACIA HIDROGRÁFICA DO RIO DOCE. Plano Integrado de Recursos Hídricos da Bacia Hidrográfica do Rio Doce e Planos de Ações para as Unidades de Planejamento e Gestão de Recursos Hídricos no Âmbito da Bacia do Rio Doce. Volume I, Relatório Final. Elaborado pelo Consórcio ECOPLAN-LUME. 472 p., 2010a.</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CBH DOCE - COMITÊ DA BACIA HIDROGRÁFICA DO RIO DOCE. Plano de Ação de Recursos Hídricos da Unidade de Planejamento e Gestão dos Recursos Hídricos Piranga - PARH Piranga in Integrado de Recursos Hídricos da Bacia Hidrográfica do Rio Doce e Planos de Ações para as Unidades de Planejamento e Gestão de Recursos Hídricos no Âmbito da Bacia do Rio Doce. Elaborado pelo Consórcio ECOPLAN-LUME. 127 p., 2010b.</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CBH PIRANGA-MG, 2017. Disponível em: &lt;http://www.cbhpiranga.org.br/a-bacia&gt;. Acesso em fevereiro de 2017.</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CBHSF – Comitê da Bacia Hidrográfica do Rio São Francisco. Disponível em: &lt;</w:t>
      </w:r>
      <w:hyperlink r:id="rId145" w:history="1">
        <w:r w:rsidRPr="001F25DB">
          <w:rPr>
            <w:rFonts w:cs="Arial"/>
            <w:szCs w:val="24"/>
          </w:rPr>
          <w:t>https://sosgisbr.com/2011/07/11/shapes-disponibilizados-pelo-comite-da-bh-do-rio-sao-francisco/</w:t>
        </w:r>
      </w:hyperlink>
      <w:r w:rsidRPr="001F25DB">
        <w:rPr>
          <w:rFonts w:cs="Arial"/>
          <w:szCs w:val="24"/>
        </w:rPr>
        <w:t>&gt;. Acesso em fevereiro de 2017.</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CI FLORESTAS – Centro de Inteligência em Florestas, 2015. Disponível em: &lt;http://www.ciflorestas.com.br/texto.php?p=eucalipto&gt;. Acesso em fevereiro de 2017.</w:t>
      </w:r>
    </w:p>
    <w:p w:rsidR="001F25DB" w:rsidRPr="001F25DB" w:rsidRDefault="001F25DB" w:rsidP="001F25DB">
      <w:pPr>
        <w:spacing w:line="240" w:lineRule="auto"/>
        <w:ind w:left="567" w:hanging="567"/>
        <w:jc w:val="both"/>
        <w:rPr>
          <w:rFonts w:cs="Arial"/>
          <w:szCs w:val="24"/>
        </w:rPr>
      </w:pPr>
    </w:p>
    <w:p w:rsidR="001F25DB" w:rsidRPr="00C5173B" w:rsidRDefault="001F25DB" w:rsidP="001F25DB">
      <w:pPr>
        <w:spacing w:line="240" w:lineRule="auto"/>
        <w:ind w:left="567" w:hanging="567"/>
        <w:contextualSpacing/>
        <w:jc w:val="both"/>
        <w:rPr>
          <w:rFonts w:cs="Arial"/>
          <w:szCs w:val="24"/>
        </w:rPr>
      </w:pPr>
      <w:r w:rsidRPr="00C5173B">
        <w:rPr>
          <w:rFonts w:cs="Arial"/>
          <w:szCs w:val="24"/>
        </w:rPr>
        <w:t>CIDADE-BRASIL, 2017. Disponível em: &lt;http://www.cidade-brasil.com.br/municipio-corrego-novo.html&gt;. Acesso em janeiro de 2017.</w:t>
      </w:r>
    </w:p>
    <w:p w:rsidR="001F25DB" w:rsidRPr="001F25DB" w:rsidRDefault="001F25DB" w:rsidP="001F25DB">
      <w:pPr>
        <w:spacing w:line="240" w:lineRule="auto"/>
        <w:ind w:left="567" w:hanging="567"/>
        <w:jc w:val="both"/>
        <w:rPr>
          <w:rFonts w:cs="Arial"/>
          <w:szCs w:val="24"/>
        </w:rPr>
      </w:pPr>
    </w:p>
    <w:p w:rsidR="001F25DB" w:rsidRPr="00C5173B" w:rsidRDefault="001F25DB" w:rsidP="001F25DB">
      <w:pPr>
        <w:spacing w:line="240" w:lineRule="auto"/>
        <w:ind w:left="567" w:hanging="567"/>
        <w:contextualSpacing/>
        <w:jc w:val="both"/>
        <w:rPr>
          <w:lang w:eastAsia="pt-BR"/>
        </w:rPr>
      </w:pPr>
      <w:r w:rsidRPr="00C5173B">
        <w:rPr>
          <w:lang w:eastAsia="pt-BR"/>
        </w:rPr>
        <w:t>CLIMATE-DATA, 2017. Disponível em: &lt;https://pt.climate-data.org/location/176453/.&gt;. Aceso em janeiro de 2017.</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CNES – Cadastro Nacional de Estabelecimentos de Saúde, 2017. Disponível em: &lt;http://cnes.datasus.gov.br/pages/consultas.jsp&gt;. Acesso em janeiro de 2017.</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CONSELHO NACIONAL DO MEIO AMBIENTE. Resolução CONAMA nº 357, de 17 de março de 2005. Dispõe sobre a classificação dos corpos de água e diretrizes ambientais para o seu enquadramento, bem como estabelece as condições e padrões de lançamento de efluentes, e dá outras providências.</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lastRenderedPageBreak/>
        <w:t>CPRM – Serviço Geológico do Brasil, 2010. Geodiversidades do Estado de Minas Gerais. Marcely Ferreira Marchado; Sandra Fernandes da Silva - Belo Horizonte.</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 xml:space="preserve">CPRM – Serviço Geológico do Brasil, 2014. CPRM - GEOBANK - Download de arquivos vetoriais. Disponível em: &lt; </w:t>
      </w:r>
      <w:hyperlink r:id="rId146" w:history="1">
        <w:r w:rsidRPr="001F25DB">
          <w:rPr>
            <w:rFonts w:cs="Arial"/>
            <w:color w:val="0000FF"/>
            <w:szCs w:val="24"/>
            <w:u w:val="single"/>
          </w:rPr>
          <w:t>http://geosgb.cprm.gov.br/</w:t>
        </w:r>
      </w:hyperlink>
      <w:r w:rsidRPr="001F25DB">
        <w:rPr>
          <w:rFonts w:cs="Arial"/>
          <w:szCs w:val="24"/>
        </w:rPr>
        <w:t>&gt;. Acesso em janeiro de 2017.</w:t>
      </w:r>
    </w:p>
    <w:p w:rsidR="001F25DB" w:rsidRPr="001F25DB" w:rsidRDefault="001F25DB" w:rsidP="001F25DB">
      <w:pPr>
        <w:spacing w:line="240" w:lineRule="auto"/>
        <w:ind w:left="567" w:hanging="567"/>
        <w:jc w:val="both"/>
        <w:rPr>
          <w:rFonts w:cs="Arial"/>
          <w:szCs w:val="24"/>
        </w:rPr>
      </w:pPr>
    </w:p>
    <w:p w:rsidR="001F25DB" w:rsidRDefault="001F25DB" w:rsidP="001F25DB">
      <w:pPr>
        <w:spacing w:line="240" w:lineRule="auto"/>
        <w:ind w:left="567" w:hanging="567"/>
        <w:jc w:val="both"/>
        <w:rPr>
          <w:rFonts w:cs="Arial"/>
          <w:szCs w:val="24"/>
        </w:rPr>
      </w:pPr>
      <w:r w:rsidRPr="001F25DB">
        <w:rPr>
          <w:rFonts w:cs="Arial"/>
          <w:szCs w:val="24"/>
        </w:rPr>
        <w:t>CPRM – Serviço Geológico do Brasil, 2014. Manual de cartografia hidrogeológica. João Alberto Oliveira Diniz; Adson Brito Monteiro, Robson de Carlo da Silva; Thiago Luiz Feijó de Paula. Superintendência Regional de Recife, 119p.</w:t>
      </w:r>
    </w:p>
    <w:p w:rsid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 xml:space="preserve">DATASUS, 2010. Cadernos de informações de Saúde de Minas Gerais. Disponível em: </w:t>
      </w:r>
      <w:hyperlink r:id="rId147" w:history="1">
        <w:r w:rsidRPr="001F25DB">
          <w:t>http://tabnet.datasus.gov.br/tabdata/cadernos/mg.htm</w:t>
        </w:r>
      </w:hyperlink>
      <w:r w:rsidRPr="001F25DB">
        <w:rPr>
          <w:rFonts w:cs="Arial"/>
          <w:szCs w:val="24"/>
        </w:rPr>
        <w:t>. Acesso em janeiro de 2017.</w:t>
      </w:r>
    </w:p>
    <w:p w:rsidR="001F25DB" w:rsidRPr="001F25DB" w:rsidRDefault="001F25DB" w:rsidP="001F25DB">
      <w:pPr>
        <w:spacing w:line="240" w:lineRule="auto"/>
        <w:ind w:left="567" w:hanging="567"/>
        <w:jc w:val="both"/>
        <w:rPr>
          <w:rFonts w:cs="Arial"/>
          <w:szCs w:val="24"/>
        </w:rPr>
      </w:pPr>
    </w:p>
    <w:p w:rsidR="007C5746" w:rsidRPr="007C5746" w:rsidRDefault="007C5746" w:rsidP="007C5746">
      <w:pPr>
        <w:spacing w:line="240" w:lineRule="auto"/>
        <w:ind w:left="567" w:hanging="567"/>
        <w:contextualSpacing/>
        <w:jc w:val="both"/>
        <w:rPr>
          <w:rFonts w:cs="Arial"/>
          <w:szCs w:val="24"/>
        </w:rPr>
      </w:pPr>
      <w:r w:rsidRPr="007C5746">
        <w:rPr>
          <w:rFonts w:cs="Arial"/>
          <w:szCs w:val="24"/>
        </w:rPr>
        <w:t>DATASUS – Departamento de Informática do SUS, 2014. Morbidades hospitalares. Disponível em: &lt;</w:t>
      </w:r>
      <w:r w:rsidRPr="007C5746">
        <w:t xml:space="preserve"> </w:t>
      </w:r>
      <w:r w:rsidRPr="007C5746">
        <w:rPr>
          <w:rFonts w:cs="Arial"/>
          <w:szCs w:val="24"/>
        </w:rPr>
        <w:t>http://cidades.ibge.gov.br/xtras/temas.php?lang=&amp;codmun=312000&amp;idtema=146&amp;search=minas-gerais|corrego-novo|morbidades-hospitalares-2014&gt;. Acesso em janeiro de 2017.</w:t>
      </w:r>
    </w:p>
    <w:p w:rsidR="007C5746" w:rsidRPr="007C5746" w:rsidRDefault="007C5746" w:rsidP="007C5746">
      <w:pPr>
        <w:spacing w:line="240" w:lineRule="auto"/>
        <w:ind w:left="567" w:hanging="567"/>
        <w:contextualSpacing/>
        <w:jc w:val="both"/>
        <w:rPr>
          <w:rFonts w:cs="Arial"/>
          <w:szCs w:val="24"/>
        </w:rPr>
      </w:pPr>
    </w:p>
    <w:p w:rsidR="007C5746" w:rsidRPr="007C5746" w:rsidRDefault="007C5746" w:rsidP="007C5746">
      <w:pPr>
        <w:spacing w:line="240" w:lineRule="auto"/>
        <w:ind w:left="567" w:hanging="567"/>
        <w:contextualSpacing/>
        <w:jc w:val="both"/>
        <w:rPr>
          <w:rFonts w:cs="Arial"/>
          <w:szCs w:val="24"/>
        </w:rPr>
      </w:pPr>
      <w:r w:rsidRPr="007C5746">
        <w:rPr>
          <w:rFonts w:cs="Arial"/>
          <w:szCs w:val="24"/>
        </w:rPr>
        <w:t>DATASUS – Departamento de Informática do SUS, 2015. SARGSUS - Sistema de Apoio ao Relatório de Gestão. Disponível em: &lt;http://aplicacao.saude.gov.br/sargsus/login!carregarMunicipios.action&gt;. Acesso em fevereiro de 2017.</w:t>
      </w:r>
    </w:p>
    <w:p w:rsidR="007C5746" w:rsidRDefault="007C5746"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DER-MG – Departamento de Estradas e Rodagem de Minas Gerais, 2017. Disponível em: &lt;http://der.mg.gov.br/mapa-rodoviario&gt;. Acesso em janeiro de 2017.</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DNIT Norma 022/2006 - Drenagem – Dissipadores de energia – Especificação de serviço. Rio de janeiro, 2006.</w:t>
      </w:r>
    </w:p>
    <w:p w:rsid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FEAM – FUNDAÇÃO ESTADUAL DO MEIO AMBIENTE. Áreas Contaminadas e Áreas Reabilitadas no Estado de Minas Gerais. Fundação Estadual do Meio Ambiente – Belo Horizonte: Feam, 2016.</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FEAM – FUNDAÇÃO ESTADUAL DO MEIO AMBIENTE. Minas Trata Esgoto. Fundação Estadual do Meio Ambiente – Belo Horizonte: Feam, 2015a. 141 p.</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FEAM – FUNDAÇÃO ESTADUAL DO MEIO AMBIENTE. Orientações básicas para drenagem urbana. Fundação do Meio Ambiente. Belo Horizonte: FEAM, 2006.</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FEAM – FUNDAÇÃO ESTADUAL DO MEIO AMBIENTE. Plano para Incremento do Percentual de Tratamento de Esgotos Sanitários na Bacia Hidrográfica do rio Piranga. Fundação Estadual do Meio Ambiente – Belo Horizonte: Feam, 2015b.  404 p.</w:t>
      </w:r>
    </w:p>
    <w:p w:rsidR="001F25DB" w:rsidRPr="001F25DB" w:rsidRDefault="001F25DB" w:rsidP="001F25DB">
      <w:pPr>
        <w:spacing w:line="240" w:lineRule="auto"/>
        <w:ind w:left="567" w:hanging="567"/>
        <w:jc w:val="both"/>
        <w:rPr>
          <w:rFonts w:cs="Arial"/>
          <w:szCs w:val="24"/>
        </w:rPr>
      </w:pPr>
    </w:p>
    <w:p w:rsidR="001F25DB" w:rsidRPr="00407D18" w:rsidRDefault="001F25DB" w:rsidP="001F25DB">
      <w:pPr>
        <w:spacing w:line="240" w:lineRule="auto"/>
        <w:ind w:left="567" w:hanging="567"/>
        <w:jc w:val="both"/>
        <w:rPr>
          <w:rFonts w:cs="Arial"/>
          <w:szCs w:val="24"/>
        </w:rPr>
      </w:pPr>
      <w:r w:rsidRPr="001F25DB">
        <w:rPr>
          <w:rFonts w:cs="Arial"/>
          <w:szCs w:val="24"/>
        </w:rPr>
        <w:lastRenderedPageBreak/>
        <w:t xml:space="preserve">FEAM – Fundação Estadual do Meio Ambiente. Panorama da Destinação dos Resíduos Sólidos Urbanos no Estado de Minas Gerais em 2015. Fundação Estadual do </w:t>
      </w:r>
      <w:r w:rsidRPr="00407D18">
        <w:rPr>
          <w:rFonts w:cs="Arial"/>
          <w:szCs w:val="24"/>
        </w:rPr>
        <w:t xml:space="preserve">Meio Ambiente – Belo Horizonte: Feam, 2016. 73 p. </w:t>
      </w:r>
    </w:p>
    <w:p w:rsidR="001F25DB" w:rsidRPr="00407D18" w:rsidRDefault="001F25DB" w:rsidP="001F25DB">
      <w:pPr>
        <w:spacing w:line="240" w:lineRule="auto"/>
        <w:ind w:left="567" w:hanging="567"/>
        <w:jc w:val="both"/>
        <w:rPr>
          <w:rFonts w:cs="Arial"/>
          <w:szCs w:val="24"/>
        </w:rPr>
      </w:pPr>
    </w:p>
    <w:p w:rsidR="001F25DB" w:rsidRPr="00407D18" w:rsidRDefault="001F25DB" w:rsidP="001F25DB">
      <w:pPr>
        <w:spacing w:line="240" w:lineRule="auto"/>
        <w:ind w:left="567" w:hanging="567"/>
        <w:jc w:val="both"/>
        <w:rPr>
          <w:rFonts w:cs="Arial"/>
          <w:szCs w:val="24"/>
        </w:rPr>
      </w:pPr>
      <w:r w:rsidRPr="00407D18">
        <w:rPr>
          <w:rFonts w:cs="Arial"/>
          <w:szCs w:val="24"/>
        </w:rPr>
        <w:t>FIORIO, P. R; DUARTE, S. N; RODRIGUES, G. O; MIRANDA, J. H; COOKE, R. A. Comparação de Equações de Chuvas Intensas para Localidades do Estado de São Paulo. Jaboticabal, v.32, n.6, p.1080-1088, nov./dez. 2012.</w:t>
      </w:r>
    </w:p>
    <w:p w:rsidR="001F25DB" w:rsidRPr="00407D18" w:rsidRDefault="001F25DB" w:rsidP="001F25DB">
      <w:pPr>
        <w:spacing w:line="240" w:lineRule="auto"/>
        <w:ind w:left="567" w:hanging="567"/>
        <w:jc w:val="both"/>
        <w:rPr>
          <w:rFonts w:cs="Arial"/>
          <w:szCs w:val="24"/>
        </w:rPr>
      </w:pPr>
    </w:p>
    <w:p w:rsidR="001F25DB" w:rsidRPr="00407D18" w:rsidRDefault="001F25DB" w:rsidP="001F25DB">
      <w:pPr>
        <w:spacing w:line="240" w:lineRule="auto"/>
        <w:ind w:left="567" w:hanging="567"/>
        <w:jc w:val="both"/>
        <w:rPr>
          <w:rFonts w:cs="Arial"/>
          <w:szCs w:val="24"/>
        </w:rPr>
      </w:pPr>
      <w:r w:rsidRPr="00407D18">
        <w:rPr>
          <w:rFonts w:cs="Arial"/>
          <w:szCs w:val="24"/>
        </w:rPr>
        <w:t>FJP – Fundação João Pinheiro. Sistema Estadual de Informações Sobre o Saneamento. 2011. Disponível em: &lt;</w:t>
      </w:r>
      <w:hyperlink r:id="rId148" w:history="1">
        <w:r w:rsidRPr="00407D18">
          <w:rPr>
            <w:rFonts w:cs="Arial"/>
            <w:szCs w:val="24"/>
          </w:rPr>
          <w:t>http://datagerais.fjp.mg.gov.br/home/index</w:t>
        </w:r>
      </w:hyperlink>
      <w:r w:rsidRPr="00407D18">
        <w:rPr>
          <w:rFonts w:cs="Arial"/>
          <w:szCs w:val="24"/>
        </w:rPr>
        <w:t>&gt;. Acesso em março de 2017.</w:t>
      </w:r>
    </w:p>
    <w:p w:rsidR="001F25DB" w:rsidRPr="00407D18" w:rsidRDefault="001F25DB" w:rsidP="001F25DB">
      <w:pPr>
        <w:spacing w:before="120" w:after="120"/>
        <w:ind w:left="709" w:hanging="709"/>
        <w:contextualSpacing/>
        <w:jc w:val="both"/>
        <w:rPr>
          <w:rFonts w:eastAsia="Times New Roman"/>
          <w:szCs w:val="24"/>
          <w:lang w:eastAsia="pt-BR"/>
        </w:rPr>
      </w:pPr>
    </w:p>
    <w:p w:rsidR="001F25DB" w:rsidRPr="001F25DB" w:rsidRDefault="001F25DB" w:rsidP="001F25DB">
      <w:pPr>
        <w:spacing w:line="240" w:lineRule="auto"/>
        <w:ind w:left="567" w:hanging="567"/>
        <w:jc w:val="both"/>
        <w:rPr>
          <w:rFonts w:cs="Arial"/>
          <w:szCs w:val="24"/>
        </w:rPr>
      </w:pPr>
      <w:r w:rsidRPr="00407D18">
        <w:rPr>
          <w:rFonts w:cs="Arial"/>
          <w:szCs w:val="24"/>
        </w:rPr>
        <w:t>GEOFABRIK. Disponível em</w:t>
      </w:r>
      <w:r w:rsidRPr="001F25DB">
        <w:rPr>
          <w:rFonts w:cs="Arial"/>
          <w:szCs w:val="24"/>
        </w:rPr>
        <w:t>: &lt;http://download.geofabrik.de/south-america.html&gt;. Acesso em janeiro de 2017.</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GOOGLE EARTH (2017). Imagem de satélite capturada em fevereiro de 2017.</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GOVERNO FEDERAL – MINISTÉRIO DO MEIO AMBIENTE (2012). Plano Nacional de Resíduos Sólidos – Versão pós Audiências e Consulta Pública para Conselhos Nacionais. Brasília – DF.</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 xml:space="preserve">IBGE – Instituto Brasileiro de Geografia e Estatística, 2010. IBGE Cidades - Censo demográfico. </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IBGE – Instituto Brasileiro de Geografia e Estatística, 2010. IBGE Cidades. Fundações Privadas e Associações sem Fins Lucrativos no Brasil.</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IBGE - Instituto Brasileiro de Geografia e Estatística. Portal de mapas, 1980. Disponível em: &lt;http://portaldemapas.ibge.gov.br/portal.php#homepage&gt;. Acesso em março de 2017.</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IBGE - Instituto Brasileiro de Geografia e Estatística, 2010. Portal de mapas do IBGE. Disponível em: http://portaldemapas.ibge.gov.br/portal.php#mapa 201739.</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 xml:space="preserve">IBGE – Instituto Brasileiro de Geografia e Estatística, 2012. Manual Técnico da Vegetação Brasileira. Disponível em: &lt;ftp://geoftp.ibge.gov.br/documentos /recursos_naturais/manuais_tecnicos/manual_tecnico_vegetacao_brasileira.pdf&gt;. </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IBGE – Instituto Brasileiro de Geografia e Estatística, 2013. Geomorfologia. Disponível em: &lt;http://mapas.ibge.gov.br/interativos/arquivos/downloads&gt;.</w:t>
      </w:r>
    </w:p>
    <w:p w:rsidR="001F25DB" w:rsidRPr="001F25DB" w:rsidRDefault="001F25DB" w:rsidP="001F25DB">
      <w:pPr>
        <w:spacing w:line="240" w:lineRule="auto"/>
        <w:ind w:left="567" w:hanging="567"/>
        <w:jc w:val="both"/>
        <w:rPr>
          <w:rFonts w:cs="Arial"/>
          <w:szCs w:val="24"/>
        </w:rPr>
      </w:pPr>
    </w:p>
    <w:p w:rsidR="001F25DB" w:rsidRDefault="001F25DB" w:rsidP="001F25DB">
      <w:pPr>
        <w:spacing w:line="240" w:lineRule="auto"/>
        <w:ind w:left="567" w:hanging="567"/>
        <w:jc w:val="both"/>
        <w:rPr>
          <w:rFonts w:cs="Arial"/>
          <w:szCs w:val="24"/>
        </w:rPr>
      </w:pPr>
      <w:r w:rsidRPr="001F25DB">
        <w:rPr>
          <w:rFonts w:cs="Arial"/>
          <w:szCs w:val="24"/>
        </w:rPr>
        <w:t>IBGE - Instituto Brasileiro de Geografia e Estatística. IBGE Cidades. Disponível em: http://cidades.ibge.gov.br/xtras/home.php. 2016 Acesso em 26 abr. 2017.</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IBGE – Instituto Brasileiro de Geografia e Estatística, 2014. IBGE Cidades. Estatísticas do Cadastro Central de Empresas.</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lastRenderedPageBreak/>
        <w:t xml:space="preserve">IBGE – Instituto Brasileiro de Geografia e Estatística, 2014. IBGE Cidades - Frota. </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IBGE – Instituto Brasileiro de Geografia e Estatística, 2014. IBGE Cidades. Produto Interno Bruto dos Municípios.</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IBGE – Instituto Brasileiro de Geografia e Estatística, 2015. IBGE Cidades. Produção Agrícola Municipal - Lavoura Permanente.</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 xml:space="preserve">IBGE – Instituto Brasileiro de Geografia e Estatística, 2015. IBGE Cidades. Ensino - Matrículas, Docentes e Rede Escolar. </w:t>
      </w:r>
    </w:p>
    <w:p w:rsidR="001F25DB" w:rsidRPr="001F25DB" w:rsidRDefault="001F25DB" w:rsidP="001F25DB">
      <w:pPr>
        <w:spacing w:line="240" w:lineRule="auto"/>
        <w:ind w:left="567" w:hanging="567"/>
        <w:jc w:val="both"/>
        <w:rPr>
          <w:rFonts w:cs="Arial"/>
          <w:szCs w:val="24"/>
        </w:rPr>
      </w:pPr>
    </w:p>
    <w:p w:rsidR="001F25DB" w:rsidRDefault="001F25DB" w:rsidP="001F25DB">
      <w:pPr>
        <w:spacing w:line="240" w:lineRule="auto"/>
        <w:ind w:left="567" w:hanging="567"/>
        <w:jc w:val="both"/>
        <w:rPr>
          <w:rFonts w:cs="Arial"/>
          <w:szCs w:val="24"/>
        </w:rPr>
      </w:pPr>
      <w:r w:rsidRPr="001F25DB">
        <w:rPr>
          <w:rFonts w:cs="Arial"/>
          <w:szCs w:val="24"/>
        </w:rPr>
        <w:t>IBGE - Instituto Brasileiro de Geografia e Estatística. Banco de Dados: IBGE Países, 2012. Disponível em: &lt;http://paises.ibge.gov.br/#/pt/pais/brasil/info/populacao&gt;. Acesso em abril de 2017.</w:t>
      </w:r>
    </w:p>
    <w:p w:rsid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IBIO AGB Doce. Termo de Referência para elaboração de Plano Municipal de Saneamento Básico – Bacia Hidrográfica do Rio Doce / UGRH 1 Piranga, UGRH 2 Piracicaba, UGRH 3 Santo Antônio e UGRH 5 Caratinga. Ato Convocatório 08/2016. IBIO AGB Doce.</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cs="Arial"/>
          <w:szCs w:val="24"/>
        </w:rPr>
      </w:pPr>
      <w:r w:rsidRPr="001F25DB">
        <w:rPr>
          <w:rFonts w:cs="Arial"/>
          <w:szCs w:val="24"/>
        </w:rPr>
        <w:t>IGAM – Instituto Mineiro de Gestão das Águas. Dados de Outorga. 2016a. Disponível em: http://www.semad.mg.gov.br/outorga/relacao-deferidos-indeferidos-cancelados-e-outros. Acesso em fevereiro de 2017.</w:t>
      </w:r>
    </w:p>
    <w:p w:rsidR="001F25DB" w:rsidRPr="001F25DB" w:rsidRDefault="001F25DB" w:rsidP="001F25DB">
      <w:pPr>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eastAsia="Times New Roman"/>
          <w:szCs w:val="24"/>
          <w:lang w:eastAsia="pt-BR"/>
        </w:rPr>
      </w:pPr>
      <w:r w:rsidRPr="001F25DB">
        <w:rPr>
          <w:rFonts w:eastAsia="Times New Roman"/>
          <w:szCs w:val="24"/>
          <w:lang w:eastAsia="pt-BR"/>
        </w:rPr>
        <w:t>IMRS – Índice Mineiro de Responsabilidade Social. Série histórica. Disponível em: &lt;http://imrs.fjp.mg.gov.br/Consultas&gt;. Acesso em fevereiro de 2017.</w:t>
      </w:r>
    </w:p>
    <w:p w:rsidR="001F25DB" w:rsidRPr="001F25DB" w:rsidRDefault="001F25DB" w:rsidP="001F25DB">
      <w:pPr>
        <w:spacing w:line="240" w:lineRule="auto"/>
        <w:ind w:left="567" w:hanging="567"/>
        <w:jc w:val="both"/>
        <w:rPr>
          <w:rFonts w:eastAsia="Times New Roman"/>
          <w:szCs w:val="24"/>
          <w:highlight w:val="cyan"/>
          <w:lang w:eastAsia="pt-BR"/>
        </w:rPr>
      </w:pPr>
    </w:p>
    <w:p w:rsidR="001F25DB" w:rsidRPr="001F25DB" w:rsidRDefault="001F25DB" w:rsidP="001F25DB">
      <w:pPr>
        <w:spacing w:line="240" w:lineRule="auto"/>
        <w:ind w:left="567" w:hanging="567"/>
        <w:jc w:val="both"/>
        <w:rPr>
          <w:rFonts w:eastAsia="Times New Roman"/>
          <w:szCs w:val="24"/>
          <w:lang w:eastAsia="pt-BR"/>
        </w:rPr>
      </w:pPr>
      <w:r w:rsidRPr="001F25DB">
        <w:rPr>
          <w:rFonts w:eastAsia="Times New Roman"/>
          <w:szCs w:val="24"/>
          <w:lang w:eastAsia="pt-BR"/>
        </w:rPr>
        <w:t>INOUYE, K. P. Drenagem – terminologia e aspectos relevantes ao entendimento de seu custo em empreendimentos habitacionais horizontais– São Paulo. EPUSP, 2009.</w:t>
      </w:r>
    </w:p>
    <w:p w:rsidR="001F25DB" w:rsidRPr="001F25DB" w:rsidRDefault="001F25DB" w:rsidP="001F25DB">
      <w:pPr>
        <w:spacing w:line="240" w:lineRule="auto"/>
        <w:ind w:left="567" w:hanging="567"/>
        <w:jc w:val="both"/>
        <w:rPr>
          <w:rFonts w:eastAsia="Times New Roman"/>
          <w:szCs w:val="24"/>
          <w:lang w:eastAsia="pt-BR"/>
        </w:rPr>
      </w:pPr>
    </w:p>
    <w:p w:rsidR="001F25DB" w:rsidRPr="001F25DB" w:rsidRDefault="001F25DB" w:rsidP="001F25DB">
      <w:pPr>
        <w:spacing w:line="240" w:lineRule="auto"/>
        <w:ind w:left="567" w:hanging="567"/>
        <w:jc w:val="both"/>
        <w:rPr>
          <w:rFonts w:eastAsia="Times New Roman"/>
          <w:szCs w:val="24"/>
          <w:lang w:eastAsia="pt-BR"/>
        </w:rPr>
      </w:pPr>
      <w:r w:rsidRPr="001F25DB">
        <w:rPr>
          <w:rFonts w:eastAsia="Times New Roman"/>
          <w:szCs w:val="24"/>
          <w:lang w:eastAsia="pt-BR"/>
        </w:rPr>
        <w:t xml:space="preserve">INSTITUTO MINEIRO DE GESTÃO DAS ÁGUAS. Qualidade das águas superficiais de Minas Gerais em 2014: resumo executivo. Belo Horizonte: Instituto Mineiro de Gestão das Águas, 2015. 175p. </w:t>
      </w:r>
    </w:p>
    <w:p w:rsidR="001F25DB" w:rsidRPr="001F25DB" w:rsidRDefault="001F25DB" w:rsidP="001F25DB">
      <w:pPr>
        <w:spacing w:line="240" w:lineRule="auto"/>
        <w:ind w:left="567" w:hanging="567"/>
        <w:jc w:val="both"/>
        <w:rPr>
          <w:rFonts w:eastAsia="Times New Roman"/>
          <w:szCs w:val="24"/>
          <w:lang w:eastAsia="pt-BR"/>
        </w:rPr>
      </w:pPr>
    </w:p>
    <w:p w:rsidR="001F25DB" w:rsidRPr="001F25DB" w:rsidRDefault="001F25DB" w:rsidP="001F25DB">
      <w:pPr>
        <w:spacing w:line="240" w:lineRule="auto"/>
        <w:ind w:left="567" w:hanging="567"/>
        <w:jc w:val="both"/>
        <w:rPr>
          <w:rFonts w:eastAsia="Times New Roman"/>
          <w:szCs w:val="24"/>
          <w:lang w:eastAsia="pt-BR"/>
        </w:rPr>
      </w:pPr>
      <w:r w:rsidRPr="001F25DB">
        <w:rPr>
          <w:rFonts w:eastAsia="Times New Roman"/>
          <w:szCs w:val="24"/>
          <w:lang w:eastAsia="pt-BR"/>
        </w:rPr>
        <w:t xml:space="preserve">INVENTÁRIO FLORESTAL DE MINAS GERAIS, 2009. Disponível em: &lt;http://geosisemanet.meioambiente.mg.gov.br/inventarioFlorestal/&gt;. </w:t>
      </w:r>
    </w:p>
    <w:p w:rsidR="001F25DB" w:rsidRDefault="001F25DB" w:rsidP="001F25DB">
      <w:pPr>
        <w:spacing w:line="240" w:lineRule="auto"/>
        <w:ind w:left="567" w:hanging="567"/>
        <w:jc w:val="both"/>
        <w:rPr>
          <w:rFonts w:eastAsia="Times New Roman"/>
          <w:szCs w:val="24"/>
          <w:lang w:eastAsia="pt-BR"/>
        </w:rPr>
      </w:pPr>
    </w:p>
    <w:p w:rsidR="001F25DB" w:rsidRPr="001F25DB" w:rsidRDefault="001F25DB" w:rsidP="001F25DB">
      <w:pPr>
        <w:spacing w:line="240" w:lineRule="auto"/>
        <w:ind w:left="567" w:hanging="567"/>
        <w:jc w:val="both"/>
        <w:rPr>
          <w:rFonts w:eastAsia="Times New Roman"/>
          <w:szCs w:val="24"/>
          <w:lang w:eastAsia="pt-BR"/>
        </w:rPr>
      </w:pPr>
      <w:r w:rsidRPr="001F25DB">
        <w:rPr>
          <w:rFonts w:eastAsia="Times New Roman"/>
          <w:szCs w:val="24"/>
          <w:lang w:eastAsia="pt-BR"/>
        </w:rPr>
        <w:t>MAGALHÃES, R. C. Erosão: definições, tipos e formas de controle. VII Simpósio Nacional de Controle de Erosão. Goiânia, 2001.</w:t>
      </w:r>
    </w:p>
    <w:p w:rsidR="001F25DB" w:rsidRPr="001F25DB" w:rsidRDefault="001F25DB" w:rsidP="001F25DB">
      <w:pPr>
        <w:spacing w:line="240" w:lineRule="auto"/>
        <w:ind w:left="567" w:hanging="567"/>
        <w:jc w:val="both"/>
        <w:rPr>
          <w:rFonts w:eastAsia="Times New Roman"/>
          <w:szCs w:val="24"/>
          <w:lang w:eastAsia="pt-BR"/>
        </w:rPr>
      </w:pPr>
    </w:p>
    <w:p w:rsidR="001F25DB" w:rsidRPr="001F25DB" w:rsidRDefault="001F25DB" w:rsidP="001F25DB">
      <w:pPr>
        <w:spacing w:line="240" w:lineRule="auto"/>
        <w:ind w:left="567" w:hanging="567"/>
        <w:jc w:val="both"/>
        <w:rPr>
          <w:rFonts w:eastAsia="Times New Roman"/>
          <w:szCs w:val="24"/>
          <w:lang w:eastAsia="pt-BR"/>
        </w:rPr>
      </w:pPr>
      <w:r w:rsidRPr="001F25DB">
        <w:rPr>
          <w:rFonts w:eastAsia="Times New Roman"/>
          <w:szCs w:val="24"/>
          <w:lang w:eastAsia="pt-BR"/>
        </w:rPr>
        <w:t>MARTINS, J. R. S. Gestão da drenagem urbana: só tecnologia será suficiente? São Paulo, 2012.</w:t>
      </w:r>
    </w:p>
    <w:p w:rsidR="001F25DB" w:rsidRPr="001F25DB" w:rsidRDefault="001F25DB" w:rsidP="001F25DB">
      <w:pPr>
        <w:spacing w:line="240" w:lineRule="auto"/>
        <w:ind w:left="567" w:hanging="567"/>
        <w:jc w:val="both"/>
        <w:rPr>
          <w:rFonts w:eastAsia="Times New Roman"/>
          <w:szCs w:val="24"/>
          <w:lang w:eastAsia="pt-BR"/>
        </w:rPr>
      </w:pPr>
    </w:p>
    <w:p w:rsidR="001F25DB" w:rsidRPr="001F25DB" w:rsidRDefault="001F25DB" w:rsidP="001F25DB">
      <w:pPr>
        <w:spacing w:line="240" w:lineRule="auto"/>
        <w:ind w:left="567" w:hanging="567"/>
        <w:jc w:val="both"/>
        <w:rPr>
          <w:rFonts w:eastAsia="Times New Roman"/>
          <w:szCs w:val="24"/>
          <w:lang w:eastAsia="pt-BR"/>
        </w:rPr>
      </w:pPr>
      <w:r w:rsidRPr="001F25DB">
        <w:rPr>
          <w:rFonts w:eastAsia="Times New Roman"/>
          <w:szCs w:val="24"/>
          <w:lang w:eastAsia="pt-BR"/>
        </w:rPr>
        <w:t>MINAS GERAIS. Lei 13.199, de 29 de janeiro de 1999 – Política Estadual de Recursos Hídricos. Belo Horizonte, 1999.</w:t>
      </w:r>
    </w:p>
    <w:p w:rsidR="001F25DB" w:rsidRPr="001F25DB" w:rsidRDefault="001F25DB" w:rsidP="001F25DB">
      <w:pPr>
        <w:spacing w:line="240" w:lineRule="auto"/>
        <w:ind w:left="567" w:hanging="567"/>
        <w:jc w:val="both"/>
        <w:rPr>
          <w:rFonts w:eastAsia="Times New Roman"/>
          <w:szCs w:val="24"/>
          <w:lang w:eastAsia="pt-BR"/>
        </w:rPr>
      </w:pPr>
    </w:p>
    <w:p w:rsidR="001F25DB" w:rsidRPr="001F25DB" w:rsidRDefault="001F25DB" w:rsidP="001F25DB">
      <w:pPr>
        <w:spacing w:line="240" w:lineRule="auto"/>
        <w:ind w:left="567" w:hanging="567"/>
        <w:jc w:val="both"/>
        <w:rPr>
          <w:rFonts w:eastAsia="Times New Roman"/>
          <w:szCs w:val="24"/>
          <w:lang w:eastAsia="pt-BR"/>
        </w:rPr>
      </w:pPr>
      <w:r w:rsidRPr="001F25DB">
        <w:rPr>
          <w:rFonts w:eastAsia="Times New Roman"/>
          <w:szCs w:val="24"/>
          <w:lang w:eastAsia="pt-BR"/>
        </w:rPr>
        <w:lastRenderedPageBreak/>
        <w:t xml:space="preserve">MINAS GERAIS. Lei Delegada nº 180, de 20 de janeiro de 2011. Dispõe sobre a estrutura orgânica da Administração Pública do Poder Executivo do Estado de Minas Gerais e dá outras providências. </w:t>
      </w:r>
    </w:p>
    <w:p w:rsidR="001F25DB" w:rsidRPr="001F25DB" w:rsidRDefault="001F25DB" w:rsidP="001F25DB">
      <w:pPr>
        <w:spacing w:line="240" w:lineRule="auto"/>
        <w:ind w:left="567" w:hanging="567"/>
        <w:jc w:val="both"/>
        <w:rPr>
          <w:rFonts w:eastAsia="Times New Roman"/>
          <w:szCs w:val="24"/>
          <w:lang w:eastAsia="pt-BR"/>
        </w:rPr>
      </w:pPr>
    </w:p>
    <w:p w:rsidR="001F25DB" w:rsidRPr="001F25DB" w:rsidRDefault="001F25DB" w:rsidP="001F25DB">
      <w:pPr>
        <w:spacing w:line="240" w:lineRule="auto"/>
        <w:ind w:left="567" w:hanging="567"/>
        <w:jc w:val="both"/>
        <w:rPr>
          <w:rFonts w:eastAsia="Times New Roman"/>
          <w:szCs w:val="24"/>
          <w:lang w:eastAsia="pt-BR"/>
        </w:rPr>
      </w:pPr>
      <w:r w:rsidRPr="001F25DB">
        <w:rPr>
          <w:rFonts w:eastAsia="Times New Roman"/>
          <w:szCs w:val="24"/>
          <w:lang w:eastAsia="pt-BR"/>
        </w:rPr>
        <w:t>PAULINO, P. F. Estudo sobre a Sensibilidade dos Parâmetros do Método SCS na Determinação de Hidrogramas de Cheia em Bacias Urbanas. Dissertação [Mestrado em Engenharia Civil (Hidráulica e Saneamento)] – Escola de Engenharia de São Carlos, Universidade de São Paulo, São Carlos, 2014.</w:t>
      </w:r>
    </w:p>
    <w:p w:rsidR="001F25DB" w:rsidRPr="001F25DB" w:rsidRDefault="001F25DB" w:rsidP="001F25DB">
      <w:pPr>
        <w:spacing w:line="240" w:lineRule="auto"/>
        <w:ind w:left="567" w:hanging="567"/>
        <w:jc w:val="both"/>
        <w:rPr>
          <w:rFonts w:eastAsia="Times New Roman"/>
          <w:szCs w:val="24"/>
          <w:lang w:eastAsia="pt-BR"/>
        </w:rPr>
      </w:pPr>
    </w:p>
    <w:p w:rsidR="001F25DB" w:rsidRPr="001F25DB" w:rsidRDefault="001F25DB" w:rsidP="001F25DB">
      <w:pPr>
        <w:spacing w:line="240" w:lineRule="auto"/>
        <w:ind w:left="567" w:hanging="567"/>
        <w:jc w:val="both"/>
        <w:rPr>
          <w:rFonts w:eastAsia="Times New Roman"/>
          <w:szCs w:val="24"/>
          <w:lang w:eastAsia="pt-BR"/>
        </w:rPr>
      </w:pPr>
      <w:r w:rsidRPr="001F25DB">
        <w:rPr>
          <w:rFonts w:eastAsia="Times New Roman"/>
          <w:szCs w:val="24"/>
          <w:lang w:eastAsia="pt-BR"/>
        </w:rPr>
        <w:t>PNUD – Programa das Nações Unidas para o Desenvolvimento, 2010. Desenvolvimento Humano e IDH. Disponível em: &lt;http://www.br.undp.org/content/brazil/pt/home/idh0.html&gt;. Acesso em fevereiro de 2017.</w:t>
      </w:r>
    </w:p>
    <w:p w:rsidR="001F25DB" w:rsidRPr="001F25DB" w:rsidRDefault="001F25DB" w:rsidP="001F25DB">
      <w:pPr>
        <w:spacing w:line="240" w:lineRule="auto"/>
        <w:ind w:left="567" w:hanging="567"/>
        <w:jc w:val="both"/>
        <w:rPr>
          <w:rFonts w:eastAsia="Times New Roman"/>
          <w:szCs w:val="24"/>
          <w:lang w:eastAsia="pt-BR"/>
        </w:rPr>
      </w:pPr>
    </w:p>
    <w:p w:rsidR="001F25DB" w:rsidRPr="001F25DB" w:rsidRDefault="001F25DB" w:rsidP="001F25DB">
      <w:pPr>
        <w:spacing w:line="240" w:lineRule="auto"/>
        <w:ind w:left="567" w:hanging="567"/>
        <w:jc w:val="both"/>
        <w:rPr>
          <w:rFonts w:eastAsia="Times New Roman"/>
          <w:szCs w:val="24"/>
          <w:lang w:eastAsia="pt-BR"/>
        </w:rPr>
      </w:pPr>
      <w:r w:rsidRPr="001F25DB">
        <w:rPr>
          <w:rFonts w:eastAsia="Times New Roman"/>
          <w:szCs w:val="24"/>
          <w:lang w:eastAsia="pt-BR"/>
        </w:rPr>
        <w:t>PNUD, IPEA E FJP, 2013. Atlas do Desenvolvimento Humano no Brasil. Disponível em: &lt;http://atlasbrasil.org.br/2013/&gt;. Acesso em janeiro de 2017.</w:t>
      </w:r>
    </w:p>
    <w:p w:rsidR="001F25DB" w:rsidRDefault="001F25DB" w:rsidP="001F25DB">
      <w:pPr>
        <w:spacing w:line="240" w:lineRule="auto"/>
        <w:ind w:left="567" w:hanging="567"/>
        <w:jc w:val="both"/>
        <w:rPr>
          <w:rFonts w:eastAsia="Times New Roman"/>
          <w:szCs w:val="24"/>
          <w:lang w:eastAsia="pt-BR"/>
        </w:rPr>
      </w:pPr>
    </w:p>
    <w:p w:rsidR="001F25DB" w:rsidRPr="001F25DB" w:rsidRDefault="001F25DB" w:rsidP="001F25DB">
      <w:pPr>
        <w:spacing w:line="240" w:lineRule="auto"/>
        <w:ind w:left="567" w:hanging="567"/>
        <w:jc w:val="both"/>
        <w:rPr>
          <w:rFonts w:eastAsia="Times New Roman"/>
          <w:szCs w:val="24"/>
          <w:lang w:eastAsia="pt-BR"/>
        </w:rPr>
      </w:pPr>
      <w:r w:rsidRPr="001F25DB">
        <w:rPr>
          <w:rFonts w:eastAsia="Times New Roman"/>
          <w:szCs w:val="24"/>
          <w:lang w:eastAsia="pt-BR"/>
        </w:rPr>
        <w:t>PORTO, R. M. Hidráulica básica. São Carlos: EESC/USP, 1998.</w:t>
      </w:r>
    </w:p>
    <w:p w:rsidR="001F25DB" w:rsidRPr="001F25DB" w:rsidRDefault="001F25DB" w:rsidP="001F25DB">
      <w:pPr>
        <w:spacing w:line="240" w:lineRule="auto"/>
        <w:ind w:left="567" w:hanging="567"/>
        <w:jc w:val="both"/>
        <w:rPr>
          <w:rFonts w:eastAsia="Times New Roman"/>
          <w:szCs w:val="24"/>
          <w:lang w:eastAsia="pt-BR"/>
        </w:rPr>
      </w:pPr>
    </w:p>
    <w:p w:rsidR="00C8017C" w:rsidRPr="00405DFB" w:rsidRDefault="00C8017C" w:rsidP="00C8017C">
      <w:pPr>
        <w:spacing w:line="240" w:lineRule="auto"/>
        <w:ind w:left="567" w:hanging="567"/>
        <w:jc w:val="both"/>
        <w:rPr>
          <w:rFonts w:eastAsia="Times New Roman"/>
          <w:szCs w:val="24"/>
          <w:lang w:eastAsia="pt-BR"/>
        </w:rPr>
      </w:pPr>
      <w:r w:rsidRPr="00405DFB">
        <w:rPr>
          <w:rFonts w:eastAsia="Times New Roman"/>
          <w:szCs w:val="24"/>
          <w:lang w:eastAsia="pt-BR"/>
        </w:rPr>
        <w:t>PREFEITURA MUNICIPAL DE CÓRREGO NOVO. Disponível em</w:t>
      </w:r>
      <w:r w:rsidR="00405DFB" w:rsidRPr="00405DFB">
        <w:rPr>
          <w:rFonts w:eastAsia="Times New Roman"/>
          <w:szCs w:val="24"/>
          <w:lang w:eastAsia="pt-BR"/>
        </w:rPr>
        <w:t xml:space="preserve"> </w:t>
      </w:r>
      <w:r w:rsidR="00495860">
        <w:rPr>
          <w:rFonts w:eastAsia="Times New Roman"/>
          <w:szCs w:val="24"/>
          <w:lang w:eastAsia="pt-BR"/>
        </w:rPr>
        <w:t>&lt;</w:t>
      </w:r>
      <w:hyperlink r:id="rId149" w:history="1">
        <w:r w:rsidR="00405DFB" w:rsidRPr="00405DFB">
          <w:rPr>
            <w:rFonts w:eastAsia="Times New Roman"/>
            <w:szCs w:val="24"/>
            <w:lang w:eastAsia="pt-BR"/>
          </w:rPr>
          <w:t>http://corregonovo.mg.gov.br/</w:t>
        </w:r>
      </w:hyperlink>
      <w:r w:rsidR="00495860">
        <w:rPr>
          <w:rFonts w:eastAsia="Times New Roman"/>
          <w:szCs w:val="24"/>
          <w:lang w:eastAsia="pt-BR"/>
        </w:rPr>
        <w:t>&gt;</w:t>
      </w:r>
      <w:r w:rsidR="00405DFB" w:rsidRPr="00405DFB">
        <w:rPr>
          <w:rFonts w:eastAsia="Times New Roman"/>
          <w:szCs w:val="24"/>
          <w:lang w:eastAsia="pt-BR"/>
        </w:rPr>
        <w:t>. Acesso em fevereiro de 2017.</w:t>
      </w:r>
    </w:p>
    <w:p w:rsidR="00C8017C" w:rsidRPr="00405DFB" w:rsidRDefault="00C8017C" w:rsidP="00C8017C">
      <w:pPr>
        <w:spacing w:line="240" w:lineRule="auto"/>
        <w:ind w:left="567" w:hanging="567"/>
        <w:jc w:val="both"/>
        <w:rPr>
          <w:rFonts w:eastAsia="Times New Roman"/>
          <w:szCs w:val="24"/>
          <w:lang w:eastAsia="pt-BR"/>
        </w:rPr>
      </w:pPr>
    </w:p>
    <w:p w:rsidR="001F25DB" w:rsidRPr="001F25DB" w:rsidRDefault="001F25DB" w:rsidP="001F25DB">
      <w:pPr>
        <w:spacing w:line="240" w:lineRule="auto"/>
        <w:ind w:left="567" w:hanging="567"/>
        <w:jc w:val="both"/>
        <w:rPr>
          <w:rFonts w:eastAsia="Times New Roman"/>
          <w:szCs w:val="24"/>
          <w:lang w:eastAsia="pt-BR"/>
        </w:rPr>
      </w:pPr>
      <w:r w:rsidRPr="001F25DB">
        <w:rPr>
          <w:rFonts w:eastAsia="Times New Roman"/>
          <w:szCs w:val="24"/>
          <w:lang w:eastAsia="pt-BR"/>
        </w:rPr>
        <w:t>PROTEÇÃO E DEFESA CIVIL SÃO BERNARDO DO CAMPO. Enchente, Inundação, alagamento ou enxurrada? 2011.</w:t>
      </w:r>
    </w:p>
    <w:p w:rsidR="00C8017C" w:rsidRDefault="00C8017C" w:rsidP="00C8017C">
      <w:pPr>
        <w:rPr>
          <w:lang w:eastAsia="pt-BR"/>
        </w:rPr>
      </w:pPr>
    </w:p>
    <w:p w:rsidR="00C8017C" w:rsidRPr="00C8017C" w:rsidRDefault="00C8017C" w:rsidP="00C8017C">
      <w:pPr>
        <w:spacing w:line="240" w:lineRule="auto"/>
        <w:ind w:left="567" w:hanging="567"/>
        <w:jc w:val="both"/>
        <w:rPr>
          <w:rFonts w:eastAsia="Times New Roman"/>
          <w:szCs w:val="24"/>
          <w:lang w:eastAsia="pt-BR"/>
        </w:rPr>
      </w:pPr>
      <w:r w:rsidRPr="00C8017C">
        <w:rPr>
          <w:rFonts w:eastAsia="Times New Roman"/>
          <w:szCs w:val="24"/>
          <w:lang w:eastAsia="pt-BR"/>
        </w:rPr>
        <w:t>RAVANELLI, Paula. Consórcios públicos: os desafios do fortalecimento de mecanismos de cooperação e colaboração entre os entes federados. In: CONGRESSO CONSAD DE GESTÃO PÚBLICA, III, Brasília, 2010. Disponível em: &lt;</w:t>
      </w:r>
      <w:hyperlink r:id="rId150" w:tgtFrame="_blank" w:history="1">
        <w:r w:rsidRPr="00C8017C">
          <w:rPr>
            <w:rFonts w:eastAsia="Times New Roman"/>
            <w:szCs w:val="24"/>
            <w:lang w:eastAsia="pt-BR"/>
          </w:rPr>
          <w:t>www.consad.org.br/sites/1500/1504/00002002.pdf</w:t>
        </w:r>
      </w:hyperlink>
      <w:r w:rsidRPr="00C8017C">
        <w:rPr>
          <w:rFonts w:eastAsia="Times New Roman"/>
          <w:szCs w:val="24"/>
          <w:lang w:eastAsia="pt-BR"/>
        </w:rPr>
        <w:t xml:space="preserve">&gt;. </w:t>
      </w:r>
    </w:p>
    <w:p w:rsidR="001F25DB" w:rsidRPr="001F25DB" w:rsidRDefault="001F25DB" w:rsidP="001F25DB">
      <w:pPr>
        <w:spacing w:line="240" w:lineRule="auto"/>
        <w:ind w:left="567" w:hanging="567"/>
        <w:jc w:val="both"/>
      </w:pPr>
    </w:p>
    <w:p w:rsidR="001F25DB" w:rsidRPr="001F25DB" w:rsidRDefault="001F25DB" w:rsidP="001F25DB">
      <w:pPr>
        <w:spacing w:line="240" w:lineRule="auto"/>
        <w:ind w:left="567" w:hanging="567"/>
        <w:jc w:val="both"/>
        <w:rPr>
          <w:rFonts w:eastAsia="Times New Roman"/>
          <w:szCs w:val="24"/>
          <w:lang w:eastAsia="pt-BR"/>
        </w:rPr>
      </w:pPr>
      <w:r w:rsidRPr="001F25DB">
        <w:rPr>
          <w:rFonts w:eastAsia="Times New Roman"/>
          <w:szCs w:val="24"/>
          <w:lang w:eastAsia="pt-BR"/>
        </w:rPr>
        <w:t>RIGHETTO, A. M. (coordenador). Manejo de Águas Pluviais Urbanas. Projeto PROSAB – Programa de Pesquisas em Saneamento Básico. Rio de Janeiro, ABES: 2009.</w:t>
      </w:r>
    </w:p>
    <w:p w:rsidR="001F25DB" w:rsidRPr="001F25DB" w:rsidRDefault="001F25DB" w:rsidP="001F25DB">
      <w:pPr>
        <w:spacing w:line="240" w:lineRule="auto"/>
        <w:ind w:left="567" w:hanging="567"/>
        <w:jc w:val="both"/>
        <w:rPr>
          <w:rFonts w:eastAsia="Times New Roman"/>
          <w:szCs w:val="24"/>
          <w:lang w:eastAsia="pt-BR"/>
        </w:rPr>
      </w:pPr>
    </w:p>
    <w:p w:rsidR="001F25DB" w:rsidRPr="001F25DB" w:rsidRDefault="001F25DB" w:rsidP="001F25DB">
      <w:pPr>
        <w:spacing w:line="240" w:lineRule="auto"/>
        <w:ind w:left="567" w:hanging="567"/>
        <w:jc w:val="both"/>
        <w:rPr>
          <w:rFonts w:eastAsia="Times New Roman"/>
          <w:szCs w:val="24"/>
          <w:lang w:eastAsia="pt-BR"/>
        </w:rPr>
      </w:pPr>
      <w:r w:rsidRPr="001F25DB">
        <w:rPr>
          <w:rFonts w:eastAsia="Times New Roman"/>
          <w:szCs w:val="24"/>
          <w:lang w:eastAsia="pt-BR"/>
        </w:rPr>
        <w:t>RODRIGUES, B. V et. al. Avaliação critica das deliberações normativas sobre segurança de barragens de minas gerais perante a política nacional de segurança de barragens. Disponível em: &lt;</w:t>
      </w:r>
      <w:hyperlink r:id="rId151" w:history="1">
        <w:r w:rsidRPr="001F25DB">
          <w:rPr>
            <w:rFonts w:eastAsia="Times New Roman"/>
            <w:szCs w:val="24"/>
            <w:lang w:eastAsia="pt-BR"/>
          </w:rPr>
          <w:t>https://aguassubterraneas.abas.org/asubterraneas/article/viewFile/28167/18291</w:t>
        </w:r>
      </w:hyperlink>
      <w:r w:rsidRPr="001F25DB">
        <w:rPr>
          <w:rFonts w:eastAsia="Times New Roman"/>
          <w:szCs w:val="24"/>
          <w:lang w:eastAsia="pt-BR"/>
        </w:rPr>
        <w:t>&gt;. Acesso em março de 2017.</w:t>
      </w:r>
    </w:p>
    <w:p w:rsidR="001F25DB" w:rsidRPr="001F25DB" w:rsidRDefault="001F25DB" w:rsidP="001F25DB">
      <w:pPr>
        <w:spacing w:line="240" w:lineRule="auto"/>
        <w:ind w:left="567" w:hanging="567"/>
        <w:jc w:val="both"/>
        <w:rPr>
          <w:rFonts w:eastAsia="Times New Roman"/>
          <w:szCs w:val="24"/>
          <w:lang w:eastAsia="pt-BR"/>
        </w:rPr>
      </w:pPr>
    </w:p>
    <w:p w:rsidR="001F25DB" w:rsidRPr="001F25DB" w:rsidRDefault="001F25DB" w:rsidP="001F25DB">
      <w:pPr>
        <w:spacing w:line="240" w:lineRule="auto"/>
        <w:ind w:left="567" w:hanging="567"/>
        <w:jc w:val="both"/>
        <w:rPr>
          <w:rFonts w:eastAsia="Times New Roman"/>
          <w:szCs w:val="24"/>
          <w:lang w:eastAsia="pt-BR"/>
        </w:rPr>
      </w:pPr>
      <w:r w:rsidRPr="001F25DB">
        <w:rPr>
          <w:rFonts w:eastAsia="Times New Roman"/>
          <w:szCs w:val="24"/>
          <w:lang w:eastAsia="pt-BR"/>
        </w:rPr>
        <w:t>SECRETARIA DE ESTADO DE MEIO AMBIENTE E DESENVOLVIMENTO SUSTENTÁVEL FUNDAÇÃO ESTADUAL DO MEIO AMBIENTE. Classificação e Panorama da Destinação dos Resíduos Sólidos Urbanos em Minas Gerais ANO BASE 2014.</w:t>
      </w:r>
    </w:p>
    <w:p w:rsidR="001F25DB" w:rsidRPr="001F25DB" w:rsidRDefault="001F25DB" w:rsidP="001F25DB">
      <w:pPr>
        <w:spacing w:line="240" w:lineRule="auto"/>
        <w:ind w:left="567" w:hanging="567"/>
        <w:jc w:val="both"/>
        <w:rPr>
          <w:rFonts w:eastAsia="Times New Roman"/>
          <w:szCs w:val="24"/>
          <w:lang w:eastAsia="pt-BR"/>
        </w:rPr>
      </w:pPr>
    </w:p>
    <w:p w:rsidR="001F25DB" w:rsidRPr="001F25DB" w:rsidRDefault="001F25DB" w:rsidP="001F25DB">
      <w:pPr>
        <w:spacing w:line="240" w:lineRule="auto"/>
        <w:ind w:left="567" w:hanging="567"/>
        <w:jc w:val="both"/>
        <w:rPr>
          <w:rFonts w:eastAsia="Times New Roman"/>
          <w:szCs w:val="24"/>
          <w:lang w:eastAsia="pt-BR"/>
        </w:rPr>
      </w:pPr>
      <w:r w:rsidRPr="001F25DB">
        <w:rPr>
          <w:rFonts w:eastAsia="Times New Roman"/>
          <w:szCs w:val="24"/>
          <w:lang w:eastAsia="pt-BR"/>
        </w:rPr>
        <w:t>SEMAD - Secretaria de Estado de Meio Ambiente e Desenvolvimento Sustentável, 2008. Zoneamento Ecológico Econômico do Estado de Minas Gerais - ZEE-MG. Disponível em: &lt;http://www.zee.mg.gov.br/&gt;. Acesso em março de 2017.</w:t>
      </w:r>
    </w:p>
    <w:p w:rsidR="001F25DB" w:rsidRPr="001F25DB" w:rsidRDefault="001F25DB" w:rsidP="001F25DB">
      <w:pPr>
        <w:spacing w:line="240" w:lineRule="auto"/>
        <w:ind w:left="567" w:hanging="567"/>
        <w:jc w:val="both"/>
        <w:rPr>
          <w:rFonts w:eastAsia="Times New Roman"/>
          <w:szCs w:val="24"/>
          <w:lang w:eastAsia="pt-BR"/>
        </w:rPr>
      </w:pPr>
    </w:p>
    <w:p w:rsidR="001F25DB" w:rsidRPr="001F25DB" w:rsidRDefault="001F25DB" w:rsidP="001F25DB">
      <w:pPr>
        <w:spacing w:line="240" w:lineRule="auto"/>
        <w:ind w:left="567" w:hanging="567"/>
        <w:jc w:val="both"/>
        <w:rPr>
          <w:rFonts w:eastAsia="Times New Roman"/>
          <w:szCs w:val="24"/>
          <w:lang w:eastAsia="pt-BR"/>
        </w:rPr>
      </w:pPr>
      <w:r w:rsidRPr="001F25DB">
        <w:rPr>
          <w:rFonts w:eastAsia="Times New Roman"/>
          <w:szCs w:val="24"/>
          <w:lang w:eastAsia="pt-BR"/>
        </w:rPr>
        <w:t>SHS CONSULTORIA E PROJETOS DE ENGENHARIA LTDA. EPP. Fotografias tiradas em janeiro de 2017 durante a visita técnica, 2017a.</w:t>
      </w:r>
    </w:p>
    <w:p w:rsidR="001F25DB" w:rsidRPr="001F25DB" w:rsidRDefault="001F25DB" w:rsidP="001F25DB">
      <w:pPr>
        <w:spacing w:line="240" w:lineRule="auto"/>
        <w:ind w:left="567" w:hanging="567"/>
        <w:jc w:val="both"/>
        <w:rPr>
          <w:rFonts w:eastAsia="Times New Roman"/>
          <w:szCs w:val="24"/>
          <w:lang w:eastAsia="pt-BR"/>
        </w:rPr>
      </w:pPr>
    </w:p>
    <w:p w:rsidR="001F25DB" w:rsidRPr="001F25DB" w:rsidRDefault="001F25DB" w:rsidP="001F25DB">
      <w:pPr>
        <w:spacing w:line="240" w:lineRule="auto"/>
        <w:ind w:left="567" w:hanging="567"/>
        <w:jc w:val="both"/>
        <w:rPr>
          <w:rFonts w:eastAsia="Times New Roman"/>
          <w:szCs w:val="24"/>
          <w:lang w:eastAsia="pt-BR"/>
        </w:rPr>
      </w:pPr>
      <w:r w:rsidRPr="001F25DB">
        <w:rPr>
          <w:rFonts w:eastAsia="Times New Roman"/>
          <w:szCs w:val="24"/>
          <w:lang w:eastAsia="pt-BR"/>
        </w:rPr>
        <w:t>SHS CONSULTORIA E PROJETOS DE ENGENHARIA LTDA. EPP. Questionários e visitas técnicas, 2017b.</w:t>
      </w:r>
    </w:p>
    <w:p w:rsidR="001F25DB" w:rsidRPr="001F25DB" w:rsidRDefault="001F25DB" w:rsidP="001F25DB">
      <w:pPr>
        <w:spacing w:line="240" w:lineRule="auto"/>
        <w:ind w:left="567" w:hanging="567"/>
        <w:jc w:val="both"/>
        <w:rPr>
          <w:rFonts w:eastAsia="Times New Roman"/>
          <w:szCs w:val="24"/>
          <w:lang w:eastAsia="pt-BR"/>
        </w:rPr>
      </w:pPr>
    </w:p>
    <w:p w:rsidR="001F25DB" w:rsidRPr="001F25DB" w:rsidRDefault="001F25DB" w:rsidP="001F25DB">
      <w:pPr>
        <w:spacing w:line="240" w:lineRule="auto"/>
        <w:ind w:left="567" w:hanging="567"/>
        <w:jc w:val="both"/>
        <w:rPr>
          <w:rFonts w:eastAsia="Times New Roman"/>
          <w:szCs w:val="24"/>
          <w:lang w:eastAsia="pt-BR"/>
        </w:rPr>
      </w:pPr>
      <w:r w:rsidRPr="001F25DB">
        <w:rPr>
          <w:rFonts w:eastAsia="Times New Roman"/>
          <w:szCs w:val="24"/>
          <w:lang w:eastAsia="pt-BR"/>
        </w:rPr>
        <w:t>SISEMA – Sistema Estadual do Meio Ambiente e Recursos Hídricos; SEMAD – Secretaria de Estado de Meio Ambiente e Desenvolvimento Sustentável; FEAM – Fundação Estadual do Meio Ambiente; IEF – Instituto Estadual de Florestas; IGAM - Instituto Mineiro de Gestão das Águas e outros. Disponível em: &lt;http://geosisemanet.meioambiente.mg.gov.br/zee/&gt;.</w:t>
      </w:r>
    </w:p>
    <w:p w:rsidR="001F25DB" w:rsidRPr="001F25DB" w:rsidRDefault="001F25DB" w:rsidP="001F25DB">
      <w:pPr>
        <w:spacing w:line="240" w:lineRule="auto"/>
        <w:ind w:left="567" w:hanging="567"/>
        <w:jc w:val="both"/>
        <w:rPr>
          <w:rFonts w:eastAsia="Times New Roman"/>
          <w:szCs w:val="24"/>
          <w:lang w:eastAsia="pt-BR"/>
        </w:rPr>
      </w:pPr>
    </w:p>
    <w:p w:rsidR="001F25DB" w:rsidRPr="001F25DB" w:rsidRDefault="001F25DB" w:rsidP="001F25DB">
      <w:pPr>
        <w:spacing w:line="240" w:lineRule="auto"/>
        <w:ind w:left="567" w:hanging="567"/>
        <w:jc w:val="both"/>
        <w:rPr>
          <w:rFonts w:eastAsia="Times New Roman"/>
          <w:szCs w:val="24"/>
          <w:lang w:eastAsia="pt-BR"/>
        </w:rPr>
      </w:pPr>
      <w:r w:rsidRPr="001F25DB">
        <w:rPr>
          <w:rFonts w:eastAsia="Times New Roman"/>
          <w:szCs w:val="24"/>
          <w:lang w:eastAsia="pt-BR"/>
        </w:rPr>
        <w:t>SMDU. São Paulo (cidade). Secretaria Municipal de Desenvolvimento Urbano. Manual de drenagem e manejo de águas pluviais: aspectos tecnológicos; diretrizes para projetos. São Paulo: 2012, 128p.</w:t>
      </w:r>
    </w:p>
    <w:p w:rsidR="001F25DB" w:rsidRPr="001F25DB" w:rsidRDefault="001F25DB" w:rsidP="001F25DB">
      <w:pPr>
        <w:tabs>
          <w:tab w:val="left" w:pos="2127"/>
        </w:tabs>
        <w:spacing w:line="240" w:lineRule="auto"/>
        <w:ind w:left="567" w:hanging="567"/>
        <w:jc w:val="both"/>
        <w:rPr>
          <w:rFonts w:cs="Arial"/>
          <w:szCs w:val="24"/>
        </w:rPr>
      </w:pPr>
    </w:p>
    <w:p w:rsidR="001F25DB" w:rsidRPr="001F25DB" w:rsidRDefault="001F25DB" w:rsidP="001F25DB">
      <w:pPr>
        <w:spacing w:line="240" w:lineRule="auto"/>
        <w:ind w:left="567" w:hanging="567"/>
        <w:jc w:val="both"/>
        <w:rPr>
          <w:rFonts w:eastAsia="Times New Roman"/>
          <w:szCs w:val="24"/>
          <w:lang w:eastAsia="pt-BR"/>
        </w:rPr>
      </w:pPr>
      <w:r w:rsidRPr="001F25DB">
        <w:rPr>
          <w:rFonts w:eastAsia="Times New Roman"/>
          <w:szCs w:val="24"/>
          <w:lang w:eastAsia="pt-BR"/>
        </w:rPr>
        <w:t>TOMAZ, P., Cap. 5 - Microdrenagem. Curso de Manejo de águas pluviais, 2012.</w:t>
      </w:r>
    </w:p>
    <w:p w:rsidR="001F25DB" w:rsidRPr="001F25DB" w:rsidRDefault="001F25DB" w:rsidP="001F25DB">
      <w:pPr>
        <w:spacing w:line="240" w:lineRule="auto"/>
        <w:ind w:left="567" w:hanging="567"/>
        <w:jc w:val="both"/>
        <w:rPr>
          <w:rFonts w:eastAsia="Times New Roman"/>
          <w:szCs w:val="24"/>
          <w:lang w:eastAsia="pt-BR"/>
        </w:rPr>
      </w:pPr>
    </w:p>
    <w:p w:rsidR="001F25DB" w:rsidRPr="001F25DB" w:rsidRDefault="001F25DB" w:rsidP="001F25DB">
      <w:pPr>
        <w:spacing w:line="240" w:lineRule="auto"/>
        <w:ind w:left="567" w:hanging="567"/>
        <w:jc w:val="both"/>
        <w:rPr>
          <w:rFonts w:eastAsia="Times New Roman"/>
          <w:szCs w:val="24"/>
          <w:lang w:eastAsia="pt-BR"/>
        </w:rPr>
      </w:pPr>
      <w:r w:rsidRPr="001F25DB">
        <w:rPr>
          <w:rFonts w:eastAsia="Times New Roman"/>
          <w:szCs w:val="24"/>
          <w:lang w:eastAsia="pt-BR"/>
        </w:rPr>
        <w:t>TOMINAGA, L. K.; SANTORO, J.; AMARAL, R. Desastres Naturais, conhecer para prevenir. Instituto Geológico. São Paulo, 2009.</w:t>
      </w:r>
    </w:p>
    <w:p w:rsidR="001F25DB" w:rsidRPr="001F25DB" w:rsidRDefault="001F25DB" w:rsidP="001F25DB">
      <w:pPr>
        <w:spacing w:line="240" w:lineRule="auto"/>
        <w:ind w:left="567" w:hanging="567"/>
        <w:jc w:val="both"/>
        <w:rPr>
          <w:rFonts w:eastAsia="Times New Roman"/>
          <w:szCs w:val="24"/>
          <w:lang w:eastAsia="pt-BR"/>
        </w:rPr>
      </w:pPr>
    </w:p>
    <w:p w:rsidR="001F25DB" w:rsidRPr="001F25DB" w:rsidRDefault="001F25DB" w:rsidP="001F25DB">
      <w:pPr>
        <w:spacing w:line="240" w:lineRule="auto"/>
        <w:ind w:left="567" w:hanging="567"/>
        <w:jc w:val="both"/>
        <w:rPr>
          <w:rFonts w:eastAsia="Times New Roman"/>
          <w:szCs w:val="24"/>
          <w:lang w:eastAsia="pt-BR"/>
        </w:rPr>
      </w:pPr>
      <w:r w:rsidRPr="001F25DB">
        <w:rPr>
          <w:rFonts w:eastAsia="Times New Roman"/>
          <w:szCs w:val="24"/>
          <w:lang w:eastAsia="pt-BR"/>
        </w:rPr>
        <w:t>TUCCI, C. E. M. Hidrologia: ciência e aplicação. Organizado por: Carlos E. M. Tucci, André L. L. da Silveira... [et al.] – 3ª ed., primeira reimpressão. Porto Alegre: Editora da UFRGS/ABRH, 2004. 1ª ed. 1993.</w:t>
      </w:r>
    </w:p>
    <w:p w:rsidR="001F25DB" w:rsidRPr="001F25DB" w:rsidRDefault="001F25DB" w:rsidP="001F25DB">
      <w:pPr>
        <w:spacing w:line="240" w:lineRule="auto"/>
        <w:ind w:left="567" w:hanging="567"/>
        <w:jc w:val="both"/>
        <w:rPr>
          <w:rFonts w:eastAsia="Times New Roman"/>
          <w:szCs w:val="24"/>
          <w:lang w:eastAsia="pt-BR"/>
        </w:rPr>
      </w:pPr>
    </w:p>
    <w:p w:rsidR="001F25DB" w:rsidRPr="001F25DB" w:rsidRDefault="001F25DB" w:rsidP="001F25DB">
      <w:pPr>
        <w:spacing w:line="240" w:lineRule="auto"/>
        <w:ind w:left="567" w:hanging="567"/>
        <w:jc w:val="both"/>
        <w:rPr>
          <w:rFonts w:eastAsia="Times New Roman"/>
          <w:szCs w:val="24"/>
          <w:lang w:val="en-US" w:eastAsia="pt-BR"/>
        </w:rPr>
      </w:pPr>
      <w:r w:rsidRPr="001F25DB">
        <w:rPr>
          <w:rFonts w:eastAsia="Times New Roman"/>
          <w:szCs w:val="24"/>
          <w:lang w:eastAsia="pt-BR"/>
        </w:rPr>
        <w:t xml:space="preserve">TUCCI, C. E. M. Inundações Urbanas. Porto Alegre: ABRH/RHAMA, 2007. </w:t>
      </w:r>
      <w:r w:rsidRPr="001F25DB">
        <w:rPr>
          <w:rFonts w:eastAsia="Times New Roman"/>
          <w:szCs w:val="24"/>
          <w:lang w:val="en-US" w:eastAsia="pt-BR"/>
        </w:rPr>
        <w:t>393p.</w:t>
      </w:r>
    </w:p>
    <w:p w:rsidR="001F25DB" w:rsidRPr="001F25DB" w:rsidRDefault="001F25DB" w:rsidP="001F25DB">
      <w:pPr>
        <w:spacing w:line="240" w:lineRule="auto"/>
        <w:ind w:left="567" w:hanging="567"/>
        <w:jc w:val="both"/>
        <w:rPr>
          <w:rFonts w:cs="Arial"/>
          <w:szCs w:val="24"/>
          <w:lang w:val="en-US"/>
        </w:rPr>
      </w:pPr>
    </w:p>
    <w:p w:rsidR="001F25DB" w:rsidRPr="001F25DB" w:rsidRDefault="001F25DB" w:rsidP="001F25DB">
      <w:pPr>
        <w:spacing w:line="240" w:lineRule="auto"/>
        <w:ind w:left="567" w:hanging="567"/>
        <w:jc w:val="both"/>
        <w:rPr>
          <w:rFonts w:eastAsia="Times New Roman"/>
          <w:szCs w:val="24"/>
          <w:lang w:eastAsia="pt-BR"/>
        </w:rPr>
      </w:pPr>
      <w:r w:rsidRPr="001F25DB">
        <w:rPr>
          <w:rFonts w:eastAsia="Times New Roman"/>
          <w:szCs w:val="24"/>
          <w:lang w:val="en-US" w:eastAsia="pt-BR"/>
        </w:rPr>
        <w:t xml:space="preserve">USBR U. S. Bureau of Reclamation – United States Department of the interior – Design of Small Dams. </w:t>
      </w:r>
      <w:r w:rsidRPr="001F25DB">
        <w:rPr>
          <w:rFonts w:eastAsia="Times New Roman"/>
          <w:szCs w:val="24"/>
          <w:lang w:eastAsia="pt-BR"/>
        </w:rPr>
        <w:t>Companhia Editorial Continental S.A México, D. F. 1977. 639 p.</w:t>
      </w:r>
    </w:p>
    <w:p w:rsidR="001F25DB" w:rsidRPr="001F25DB" w:rsidRDefault="001F25DB" w:rsidP="001F25DB">
      <w:pPr>
        <w:spacing w:line="240" w:lineRule="auto"/>
        <w:ind w:left="567" w:hanging="567"/>
        <w:jc w:val="both"/>
        <w:rPr>
          <w:rFonts w:eastAsia="Times New Roman"/>
          <w:szCs w:val="24"/>
          <w:lang w:eastAsia="pt-BR"/>
        </w:rPr>
      </w:pPr>
    </w:p>
    <w:p w:rsidR="001F25DB" w:rsidRPr="001F25DB" w:rsidRDefault="001F25DB" w:rsidP="001F25DB">
      <w:pPr>
        <w:spacing w:line="240" w:lineRule="auto"/>
        <w:ind w:left="567" w:hanging="567"/>
        <w:jc w:val="both"/>
        <w:rPr>
          <w:rFonts w:eastAsia="Times New Roman"/>
          <w:szCs w:val="24"/>
          <w:lang w:eastAsia="pt-BR"/>
        </w:rPr>
      </w:pPr>
      <w:r w:rsidRPr="001F25DB">
        <w:rPr>
          <w:rFonts w:eastAsia="Times New Roman"/>
          <w:szCs w:val="24"/>
          <w:lang w:eastAsia="pt-BR"/>
        </w:rPr>
        <w:t>VON SPERLING, M.; Introdução à qualidade das águas e ao tratamento de esgotos. Belo Horizonte: Departamento de Engenharia Sanitária e Ambiental; Universidade Federal de Minas Gerais. 4ª ed., 2014.</w:t>
      </w:r>
    </w:p>
    <w:p w:rsidR="001F25DB" w:rsidRPr="001F25DB" w:rsidRDefault="001F25DB" w:rsidP="001F25DB">
      <w:pPr>
        <w:spacing w:line="240" w:lineRule="auto"/>
        <w:ind w:left="567" w:hanging="567"/>
        <w:jc w:val="both"/>
        <w:rPr>
          <w:rFonts w:eastAsia="Times New Roman"/>
          <w:szCs w:val="24"/>
          <w:lang w:eastAsia="pt-BR"/>
        </w:rPr>
      </w:pPr>
    </w:p>
    <w:p w:rsidR="00C8017C" w:rsidRDefault="00C8017C" w:rsidP="00C8017C">
      <w:pPr>
        <w:spacing w:line="240" w:lineRule="auto"/>
        <w:ind w:left="567" w:hanging="567"/>
        <w:jc w:val="both"/>
        <w:rPr>
          <w:rFonts w:eastAsia="Times New Roman"/>
          <w:szCs w:val="24"/>
          <w:lang w:eastAsia="pt-BR"/>
        </w:rPr>
      </w:pPr>
      <w:r w:rsidRPr="00C8017C">
        <w:rPr>
          <w:rFonts w:eastAsia="Times New Roman"/>
          <w:szCs w:val="24"/>
          <w:lang w:eastAsia="pt-BR"/>
        </w:rPr>
        <w:t>WILKEN, P.S. Engenharia de Drenagem Superficial. São Paulo, Companhia de Tecnologia de Saneamento Ambiental (CETESB), 1978. 478p. IN: PAIVA, J. B. D. de; PAIVA, E. M. C. D. de (organizadores). Hidrologia aplicada à gestão de pequenas bacias hidrográficas. Porto Alegre: ABRH, 2001.</w:t>
      </w:r>
    </w:p>
    <w:p w:rsidR="00D007E9" w:rsidRPr="00C8017C" w:rsidRDefault="00D007E9" w:rsidP="00C8017C">
      <w:pPr>
        <w:spacing w:line="240" w:lineRule="auto"/>
        <w:ind w:left="567" w:hanging="567"/>
        <w:jc w:val="both"/>
        <w:rPr>
          <w:rFonts w:eastAsia="Times New Roman"/>
          <w:szCs w:val="24"/>
          <w:lang w:eastAsia="pt-BR"/>
        </w:rPr>
      </w:pPr>
    </w:p>
    <w:p w:rsidR="001F25DB" w:rsidRDefault="001F25DB" w:rsidP="001F25DB">
      <w:pPr>
        <w:pStyle w:val="Referncias"/>
        <w:spacing w:line="240" w:lineRule="auto"/>
        <w:contextualSpacing w:val="0"/>
        <w:rPr>
          <w:rFonts w:cs="Times New Roman"/>
        </w:rPr>
      </w:pPr>
      <w:r w:rsidRPr="001F25DB">
        <w:rPr>
          <w:rFonts w:cs="Times New Roman"/>
          <w:lang w:val="en-US"/>
        </w:rPr>
        <w:t xml:space="preserve">WU, I-PAI. Design hydrographs for small watersheds in Indiana. </w:t>
      </w:r>
      <w:r w:rsidRPr="001F25DB">
        <w:rPr>
          <w:rFonts w:cs="Times New Roman"/>
        </w:rPr>
        <w:t>ASCE, 1963. IN: PAIVA, J. B. D. de; PAIVA, E. M. C. D. de (organizadores). Hidrologia aplicada à gestão de pequenas bacias hidrográficas. Porto Alegre: ABRH, 2001.</w:t>
      </w:r>
    </w:p>
    <w:p w:rsidR="002E3AB4" w:rsidRPr="00A20B5F" w:rsidRDefault="00E058A8" w:rsidP="00BF3D3B">
      <w:pPr>
        <w:pStyle w:val="Referncias"/>
        <w:spacing w:before="0" w:after="0" w:line="240" w:lineRule="auto"/>
      </w:pPr>
      <w:r>
        <w:br w:type="page"/>
      </w:r>
    </w:p>
    <w:p w:rsidR="00B3150D" w:rsidRDefault="00B3150D" w:rsidP="00E058A8">
      <w:pPr>
        <w:pStyle w:val="SHS-Ttulo01"/>
      </w:pPr>
      <w:bookmarkStart w:id="781" w:name="_Toc481738468"/>
      <w:r>
        <w:lastRenderedPageBreak/>
        <w:t>ANEXOS</w:t>
      </w:r>
      <w:bookmarkEnd w:id="781"/>
    </w:p>
    <w:p w:rsidR="00E058A8" w:rsidRDefault="00E058A8" w:rsidP="00E058A8">
      <w:pPr>
        <w:rPr>
          <w:lang w:eastAsia="pt-BR"/>
        </w:rPr>
      </w:pPr>
    </w:p>
    <w:p w:rsidR="00134EF1" w:rsidRDefault="00E058A8" w:rsidP="00134EF1">
      <w:pPr>
        <w:pStyle w:val="Legenda"/>
        <w:rPr>
          <w:lang w:val="pt-BR"/>
        </w:rPr>
      </w:pPr>
      <w:r>
        <w:rPr>
          <w:lang w:eastAsia="pt-BR"/>
        </w:rPr>
        <w:br w:type="page"/>
      </w:r>
      <w:bookmarkStart w:id="782" w:name="_Ref481504400"/>
      <w:bookmarkStart w:id="783" w:name="_Toc481738598"/>
      <w:r w:rsidRPr="00A61957">
        <w:lastRenderedPageBreak/>
        <w:t xml:space="preserve">Anexo </w:t>
      </w:r>
      <w:r w:rsidRPr="00A61957">
        <w:fldChar w:fldCharType="begin"/>
      </w:r>
      <w:r w:rsidRPr="00A61957">
        <w:instrText xml:space="preserve"> SEQ Anexo \* ARABIC </w:instrText>
      </w:r>
      <w:r w:rsidRPr="00A61957">
        <w:fldChar w:fldCharType="separate"/>
      </w:r>
      <w:r w:rsidR="00E819C1">
        <w:rPr>
          <w:noProof/>
        </w:rPr>
        <w:t>1</w:t>
      </w:r>
      <w:r w:rsidRPr="00A61957">
        <w:fldChar w:fldCharType="end"/>
      </w:r>
      <w:bookmarkEnd w:id="782"/>
      <w:r w:rsidRPr="00A61957">
        <w:rPr>
          <w:lang w:val="pt-BR"/>
        </w:rPr>
        <w:t xml:space="preserve"> </w:t>
      </w:r>
      <w:r w:rsidR="00C6697A">
        <w:rPr>
          <w:lang w:val="pt-BR"/>
        </w:rPr>
        <w:t>-</w:t>
      </w:r>
      <w:r w:rsidRPr="00A61957">
        <w:rPr>
          <w:lang w:val="pt-BR"/>
        </w:rPr>
        <w:t xml:space="preserve"> </w:t>
      </w:r>
      <w:r w:rsidR="00C6697A">
        <w:rPr>
          <w:lang w:val="pt-BR"/>
        </w:rPr>
        <w:t xml:space="preserve">Contrato de Programa </w:t>
      </w:r>
      <w:r w:rsidR="00134EF1" w:rsidRPr="00A61957">
        <w:rPr>
          <w:lang w:val="pt-BR"/>
        </w:rPr>
        <w:t>do município de Córrego Novo</w:t>
      </w:r>
      <w:bookmarkEnd w:id="783"/>
    </w:p>
    <w:p w:rsidR="00C6697A" w:rsidRDefault="00C6697A" w:rsidP="00C6697A">
      <w:pPr>
        <w:rPr>
          <w:lang w:eastAsia="x-none"/>
        </w:rPr>
      </w:pPr>
      <w:r>
        <w:rPr>
          <w:lang w:eastAsia="x-none"/>
        </w:rPr>
        <w:br w:type="page"/>
      </w:r>
    </w:p>
    <w:p w:rsidR="00C6697A" w:rsidRDefault="00C6697A" w:rsidP="00C6697A">
      <w:pPr>
        <w:rPr>
          <w:lang w:eastAsia="x-none"/>
        </w:rPr>
      </w:pPr>
    </w:p>
    <w:p w:rsidR="00C6697A" w:rsidRPr="00A61957" w:rsidRDefault="00C6697A" w:rsidP="00C6697A">
      <w:pPr>
        <w:pStyle w:val="Legenda"/>
        <w:rPr>
          <w:lang w:eastAsia="pt-BR"/>
        </w:rPr>
      </w:pPr>
      <w:bookmarkStart w:id="784" w:name="_Ref481683460"/>
      <w:bookmarkStart w:id="785" w:name="_Toc481738599"/>
      <w:r w:rsidRPr="00A61957">
        <w:t xml:space="preserve">Anexo </w:t>
      </w:r>
      <w:r w:rsidRPr="00A61957">
        <w:fldChar w:fldCharType="begin"/>
      </w:r>
      <w:r w:rsidRPr="00A61957">
        <w:instrText xml:space="preserve"> SEQ Anexo \* ARABIC </w:instrText>
      </w:r>
      <w:r w:rsidRPr="00A61957">
        <w:fldChar w:fldCharType="separate"/>
      </w:r>
      <w:r w:rsidR="00E819C1">
        <w:rPr>
          <w:noProof/>
        </w:rPr>
        <w:t>2</w:t>
      </w:r>
      <w:r w:rsidRPr="00A61957">
        <w:fldChar w:fldCharType="end"/>
      </w:r>
      <w:bookmarkEnd w:id="784"/>
      <w:r w:rsidRPr="00A61957">
        <w:rPr>
          <w:lang w:val="pt-BR"/>
        </w:rPr>
        <w:t xml:space="preserve"> </w:t>
      </w:r>
      <w:r>
        <w:rPr>
          <w:lang w:val="pt-BR"/>
        </w:rPr>
        <w:t>-</w:t>
      </w:r>
      <w:r w:rsidRPr="00A61957">
        <w:rPr>
          <w:lang w:val="pt-BR"/>
        </w:rPr>
        <w:t xml:space="preserve"> </w:t>
      </w:r>
      <w:r>
        <w:rPr>
          <w:lang w:val="pt-BR"/>
        </w:rPr>
        <w:t>Relatório de Qualidade de Água</w:t>
      </w:r>
      <w:r w:rsidRPr="00A61957">
        <w:rPr>
          <w:lang w:val="pt-BR"/>
        </w:rPr>
        <w:t xml:space="preserve"> </w:t>
      </w:r>
      <w:r>
        <w:rPr>
          <w:lang w:val="pt-BR"/>
        </w:rPr>
        <w:t xml:space="preserve">2016 </w:t>
      </w:r>
      <w:r w:rsidRPr="00A61957">
        <w:rPr>
          <w:lang w:val="pt-BR"/>
        </w:rPr>
        <w:t>de Córrego Novo</w:t>
      </w:r>
      <w:bookmarkEnd w:id="785"/>
    </w:p>
    <w:p w:rsidR="00C6697A" w:rsidRDefault="00C6697A" w:rsidP="00C6697A">
      <w:pPr>
        <w:rPr>
          <w:lang w:eastAsia="x-none"/>
        </w:rPr>
      </w:pPr>
      <w:r>
        <w:rPr>
          <w:lang w:eastAsia="x-none"/>
        </w:rPr>
        <w:br w:type="page"/>
      </w:r>
    </w:p>
    <w:p w:rsidR="00C6697A" w:rsidRDefault="00C6697A" w:rsidP="00C6697A">
      <w:pPr>
        <w:rPr>
          <w:lang w:eastAsia="x-none"/>
        </w:rPr>
      </w:pPr>
    </w:p>
    <w:p w:rsidR="00C6697A" w:rsidRPr="00A61957" w:rsidRDefault="00C6697A" w:rsidP="00C6697A">
      <w:pPr>
        <w:pStyle w:val="Legenda"/>
        <w:rPr>
          <w:lang w:eastAsia="pt-BR"/>
        </w:rPr>
      </w:pPr>
      <w:bookmarkStart w:id="786" w:name="_Toc481738600"/>
      <w:r w:rsidRPr="00A61957">
        <w:t xml:space="preserve">Anexo </w:t>
      </w:r>
      <w:r w:rsidRPr="00A61957">
        <w:fldChar w:fldCharType="begin"/>
      </w:r>
      <w:r w:rsidRPr="00A61957">
        <w:instrText xml:space="preserve"> SEQ Anexo \* ARABIC </w:instrText>
      </w:r>
      <w:r w:rsidRPr="00A61957">
        <w:fldChar w:fldCharType="separate"/>
      </w:r>
      <w:r w:rsidR="00E819C1">
        <w:rPr>
          <w:noProof/>
        </w:rPr>
        <w:t>3</w:t>
      </w:r>
      <w:r w:rsidRPr="00A61957">
        <w:fldChar w:fldCharType="end"/>
      </w:r>
      <w:r w:rsidRPr="00A61957">
        <w:rPr>
          <w:lang w:val="pt-BR"/>
        </w:rPr>
        <w:t xml:space="preserve"> - Mapa das Áreas de Preservação Permanente (APPs) dos cursos d’água do município de Córrego Novo</w:t>
      </w:r>
      <w:bookmarkEnd w:id="786"/>
    </w:p>
    <w:p w:rsidR="00C6697A" w:rsidRPr="00C6697A" w:rsidRDefault="00C6697A" w:rsidP="00C6697A">
      <w:pPr>
        <w:rPr>
          <w:lang w:val="x-none" w:eastAsia="x-none"/>
        </w:rPr>
      </w:pPr>
    </w:p>
    <w:sectPr w:rsidR="00C6697A" w:rsidRPr="00C6697A" w:rsidSect="005A2A2B">
      <w:footerReference w:type="default" r:id="rId152"/>
      <w:pgSz w:w="11906" w:h="16838"/>
      <w:pgMar w:top="1134" w:right="1134"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819C1" w:rsidRDefault="00E819C1" w:rsidP="008F3022">
      <w:pPr>
        <w:spacing w:line="240" w:lineRule="auto"/>
      </w:pPr>
      <w:r>
        <w:separator/>
      </w:r>
    </w:p>
  </w:endnote>
  <w:endnote w:type="continuationSeparator" w:id="0">
    <w:p w:rsidR="00E819C1" w:rsidRDefault="00E819C1" w:rsidP="008F302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lfaen">
    <w:panose1 w:val="010A0502050306030303"/>
    <w:charset w:val="00"/>
    <w:family w:val="roman"/>
    <w:pitch w:val="variable"/>
    <w:sig w:usb0="040006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ha">
    <w:altName w:val="Vrinda"/>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19C1" w:rsidRDefault="00E819C1" w:rsidP="00BE3A44">
    <w:pPr>
      <w:pStyle w:val="Rodap"/>
      <w:spacing w:line="240" w:lineRule="auto"/>
      <w:jc w:val="left"/>
      <w:rPr>
        <w:color w:val="808080"/>
        <w:sz w:val="22"/>
        <w:szCs w:val="22"/>
      </w:rPr>
    </w:pPr>
    <w:r>
      <w:rPr>
        <w:color w:val="808080"/>
        <w:sz w:val="22"/>
        <w:szCs w:val="22"/>
      </w:rPr>
      <w:t>________________________________________________________________________________</w:t>
    </w:r>
  </w:p>
  <w:p w:rsidR="00E819C1" w:rsidRPr="0032336A" w:rsidRDefault="00E819C1" w:rsidP="00BE3A44">
    <w:pPr>
      <w:pStyle w:val="Rodap"/>
      <w:spacing w:line="240" w:lineRule="auto"/>
      <w:jc w:val="left"/>
      <w:rPr>
        <w:lang w:val="en-US"/>
      </w:rPr>
    </w:pPr>
    <w:r w:rsidRPr="009E6826">
      <w:rPr>
        <w:color w:val="808080"/>
        <w:sz w:val="22"/>
        <w:szCs w:val="22"/>
      </w:rPr>
      <w:t>SHS Consultoria e Projetos de Engenharia Ltda.</w:t>
    </w:r>
    <w:r>
      <w:rPr>
        <w:color w:val="808080"/>
        <w:sz w:val="22"/>
        <w:szCs w:val="22"/>
      </w:rPr>
      <w:t xml:space="preserve">- </w:t>
    </w:r>
    <w:r w:rsidRPr="00C5173B">
      <w:rPr>
        <w:color w:val="808080"/>
        <w:sz w:val="22"/>
        <w:szCs w:val="22"/>
        <w:lang w:val="en-US"/>
      </w:rPr>
      <w:t>EPP</w:t>
    </w:r>
    <w:r w:rsidRPr="0032336A">
      <w:rPr>
        <w:color w:val="808080"/>
        <w:sz w:val="22"/>
        <w:szCs w:val="22"/>
        <w:lang w:val="en-US"/>
      </w:rPr>
      <w:t xml:space="preserve"> </w:t>
    </w:r>
    <w:r w:rsidRPr="0032336A">
      <w:rPr>
        <w:color w:val="808080"/>
        <w:sz w:val="22"/>
        <w:szCs w:val="22"/>
        <w:lang w:val="en-US"/>
      </w:rPr>
      <w:tab/>
    </w:r>
    <w:r>
      <w:rPr>
        <w:color w:val="808080"/>
        <w:sz w:val="22"/>
        <w:szCs w:val="22"/>
        <w:lang w:val="en-US"/>
      </w:rPr>
      <w:t xml:space="preserve">                          </w:t>
    </w:r>
    <w:r>
      <w:fldChar w:fldCharType="begin"/>
    </w:r>
    <w:r w:rsidRPr="00C5173B">
      <w:rPr>
        <w:lang w:val="en-US"/>
      </w:rPr>
      <w:instrText>PAGE   \* MERGEFORMAT</w:instrText>
    </w:r>
    <w:r>
      <w:fldChar w:fldCharType="separate"/>
    </w:r>
    <w:r w:rsidR="008C154E">
      <w:rPr>
        <w:noProof/>
        <w:lang w:val="en-US"/>
      </w:rPr>
      <w:t>xi</w:t>
    </w:r>
    <w:r>
      <w:fldChar w:fldCharType="end"/>
    </w:r>
  </w:p>
  <w:p w:rsidR="00E819C1" w:rsidRPr="00C5173B" w:rsidRDefault="00E819C1" w:rsidP="00BE3A44">
    <w:pPr>
      <w:pStyle w:val="Rodap"/>
      <w:spacing w:line="240" w:lineRule="auto"/>
      <w:jc w:val="left"/>
      <w:rPr>
        <w:i w:val="0"/>
        <w:color w:val="7F7F7F"/>
        <w:sz w:val="22"/>
        <w:szCs w:val="22"/>
        <w:lang w:val="en-US"/>
      </w:rPr>
    </w:pPr>
    <w:r w:rsidRPr="00C5173B">
      <w:rPr>
        <w:color w:val="7F7F7F"/>
        <w:sz w:val="22"/>
        <w:szCs w:val="22"/>
        <w:lang w:val="en-US"/>
      </w:rPr>
      <w:t>www.shs.com.br</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19C1" w:rsidRDefault="00E819C1" w:rsidP="00EA78CE">
    <w:pPr>
      <w:pStyle w:val="Rodap"/>
      <w:spacing w:line="240" w:lineRule="auto"/>
      <w:jc w:val="left"/>
      <w:rPr>
        <w:color w:val="808080"/>
        <w:sz w:val="22"/>
        <w:szCs w:val="22"/>
      </w:rPr>
    </w:pPr>
    <w:r>
      <w:rPr>
        <w:color w:val="808080"/>
        <w:sz w:val="22"/>
        <w:szCs w:val="22"/>
      </w:rPr>
      <w:t>_____________________________________________________________________________________________________________________________</w:t>
    </w:r>
  </w:p>
  <w:p w:rsidR="00E819C1" w:rsidRPr="00EA78CE" w:rsidRDefault="00E819C1" w:rsidP="00EA78CE">
    <w:pPr>
      <w:pStyle w:val="Rodap"/>
      <w:spacing w:line="240" w:lineRule="auto"/>
      <w:jc w:val="left"/>
    </w:pPr>
    <w:r w:rsidRPr="009E6826">
      <w:rPr>
        <w:color w:val="808080"/>
        <w:sz w:val="22"/>
        <w:szCs w:val="22"/>
      </w:rPr>
      <w:t>SHS Consultoria e Projetos de Engenharia Ltda.</w:t>
    </w:r>
    <w:r>
      <w:rPr>
        <w:color w:val="808080"/>
        <w:sz w:val="22"/>
        <w:szCs w:val="22"/>
      </w:rPr>
      <w:t xml:space="preserve">- </w:t>
    </w:r>
    <w:r w:rsidRPr="00EA78CE">
      <w:rPr>
        <w:color w:val="808080"/>
        <w:sz w:val="22"/>
        <w:szCs w:val="22"/>
      </w:rPr>
      <w:t xml:space="preserve">EPP </w:t>
    </w:r>
    <w:r w:rsidRPr="00EA78CE">
      <w:rPr>
        <w:color w:val="808080"/>
        <w:sz w:val="22"/>
        <w:szCs w:val="22"/>
      </w:rPr>
      <w:tab/>
      <w:t xml:space="preserve">                          </w:t>
    </w:r>
    <w:r w:rsidRPr="00EA78CE">
      <w:rPr>
        <w:color w:val="808080"/>
        <w:sz w:val="22"/>
        <w:szCs w:val="22"/>
      </w:rPr>
      <w:tab/>
    </w:r>
    <w:r>
      <w:rPr>
        <w:color w:val="808080"/>
        <w:sz w:val="22"/>
        <w:szCs w:val="22"/>
      </w:rPr>
      <w:tab/>
    </w:r>
    <w:r>
      <w:rPr>
        <w:color w:val="808080"/>
        <w:sz w:val="22"/>
        <w:szCs w:val="22"/>
      </w:rPr>
      <w:tab/>
    </w:r>
    <w:r>
      <w:rPr>
        <w:color w:val="808080"/>
        <w:sz w:val="22"/>
        <w:szCs w:val="22"/>
      </w:rPr>
      <w:tab/>
    </w:r>
    <w:r>
      <w:fldChar w:fldCharType="begin"/>
    </w:r>
    <w:r w:rsidRPr="00EA78CE">
      <w:instrText>PAGE   \* MERGEFORMAT</w:instrText>
    </w:r>
    <w:r>
      <w:fldChar w:fldCharType="separate"/>
    </w:r>
    <w:r w:rsidR="008C154E">
      <w:rPr>
        <w:noProof/>
      </w:rPr>
      <w:t>47</w:t>
    </w:r>
    <w:r>
      <w:fldChar w:fldCharType="end"/>
    </w:r>
  </w:p>
  <w:p w:rsidR="00E819C1" w:rsidRPr="00EA78CE" w:rsidRDefault="00E819C1" w:rsidP="00EA78CE">
    <w:pPr>
      <w:pStyle w:val="Rodap"/>
      <w:spacing w:line="240" w:lineRule="auto"/>
      <w:jc w:val="left"/>
      <w:rPr>
        <w:i w:val="0"/>
        <w:color w:val="7F7F7F"/>
        <w:sz w:val="22"/>
        <w:szCs w:val="22"/>
      </w:rPr>
    </w:pPr>
    <w:r w:rsidRPr="00EA78CE">
      <w:rPr>
        <w:color w:val="7F7F7F"/>
        <w:sz w:val="22"/>
        <w:szCs w:val="22"/>
      </w:rPr>
      <w:t>www.shs.com.br</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19C1" w:rsidRDefault="00E819C1" w:rsidP="00BE3A44">
    <w:pPr>
      <w:pStyle w:val="Rodap"/>
      <w:spacing w:line="240" w:lineRule="auto"/>
      <w:jc w:val="left"/>
      <w:rPr>
        <w:color w:val="808080"/>
        <w:sz w:val="22"/>
        <w:szCs w:val="22"/>
      </w:rPr>
    </w:pPr>
    <w:r>
      <w:rPr>
        <w:color w:val="808080"/>
        <w:sz w:val="22"/>
        <w:szCs w:val="22"/>
      </w:rPr>
      <w:t>________________________________________________________________________________</w:t>
    </w:r>
  </w:p>
  <w:p w:rsidR="00E819C1" w:rsidRPr="0032336A" w:rsidRDefault="00E819C1" w:rsidP="00BE3A44">
    <w:pPr>
      <w:pStyle w:val="Rodap"/>
      <w:spacing w:line="240" w:lineRule="auto"/>
      <w:jc w:val="left"/>
      <w:rPr>
        <w:lang w:val="en-US"/>
      </w:rPr>
    </w:pPr>
    <w:r w:rsidRPr="009E6826">
      <w:rPr>
        <w:color w:val="808080"/>
        <w:sz w:val="22"/>
        <w:szCs w:val="22"/>
      </w:rPr>
      <w:t>SHS Consultoria e Projetos de Engenharia Ltda.</w:t>
    </w:r>
    <w:r>
      <w:rPr>
        <w:color w:val="808080"/>
        <w:sz w:val="22"/>
        <w:szCs w:val="22"/>
      </w:rPr>
      <w:t xml:space="preserve">- </w:t>
    </w:r>
    <w:r w:rsidRPr="00C5173B">
      <w:rPr>
        <w:color w:val="808080"/>
        <w:sz w:val="22"/>
        <w:szCs w:val="22"/>
        <w:lang w:val="en-US"/>
      </w:rPr>
      <w:t>EPP</w:t>
    </w:r>
    <w:r w:rsidRPr="0032336A">
      <w:rPr>
        <w:color w:val="808080"/>
        <w:sz w:val="22"/>
        <w:szCs w:val="22"/>
        <w:lang w:val="en-US"/>
      </w:rPr>
      <w:t xml:space="preserve"> </w:t>
    </w:r>
    <w:r w:rsidRPr="0032336A">
      <w:rPr>
        <w:color w:val="808080"/>
        <w:sz w:val="22"/>
        <w:szCs w:val="22"/>
        <w:lang w:val="en-US"/>
      </w:rPr>
      <w:tab/>
    </w:r>
    <w:r>
      <w:rPr>
        <w:color w:val="808080"/>
        <w:sz w:val="22"/>
        <w:szCs w:val="22"/>
        <w:lang w:val="en-US"/>
      </w:rPr>
      <w:t xml:space="preserve">                          </w:t>
    </w:r>
    <w:r>
      <w:fldChar w:fldCharType="begin"/>
    </w:r>
    <w:r w:rsidRPr="00C5173B">
      <w:rPr>
        <w:lang w:val="en-US"/>
      </w:rPr>
      <w:instrText>PAGE   \* MERGEFORMAT</w:instrText>
    </w:r>
    <w:r>
      <w:fldChar w:fldCharType="separate"/>
    </w:r>
    <w:r w:rsidR="008C154E">
      <w:rPr>
        <w:noProof/>
        <w:lang w:val="en-US"/>
      </w:rPr>
      <w:t>49</w:t>
    </w:r>
    <w:r>
      <w:fldChar w:fldCharType="end"/>
    </w:r>
  </w:p>
  <w:p w:rsidR="00E819C1" w:rsidRPr="00C5173B" w:rsidRDefault="00E819C1" w:rsidP="00BE3A44">
    <w:pPr>
      <w:pStyle w:val="Rodap"/>
      <w:spacing w:line="240" w:lineRule="auto"/>
      <w:jc w:val="left"/>
      <w:rPr>
        <w:i w:val="0"/>
        <w:color w:val="7F7F7F"/>
        <w:sz w:val="22"/>
        <w:szCs w:val="22"/>
        <w:lang w:val="en-US"/>
      </w:rPr>
    </w:pPr>
    <w:r w:rsidRPr="00C5173B">
      <w:rPr>
        <w:color w:val="7F7F7F"/>
        <w:sz w:val="22"/>
        <w:szCs w:val="22"/>
        <w:lang w:val="en-US"/>
      </w:rPr>
      <w:t>www.shs.com.br</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19C1" w:rsidRDefault="00E819C1" w:rsidP="00EA78CE">
    <w:pPr>
      <w:pStyle w:val="Rodap"/>
      <w:spacing w:line="240" w:lineRule="auto"/>
      <w:jc w:val="left"/>
      <w:rPr>
        <w:color w:val="808080"/>
        <w:sz w:val="22"/>
        <w:szCs w:val="22"/>
      </w:rPr>
    </w:pPr>
    <w:r>
      <w:rPr>
        <w:color w:val="808080"/>
        <w:sz w:val="22"/>
        <w:szCs w:val="22"/>
      </w:rPr>
      <w:t>_____________________________________________________________________________________________________________________________</w:t>
    </w:r>
  </w:p>
  <w:p w:rsidR="00E819C1" w:rsidRPr="00EA78CE" w:rsidRDefault="00E819C1" w:rsidP="00EA78CE">
    <w:pPr>
      <w:pStyle w:val="Rodap"/>
      <w:spacing w:line="240" w:lineRule="auto"/>
      <w:jc w:val="left"/>
    </w:pPr>
    <w:r w:rsidRPr="009E6826">
      <w:rPr>
        <w:color w:val="808080"/>
        <w:sz w:val="22"/>
        <w:szCs w:val="22"/>
      </w:rPr>
      <w:t>SHS Consultoria e Projetos de Engenharia Ltda.</w:t>
    </w:r>
    <w:r>
      <w:rPr>
        <w:color w:val="808080"/>
        <w:sz w:val="22"/>
        <w:szCs w:val="22"/>
      </w:rPr>
      <w:t xml:space="preserve">- </w:t>
    </w:r>
    <w:r w:rsidRPr="00EA78CE">
      <w:rPr>
        <w:color w:val="808080"/>
        <w:sz w:val="22"/>
        <w:szCs w:val="22"/>
      </w:rPr>
      <w:t xml:space="preserve">EPP </w:t>
    </w:r>
    <w:r w:rsidRPr="00EA78CE">
      <w:rPr>
        <w:color w:val="808080"/>
        <w:sz w:val="22"/>
        <w:szCs w:val="22"/>
      </w:rPr>
      <w:tab/>
      <w:t xml:space="preserve">                          </w:t>
    </w:r>
    <w:r w:rsidRPr="00EA78CE">
      <w:rPr>
        <w:color w:val="808080"/>
        <w:sz w:val="22"/>
        <w:szCs w:val="22"/>
      </w:rPr>
      <w:tab/>
    </w:r>
    <w:r>
      <w:rPr>
        <w:color w:val="808080"/>
        <w:sz w:val="22"/>
        <w:szCs w:val="22"/>
      </w:rPr>
      <w:tab/>
    </w:r>
    <w:r>
      <w:rPr>
        <w:color w:val="808080"/>
        <w:sz w:val="22"/>
        <w:szCs w:val="22"/>
      </w:rPr>
      <w:tab/>
    </w:r>
    <w:r>
      <w:rPr>
        <w:color w:val="808080"/>
        <w:sz w:val="22"/>
        <w:szCs w:val="22"/>
      </w:rPr>
      <w:tab/>
    </w:r>
    <w:r>
      <w:fldChar w:fldCharType="begin"/>
    </w:r>
    <w:r w:rsidRPr="00EA78CE">
      <w:instrText>PAGE   \* MERGEFORMAT</w:instrText>
    </w:r>
    <w:r>
      <w:fldChar w:fldCharType="separate"/>
    </w:r>
    <w:r w:rsidR="008C154E">
      <w:rPr>
        <w:noProof/>
      </w:rPr>
      <w:t>50</w:t>
    </w:r>
    <w:r>
      <w:fldChar w:fldCharType="end"/>
    </w:r>
  </w:p>
  <w:p w:rsidR="00E819C1" w:rsidRPr="00EA78CE" w:rsidRDefault="00E819C1" w:rsidP="00EA78CE">
    <w:pPr>
      <w:pStyle w:val="Rodap"/>
      <w:spacing w:line="240" w:lineRule="auto"/>
      <w:jc w:val="left"/>
      <w:rPr>
        <w:i w:val="0"/>
        <w:color w:val="7F7F7F"/>
        <w:sz w:val="22"/>
        <w:szCs w:val="22"/>
      </w:rPr>
    </w:pPr>
    <w:r w:rsidRPr="00EA78CE">
      <w:rPr>
        <w:color w:val="7F7F7F"/>
        <w:sz w:val="22"/>
        <w:szCs w:val="22"/>
      </w:rPr>
      <w:t>www.shs.com.br</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19C1" w:rsidRDefault="00E819C1" w:rsidP="00BE3A44">
    <w:pPr>
      <w:pStyle w:val="Rodap"/>
      <w:spacing w:line="240" w:lineRule="auto"/>
      <w:jc w:val="left"/>
      <w:rPr>
        <w:color w:val="808080"/>
        <w:sz w:val="22"/>
        <w:szCs w:val="22"/>
      </w:rPr>
    </w:pPr>
    <w:r>
      <w:rPr>
        <w:color w:val="808080"/>
        <w:sz w:val="22"/>
        <w:szCs w:val="22"/>
      </w:rPr>
      <w:t>________________________________________________________________________________</w:t>
    </w:r>
  </w:p>
  <w:p w:rsidR="00E819C1" w:rsidRPr="0032336A" w:rsidRDefault="00E819C1" w:rsidP="00BE3A44">
    <w:pPr>
      <w:pStyle w:val="Rodap"/>
      <w:spacing w:line="240" w:lineRule="auto"/>
      <w:jc w:val="left"/>
      <w:rPr>
        <w:lang w:val="en-US"/>
      </w:rPr>
    </w:pPr>
    <w:r w:rsidRPr="009E6826">
      <w:rPr>
        <w:color w:val="808080"/>
        <w:sz w:val="22"/>
        <w:szCs w:val="22"/>
      </w:rPr>
      <w:t>SHS Consultoria e Projetos de Engenharia Ltda.</w:t>
    </w:r>
    <w:r>
      <w:rPr>
        <w:color w:val="808080"/>
        <w:sz w:val="22"/>
        <w:szCs w:val="22"/>
      </w:rPr>
      <w:t xml:space="preserve">- </w:t>
    </w:r>
    <w:r w:rsidRPr="00C5173B">
      <w:rPr>
        <w:color w:val="808080"/>
        <w:sz w:val="22"/>
        <w:szCs w:val="22"/>
        <w:lang w:val="en-US"/>
      </w:rPr>
      <w:t>EPP</w:t>
    </w:r>
    <w:r w:rsidRPr="0032336A">
      <w:rPr>
        <w:color w:val="808080"/>
        <w:sz w:val="22"/>
        <w:szCs w:val="22"/>
        <w:lang w:val="en-US"/>
      </w:rPr>
      <w:t xml:space="preserve"> </w:t>
    </w:r>
    <w:r w:rsidRPr="0032336A">
      <w:rPr>
        <w:color w:val="808080"/>
        <w:sz w:val="22"/>
        <w:szCs w:val="22"/>
        <w:lang w:val="en-US"/>
      </w:rPr>
      <w:tab/>
    </w:r>
    <w:r>
      <w:rPr>
        <w:color w:val="808080"/>
        <w:sz w:val="22"/>
        <w:szCs w:val="22"/>
        <w:lang w:val="en-US"/>
      </w:rPr>
      <w:t xml:space="preserve">                          </w:t>
    </w:r>
    <w:r>
      <w:fldChar w:fldCharType="begin"/>
    </w:r>
    <w:r w:rsidRPr="00C5173B">
      <w:rPr>
        <w:lang w:val="en-US"/>
      </w:rPr>
      <w:instrText>PAGE   \* MERGEFORMAT</w:instrText>
    </w:r>
    <w:r>
      <w:fldChar w:fldCharType="separate"/>
    </w:r>
    <w:r w:rsidR="008C154E">
      <w:rPr>
        <w:noProof/>
        <w:lang w:val="en-US"/>
      </w:rPr>
      <w:t>170</w:t>
    </w:r>
    <w:r>
      <w:fldChar w:fldCharType="end"/>
    </w:r>
  </w:p>
  <w:p w:rsidR="00E819C1" w:rsidRPr="00C5173B" w:rsidRDefault="00E819C1" w:rsidP="00BE3A44">
    <w:pPr>
      <w:pStyle w:val="Rodap"/>
      <w:spacing w:line="240" w:lineRule="auto"/>
      <w:jc w:val="left"/>
      <w:rPr>
        <w:i w:val="0"/>
        <w:color w:val="7F7F7F"/>
        <w:sz w:val="22"/>
        <w:szCs w:val="22"/>
        <w:lang w:val="en-US"/>
      </w:rPr>
    </w:pPr>
    <w:r w:rsidRPr="00C5173B">
      <w:rPr>
        <w:color w:val="7F7F7F"/>
        <w:sz w:val="22"/>
        <w:szCs w:val="22"/>
        <w:lang w:val="en-US"/>
      </w:rPr>
      <w:t>www.shs.com.br</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19C1" w:rsidRDefault="00E819C1" w:rsidP="00EA78CE">
    <w:pPr>
      <w:pStyle w:val="Rodap"/>
      <w:spacing w:line="240" w:lineRule="auto"/>
      <w:jc w:val="left"/>
      <w:rPr>
        <w:color w:val="808080"/>
        <w:sz w:val="22"/>
        <w:szCs w:val="22"/>
      </w:rPr>
    </w:pPr>
    <w:r>
      <w:rPr>
        <w:color w:val="808080"/>
        <w:sz w:val="22"/>
        <w:szCs w:val="22"/>
      </w:rPr>
      <w:t>__________________________________________________________________________________________________________________________________________________________________________________________</w:t>
    </w:r>
  </w:p>
  <w:p w:rsidR="00E819C1" w:rsidRPr="00EA78CE" w:rsidRDefault="00E819C1" w:rsidP="00EA78CE">
    <w:pPr>
      <w:pStyle w:val="Rodap"/>
      <w:spacing w:line="240" w:lineRule="auto"/>
      <w:jc w:val="left"/>
    </w:pPr>
    <w:r w:rsidRPr="009E6826">
      <w:rPr>
        <w:color w:val="808080"/>
        <w:sz w:val="22"/>
        <w:szCs w:val="22"/>
      </w:rPr>
      <w:t>SHS Consultoria e Projetos de Engenharia Ltda.</w:t>
    </w:r>
    <w:r>
      <w:rPr>
        <w:color w:val="808080"/>
        <w:sz w:val="22"/>
        <w:szCs w:val="22"/>
      </w:rPr>
      <w:t xml:space="preserve">- </w:t>
    </w:r>
    <w:r w:rsidRPr="00EA78CE">
      <w:rPr>
        <w:color w:val="808080"/>
        <w:sz w:val="22"/>
        <w:szCs w:val="22"/>
      </w:rPr>
      <w:t xml:space="preserve">EPP </w:t>
    </w:r>
    <w:r w:rsidRPr="00EA78CE">
      <w:rPr>
        <w:color w:val="808080"/>
        <w:sz w:val="22"/>
        <w:szCs w:val="22"/>
      </w:rPr>
      <w:tab/>
      <w:t xml:space="preserve">                          </w:t>
    </w:r>
    <w:r w:rsidRPr="00EA78CE">
      <w:rPr>
        <w:color w:val="808080"/>
        <w:sz w:val="22"/>
        <w:szCs w:val="22"/>
      </w:rPr>
      <w:tab/>
    </w:r>
    <w:r>
      <w:rPr>
        <w:color w:val="808080"/>
        <w:sz w:val="22"/>
        <w:szCs w:val="22"/>
      </w:rPr>
      <w:tab/>
    </w:r>
    <w:r>
      <w:rPr>
        <w:color w:val="808080"/>
        <w:sz w:val="22"/>
        <w:szCs w:val="22"/>
      </w:rPr>
      <w:tab/>
    </w:r>
    <w:r>
      <w:rPr>
        <w:color w:val="808080"/>
        <w:sz w:val="22"/>
        <w:szCs w:val="22"/>
      </w:rPr>
      <w:tab/>
    </w:r>
    <w:r>
      <w:rPr>
        <w:color w:val="808080"/>
        <w:sz w:val="22"/>
        <w:szCs w:val="22"/>
      </w:rPr>
      <w:tab/>
    </w:r>
    <w:r>
      <w:rPr>
        <w:color w:val="808080"/>
        <w:sz w:val="22"/>
        <w:szCs w:val="22"/>
      </w:rPr>
      <w:tab/>
    </w:r>
    <w:r>
      <w:rPr>
        <w:color w:val="808080"/>
        <w:sz w:val="22"/>
        <w:szCs w:val="22"/>
      </w:rPr>
      <w:tab/>
    </w:r>
    <w:r>
      <w:rPr>
        <w:color w:val="808080"/>
        <w:sz w:val="22"/>
        <w:szCs w:val="22"/>
      </w:rPr>
      <w:tab/>
    </w:r>
    <w:r>
      <w:rPr>
        <w:color w:val="808080"/>
        <w:sz w:val="22"/>
        <w:szCs w:val="22"/>
      </w:rPr>
      <w:tab/>
    </w:r>
    <w:r>
      <w:rPr>
        <w:color w:val="808080"/>
        <w:sz w:val="22"/>
        <w:szCs w:val="22"/>
      </w:rPr>
      <w:tab/>
    </w:r>
    <w:r>
      <w:rPr>
        <w:color w:val="808080"/>
        <w:sz w:val="22"/>
        <w:szCs w:val="22"/>
      </w:rPr>
      <w:tab/>
    </w:r>
    <w:r>
      <w:rPr>
        <w:color w:val="808080"/>
        <w:sz w:val="22"/>
        <w:szCs w:val="22"/>
      </w:rPr>
      <w:tab/>
    </w:r>
    <w:r>
      <w:rPr>
        <w:color w:val="808080"/>
        <w:sz w:val="22"/>
        <w:szCs w:val="22"/>
      </w:rPr>
      <w:tab/>
    </w:r>
    <w:r>
      <w:rPr>
        <w:color w:val="808080"/>
        <w:sz w:val="22"/>
        <w:szCs w:val="22"/>
      </w:rPr>
      <w:tab/>
    </w:r>
    <w:r>
      <w:fldChar w:fldCharType="begin"/>
    </w:r>
    <w:r w:rsidRPr="00EA78CE">
      <w:instrText>PAGE   \* MERGEFORMAT</w:instrText>
    </w:r>
    <w:r>
      <w:fldChar w:fldCharType="separate"/>
    </w:r>
    <w:r w:rsidR="008C154E">
      <w:rPr>
        <w:noProof/>
      </w:rPr>
      <w:t>172</w:t>
    </w:r>
    <w:r>
      <w:fldChar w:fldCharType="end"/>
    </w:r>
  </w:p>
  <w:p w:rsidR="00E819C1" w:rsidRPr="00EA78CE" w:rsidRDefault="00E819C1" w:rsidP="00EA78CE">
    <w:pPr>
      <w:pStyle w:val="Rodap"/>
      <w:spacing w:line="240" w:lineRule="auto"/>
      <w:jc w:val="left"/>
      <w:rPr>
        <w:i w:val="0"/>
        <w:color w:val="7F7F7F"/>
        <w:sz w:val="22"/>
        <w:szCs w:val="22"/>
      </w:rPr>
    </w:pPr>
    <w:r w:rsidRPr="00EA78CE">
      <w:rPr>
        <w:color w:val="7F7F7F"/>
        <w:sz w:val="22"/>
        <w:szCs w:val="22"/>
      </w:rPr>
      <w:t>www.shs.com.br</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19C1" w:rsidRDefault="00E819C1" w:rsidP="00BE3A44">
    <w:pPr>
      <w:pStyle w:val="Rodap"/>
      <w:spacing w:line="240" w:lineRule="auto"/>
      <w:jc w:val="left"/>
      <w:rPr>
        <w:color w:val="808080"/>
        <w:sz w:val="22"/>
        <w:szCs w:val="22"/>
      </w:rPr>
    </w:pPr>
    <w:r>
      <w:rPr>
        <w:color w:val="808080"/>
        <w:sz w:val="22"/>
        <w:szCs w:val="22"/>
      </w:rPr>
      <w:t>________________________________________________________________________________</w:t>
    </w:r>
  </w:p>
  <w:p w:rsidR="00E819C1" w:rsidRPr="0032336A" w:rsidRDefault="00E819C1" w:rsidP="00BE3A44">
    <w:pPr>
      <w:pStyle w:val="Rodap"/>
      <w:spacing w:line="240" w:lineRule="auto"/>
      <w:jc w:val="left"/>
      <w:rPr>
        <w:lang w:val="en-US"/>
      </w:rPr>
    </w:pPr>
    <w:r w:rsidRPr="009E6826">
      <w:rPr>
        <w:color w:val="808080"/>
        <w:sz w:val="22"/>
        <w:szCs w:val="22"/>
      </w:rPr>
      <w:t>SHS Consultoria e Projetos de Engenharia Ltda.</w:t>
    </w:r>
    <w:r>
      <w:rPr>
        <w:color w:val="808080"/>
        <w:sz w:val="22"/>
        <w:szCs w:val="22"/>
      </w:rPr>
      <w:t xml:space="preserve">- </w:t>
    </w:r>
    <w:r w:rsidRPr="00C5173B">
      <w:rPr>
        <w:color w:val="808080"/>
        <w:sz w:val="22"/>
        <w:szCs w:val="22"/>
        <w:lang w:val="en-US"/>
      </w:rPr>
      <w:t>EPP</w:t>
    </w:r>
    <w:r w:rsidRPr="0032336A">
      <w:rPr>
        <w:color w:val="808080"/>
        <w:sz w:val="22"/>
        <w:szCs w:val="22"/>
        <w:lang w:val="en-US"/>
      </w:rPr>
      <w:t xml:space="preserve"> </w:t>
    </w:r>
    <w:r w:rsidRPr="0032336A">
      <w:rPr>
        <w:color w:val="808080"/>
        <w:sz w:val="22"/>
        <w:szCs w:val="22"/>
        <w:lang w:val="en-US"/>
      </w:rPr>
      <w:tab/>
    </w:r>
    <w:r>
      <w:rPr>
        <w:color w:val="808080"/>
        <w:sz w:val="22"/>
        <w:szCs w:val="22"/>
        <w:lang w:val="en-US"/>
      </w:rPr>
      <w:t xml:space="preserve">                          </w:t>
    </w:r>
    <w:r>
      <w:fldChar w:fldCharType="begin"/>
    </w:r>
    <w:r w:rsidRPr="00C5173B">
      <w:rPr>
        <w:lang w:val="en-US"/>
      </w:rPr>
      <w:instrText>PAGE   \* MERGEFORMAT</w:instrText>
    </w:r>
    <w:r>
      <w:fldChar w:fldCharType="separate"/>
    </w:r>
    <w:r w:rsidR="008C154E">
      <w:rPr>
        <w:noProof/>
        <w:lang w:val="en-US"/>
      </w:rPr>
      <w:t>181</w:t>
    </w:r>
    <w:r>
      <w:fldChar w:fldCharType="end"/>
    </w:r>
  </w:p>
  <w:p w:rsidR="00E819C1" w:rsidRPr="00C5173B" w:rsidRDefault="00E819C1" w:rsidP="00BE3A44">
    <w:pPr>
      <w:pStyle w:val="Rodap"/>
      <w:spacing w:line="240" w:lineRule="auto"/>
      <w:jc w:val="left"/>
      <w:rPr>
        <w:i w:val="0"/>
        <w:color w:val="7F7F7F"/>
        <w:sz w:val="22"/>
        <w:szCs w:val="22"/>
        <w:lang w:val="en-US"/>
      </w:rPr>
    </w:pPr>
    <w:r w:rsidRPr="00C5173B">
      <w:rPr>
        <w:color w:val="7F7F7F"/>
        <w:sz w:val="22"/>
        <w:szCs w:val="22"/>
        <w:lang w:val="en-US"/>
      </w:rPr>
      <w:t>www.shs.com.br</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19C1" w:rsidRDefault="00E819C1" w:rsidP="00EA78CE">
    <w:pPr>
      <w:pStyle w:val="Rodap"/>
      <w:spacing w:line="240" w:lineRule="auto"/>
      <w:jc w:val="left"/>
      <w:rPr>
        <w:color w:val="808080"/>
        <w:sz w:val="22"/>
        <w:szCs w:val="22"/>
      </w:rPr>
    </w:pPr>
    <w:r>
      <w:rPr>
        <w:color w:val="808080"/>
        <w:sz w:val="22"/>
        <w:szCs w:val="22"/>
      </w:rPr>
      <w:t>_____________________________________________________________________________________________________________________________</w:t>
    </w:r>
  </w:p>
  <w:p w:rsidR="00E819C1" w:rsidRPr="00EA78CE" w:rsidRDefault="00E819C1" w:rsidP="00EA78CE">
    <w:pPr>
      <w:pStyle w:val="Rodap"/>
      <w:spacing w:line="240" w:lineRule="auto"/>
      <w:jc w:val="left"/>
    </w:pPr>
    <w:r w:rsidRPr="009E6826">
      <w:rPr>
        <w:color w:val="808080"/>
        <w:sz w:val="22"/>
        <w:szCs w:val="22"/>
      </w:rPr>
      <w:t>SHS Consultoria e Projetos de Engenharia Ltda.</w:t>
    </w:r>
    <w:r>
      <w:rPr>
        <w:color w:val="808080"/>
        <w:sz w:val="22"/>
        <w:szCs w:val="22"/>
      </w:rPr>
      <w:t xml:space="preserve">- </w:t>
    </w:r>
    <w:r w:rsidRPr="00EA78CE">
      <w:rPr>
        <w:color w:val="808080"/>
        <w:sz w:val="22"/>
        <w:szCs w:val="22"/>
      </w:rPr>
      <w:t xml:space="preserve">EPP </w:t>
    </w:r>
    <w:r w:rsidRPr="00EA78CE">
      <w:rPr>
        <w:color w:val="808080"/>
        <w:sz w:val="22"/>
        <w:szCs w:val="22"/>
      </w:rPr>
      <w:tab/>
      <w:t xml:space="preserve">                          </w:t>
    </w:r>
    <w:r w:rsidRPr="00EA78CE">
      <w:rPr>
        <w:color w:val="808080"/>
        <w:sz w:val="22"/>
        <w:szCs w:val="22"/>
      </w:rPr>
      <w:tab/>
    </w:r>
    <w:r>
      <w:rPr>
        <w:color w:val="808080"/>
        <w:sz w:val="22"/>
        <w:szCs w:val="22"/>
      </w:rPr>
      <w:tab/>
    </w:r>
    <w:r>
      <w:rPr>
        <w:color w:val="808080"/>
        <w:sz w:val="22"/>
        <w:szCs w:val="22"/>
      </w:rPr>
      <w:tab/>
    </w:r>
    <w:r>
      <w:rPr>
        <w:color w:val="808080"/>
        <w:sz w:val="22"/>
        <w:szCs w:val="22"/>
      </w:rPr>
      <w:tab/>
    </w:r>
    <w:r>
      <w:fldChar w:fldCharType="begin"/>
    </w:r>
    <w:r w:rsidRPr="00EA78CE">
      <w:instrText>PAGE   \* MERGEFORMAT</w:instrText>
    </w:r>
    <w:r>
      <w:fldChar w:fldCharType="separate"/>
    </w:r>
    <w:r w:rsidR="008C154E">
      <w:rPr>
        <w:noProof/>
      </w:rPr>
      <w:t>182</w:t>
    </w:r>
    <w:r>
      <w:fldChar w:fldCharType="end"/>
    </w:r>
  </w:p>
  <w:p w:rsidR="00E819C1" w:rsidRPr="00EA78CE" w:rsidRDefault="00E819C1" w:rsidP="00EA78CE">
    <w:pPr>
      <w:pStyle w:val="Rodap"/>
      <w:spacing w:line="240" w:lineRule="auto"/>
      <w:jc w:val="left"/>
      <w:rPr>
        <w:i w:val="0"/>
        <w:color w:val="7F7F7F"/>
        <w:sz w:val="22"/>
        <w:szCs w:val="22"/>
      </w:rPr>
    </w:pPr>
    <w:r w:rsidRPr="00EA78CE">
      <w:rPr>
        <w:color w:val="7F7F7F"/>
        <w:sz w:val="22"/>
        <w:szCs w:val="22"/>
      </w:rPr>
      <w:t>www.shs.com.br</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19C1" w:rsidRDefault="00E819C1" w:rsidP="00BE3A44">
    <w:pPr>
      <w:pStyle w:val="Rodap"/>
      <w:spacing w:line="240" w:lineRule="auto"/>
      <w:jc w:val="left"/>
      <w:rPr>
        <w:color w:val="808080"/>
        <w:sz w:val="22"/>
        <w:szCs w:val="22"/>
      </w:rPr>
    </w:pPr>
    <w:r>
      <w:rPr>
        <w:color w:val="808080"/>
        <w:sz w:val="22"/>
        <w:szCs w:val="22"/>
      </w:rPr>
      <w:t>________________________________________________________________________________</w:t>
    </w:r>
  </w:p>
  <w:p w:rsidR="00E819C1" w:rsidRPr="0032336A" w:rsidRDefault="00E819C1" w:rsidP="00BE3A44">
    <w:pPr>
      <w:pStyle w:val="Rodap"/>
      <w:spacing w:line="240" w:lineRule="auto"/>
      <w:jc w:val="left"/>
      <w:rPr>
        <w:lang w:val="en-US"/>
      </w:rPr>
    </w:pPr>
    <w:r w:rsidRPr="009E6826">
      <w:rPr>
        <w:color w:val="808080"/>
        <w:sz w:val="22"/>
        <w:szCs w:val="22"/>
      </w:rPr>
      <w:t>SHS Consultoria e Projetos de Engenharia Ltda.</w:t>
    </w:r>
    <w:r>
      <w:rPr>
        <w:color w:val="808080"/>
        <w:sz w:val="22"/>
        <w:szCs w:val="22"/>
      </w:rPr>
      <w:t xml:space="preserve">- </w:t>
    </w:r>
    <w:r w:rsidRPr="00C5173B">
      <w:rPr>
        <w:color w:val="808080"/>
        <w:sz w:val="22"/>
        <w:szCs w:val="22"/>
        <w:lang w:val="en-US"/>
      </w:rPr>
      <w:t>EPP</w:t>
    </w:r>
    <w:r w:rsidRPr="0032336A">
      <w:rPr>
        <w:color w:val="808080"/>
        <w:sz w:val="22"/>
        <w:szCs w:val="22"/>
        <w:lang w:val="en-US"/>
      </w:rPr>
      <w:t xml:space="preserve"> </w:t>
    </w:r>
    <w:r w:rsidRPr="0032336A">
      <w:rPr>
        <w:color w:val="808080"/>
        <w:sz w:val="22"/>
        <w:szCs w:val="22"/>
        <w:lang w:val="en-US"/>
      </w:rPr>
      <w:tab/>
    </w:r>
    <w:r>
      <w:rPr>
        <w:color w:val="808080"/>
        <w:sz w:val="22"/>
        <w:szCs w:val="22"/>
        <w:lang w:val="en-US"/>
      </w:rPr>
      <w:t xml:space="preserve">                          </w:t>
    </w:r>
    <w:r>
      <w:fldChar w:fldCharType="begin"/>
    </w:r>
    <w:r w:rsidRPr="00C5173B">
      <w:rPr>
        <w:lang w:val="en-US"/>
      </w:rPr>
      <w:instrText>PAGE   \* MERGEFORMAT</w:instrText>
    </w:r>
    <w:r>
      <w:fldChar w:fldCharType="separate"/>
    </w:r>
    <w:r w:rsidR="008C154E">
      <w:rPr>
        <w:noProof/>
        <w:lang w:val="en-US"/>
      </w:rPr>
      <w:t>203</w:t>
    </w:r>
    <w:r>
      <w:fldChar w:fldCharType="end"/>
    </w:r>
  </w:p>
  <w:p w:rsidR="00E819C1" w:rsidRPr="00C5173B" w:rsidRDefault="00E819C1" w:rsidP="00BE3A44">
    <w:pPr>
      <w:pStyle w:val="Rodap"/>
      <w:spacing w:line="240" w:lineRule="auto"/>
      <w:jc w:val="left"/>
      <w:rPr>
        <w:i w:val="0"/>
        <w:color w:val="7F7F7F"/>
        <w:sz w:val="22"/>
        <w:szCs w:val="22"/>
        <w:lang w:val="en-US"/>
      </w:rPr>
    </w:pPr>
    <w:r w:rsidRPr="00C5173B">
      <w:rPr>
        <w:color w:val="7F7F7F"/>
        <w:sz w:val="22"/>
        <w:szCs w:val="22"/>
        <w:lang w:val="en-US"/>
      </w:rPr>
      <w:t>www.shs.com.br</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19C1" w:rsidRDefault="00E819C1" w:rsidP="00EA78CE">
    <w:pPr>
      <w:pStyle w:val="Rodap"/>
      <w:spacing w:line="240" w:lineRule="auto"/>
      <w:jc w:val="left"/>
      <w:rPr>
        <w:color w:val="808080"/>
        <w:sz w:val="22"/>
        <w:szCs w:val="22"/>
      </w:rPr>
    </w:pPr>
    <w:r>
      <w:rPr>
        <w:color w:val="808080"/>
        <w:sz w:val="22"/>
        <w:szCs w:val="22"/>
      </w:rPr>
      <w:t>_____________________________________________________________________________________________________________________________</w:t>
    </w:r>
  </w:p>
  <w:p w:rsidR="00E819C1" w:rsidRPr="00EA78CE" w:rsidRDefault="00E819C1" w:rsidP="00EA78CE">
    <w:pPr>
      <w:pStyle w:val="Rodap"/>
      <w:spacing w:line="240" w:lineRule="auto"/>
      <w:jc w:val="left"/>
    </w:pPr>
    <w:r w:rsidRPr="009E6826">
      <w:rPr>
        <w:color w:val="808080"/>
        <w:sz w:val="22"/>
        <w:szCs w:val="22"/>
      </w:rPr>
      <w:t>SHS Consultoria e Projetos de Engenharia Ltda.</w:t>
    </w:r>
    <w:r>
      <w:rPr>
        <w:color w:val="808080"/>
        <w:sz w:val="22"/>
        <w:szCs w:val="22"/>
      </w:rPr>
      <w:t xml:space="preserve">- </w:t>
    </w:r>
    <w:r w:rsidRPr="00EA78CE">
      <w:rPr>
        <w:color w:val="808080"/>
        <w:sz w:val="22"/>
        <w:szCs w:val="22"/>
      </w:rPr>
      <w:t xml:space="preserve">EPP </w:t>
    </w:r>
    <w:r w:rsidRPr="00EA78CE">
      <w:rPr>
        <w:color w:val="808080"/>
        <w:sz w:val="22"/>
        <w:szCs w:val="22"/>
      </w:rPr>
      <w:tab/>
      <w:t xml:space="preserve">                          </w:t>
    </w:r>
    <w:r w:rsidRPr="00EA78CE">
      <w:rPr>
        <w:color w:val="808080"/>
        <w:sz w:val="22"/>
        <w:szCs w:val="22"/>
      </w:rPr>
      <w:tab/>
    </w:r>
    <w:r>
      <w:rPr>
        <w:color w:val="808080"/>
        <w:sz w:val="22"/>
        <w:szCs w:val="22"/>
      </w:rPr>
      <w:tab/>
    </w:r>
    <w:r>
      <w:rPr>
        <w:color w:val="808080"/>
        <w:sz w:val="22"/>
        <w:szCs w:val="22"/>
      </w:rPr>
      <w:tab/>
    </w:r>
    <w:r>
      <w:rPr>
        <w:color w:val="808080"/>
        <w:sz w:val="22"/>
        <w:szCs w:val="22"/>
      </w:rPr>
      <w:tab/>
    </w:r>
    <w:r>
      <w:fldChar w:fldCharType="begin"/>
    </w:r>
    <w:r w:rsidRPr="00EA78CE">
      <w:instrText>PAGE   \* MERGEFORMAT</w:instrText>
    </w:r>
    <w:r>
      <w:fldChar w:fldCharType="separate"/>
    </w:r>
    <w:r w:rsidR="008C154E">
      <w:rPr>
        <w:noProof/>
      </w:rPr>
      <w:t>204</w:t>
    </w:r>
    <w:r>
      <w:fldChar w:fldCharType="end"/>
    </w:r>
  </w:p>
  <w:p w:rsidR="00E819C1" w:rsidRPr="00EA78CE" w:rsidRDefault="00E819C1" w:rsidP="00EA78CE">
    <w:pPr>
      <w:pStyle w:val="Rodap"/>
      <w:spacing w:line="240" w:lineRule="auto"/>
      <w:jc w:val="left"/>
      <w:rPr>
        <w:i w:val="0"/>
        <w:color w:val="7F7F7F"/>
        <w:sz w:val="22"/>
        <w:szCs w:val="22"/>
      </w:rPr>
    </w:pPr>
    <w:r w:rsidRPr="00EA78CE">
      <w:rPr>
        <w:color w:val="7F7F7F"/>
        <w:sz w:val="22"/>
        <w:szCs w:val="22"/>
      </w:rPr>
      <w:t>www.shs.com.br</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19C1" w:rsidRDefault="00E819C1" w:rsidP="00BE3A44">
    <w:pPr>
      <w:pStyle w:val="Rodap"/>
      <w:spacing w:line="240" w:lineRule="auto"/>
      <w:jc w:val="left"/>
      <w:rPr>
        <w:color w:val="808080"/>
        <w:sz w:val="22"/>
        <w:szCs w:val="22"/>
      </w:rPr>
    </w:pPr>
    <w:r>
      <w:rPr>
        <w:color w:val="808080"/>
        <w:sz w:val="22"/>
        <w:szCs w:val="22"/>
      </w:rPr>
      <w:t>________________________________________________________________________________</w:t>
    </w:r>
  </w:p>
  <w:p w:rsidR="00E819C1" w:rsidRPr="0032336A" w:rsidRDefault="00E819C1" w:rsidP="00BE3A44">
    <w:pPr>
      <w:pStyle w:val="Rodap"/>
      <w:spacing w:line="240" w:lineRule="auto"/>
      <w:jc w:val="left"/>
      <w:rPr>
        <w:lang w:val="en-US"/>
      </w:rPr>
    </w:pPr>
    <w:r w:rsidRPr="009E6826">
      <w:rPr>
        <w:color w:val="808080"/>
        <w:sz w:val="22"/>
        <w:szCs w:val="22"/>
      </w:rPr>
      <w:t>SHS Consultoria e Projetos de Engenharia Ltda.</w:t>
    </w:r>
    <w:r>
      <w:rPr>
        <w:color w:val="808080"/>
        <w:sz w:val="22"/>
        <w:szCs w:val="22"/>
      </w:rPr>
      <w:t xml:space="preserve">- </w:t>
    </w:r>
    <w:r w:rsidRPr="00C5173B">
      <w:rPr>
        <w:color w:val="808080"/>
        <w:sz w:val="22"/>
        <w:szCs w:val="22"/>
        <w:lang w:val="en-US"/>
      </w:rPr>
      <w:t>EPP</w:t>
    </w:r>
    <w:r w:rsidRPr="0032336A">
      <w:rPr>
        <w:color w:val="808080"/>
        <w:sz w:val="22"/>
        <w:szCs w:val="22"/>
        <w:lang w:val="en-US"/>
      </w:rPr>
      <w:t xml:space="preserve"> </w:t>
    </w:r>
    <w:r w:rsidRPr="0032336A">
      <w:rPr>
        <w:color w:val="808080"/>
        <w:sz w:val="22"/>
        <w:szCs w:val="22"/>
        <w:lang w:val="en-US"/>
      </w:rPr>
      <w:tab/>
    </w:r>
    <w:r>
      <w:rPr>
        <w:color w:val="808080"/>
        <w:sz w:val="22"/>
        <w:szCs w:val="22"/>
        <w:lang w:val="en-US"/>
      </w:rPr>
      <w:t xml:space="preserve">                          </w:t>
    </w:r>
    <w:r>
      <w:fldChar w:fldCharType="begin"/>
    </w:r>
    <w:r w:rsidRPr="00C5173B">
      <w:rPr>
        <w:lang w:val="en-US"/>
      </w:rPr>
      <w:instrText>PAGE   \* MERGEFORMAT</w:instrText>
    </w:r>
    <w:r>
      <w:fldChar w:fldCharType="separate"/>
    </w:r>
    <w:r w:rsidR="008C154E">
      <w:rPr>
        <w:noProof/>
        <w:lang w:val="en-US"/>
      </w:rPr>
      <w:t>207</w:t>
    </w:r>
    <w:r>
      <w:fldChar w:fldCharType="end"/>
    </w:r>
  </w:p>
  <w:p w:rsidR="00E819C1" w:rsidRPr="00C5173B" w:rsidRDefault="00E819C1" w:rsidP="00BE3A44">
    <w:pPr>
      <w:pStyle w:val="Rodap"/>
      <w:spacing w:line="240" w:lineRule="auto"/>
      <w:jc w:val="left"/>
      <w:rPr>
        <w:i w:val="0"/>
        <w:color w:val="7F7F7F"/>
        <w:sz w:val="22"/>
        <w:szCs w:val="22"/>
        <w:lang w:val="en-US"/>
      </w:rPr>
    </w:pPr>
    <w:r w:rsidRPr="00C5173B">
      <w:rPr>
        <w:color w:val="7F7F7F"/>
        <w:sz w:val="22"/>
        <w:szCs w:val="22"/>
        <w:lang w:val="en-US"/>
      </w:rPr>
      <w:t>www.shs.com.br</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19C1" w:rsidRDefault="00E819C1" w:rsidP="00BE3A44">
    <w:pPr>
      <w:pStyle w:val="Rodap"/>
      <w:spacing w:line="240" w:lineRule="auto"/>
      <w:jc w:val="left"/>
      <w:rPr>
        <w:color w:val="808080"/>
        <w:sz w:val="22"/>
        <w:szCs w:val="22"/>
      </w:rPr>
    </w:pPr>
    <w:r>
      <w:rPr>
        <w:color w:val="808080"/>
        <w:sz w:val="22"/>
        <w:szCs w:val="22"/>
      </w:rPr>
      <w:t>________________________________________________________________________________</w:t>
    </w:r>
  </w:p>
  <w:p w:rsidR="00E819C1" w:rsidRPr="0032336A" w:rsidRDefault="00E819C1" w:rsidP="00BE3A44">
    <w:pPr>
      <w:pStyle w:val="Rodap"/>
      <w:spacing w:line="240" w:lineRule="auto"/>
      <w:jc w:val="left"/>
      <w:rPr>
        <w:lang w:val="en-US"/>
      </w:rPr>
    </w:pPr>
    <w:r w:rsidRPr="009E6826">
      <w:rPr>
        <w:color w:val="808080"/>
        <w:sz w:val="22"/>
        <w:szCs w:val="22"/>
      </w:rPr>
      <w:t>SHS Consultoria e Projetos de Engenharia Ltda.</w:t>
    </w:r>
    <w:r>
      <w:rPr>
        <w:color w:val="808080"/>
        <w:sz w:val="22"/>
        <w:szCs w:val="22"/>
      </w:rPr>
      <w:t>- EPP</w:t>
    </w:r>
    <w:r w:rsidRPr="0032336A">
      <w:rPr>
        <w:color w:val="808080"/>
        <w:sz w:val="22"/>
        <w:szCs w:val="22"/>
        <w:lang w:val="en-US"/>
      </w:rPr>
      <w:t xml:space="preserve"> </w:t>
    </w:r>
    <w:r w:rsidRPr="0032336A">
      <w:rPr>
        <w:color w:val="808080"/>
        <w:sz w:val="22"/>
        <w:szCs w:val="22"/>
        <w:lang w:val="en-US"/>
      </w:rPr>
      <w:tab/>
    </w:r>
    <w:r>
      <w:rPr>
        <w:color w:val="808080"/>
        <w:sz w:val="22"/>
        <w:szCs w:val="22"/>
        <w:lang w:val="en-US"/>
      </w:rPr>
      <w:t xml:space="preserve">                          </w:t>
    </w:r>
  </w:p>
  <w:p w:rsidR="00E819C1" w:rsidRPr="009E6826" w:rsidRDefault="00E819C1" w:rsidP="00BE3A44">
    <w:pPr>
      <w:pStyle w:val="Rodap"/>
      <w:spacing w:line="240" w:lineRule="auto"/>
      <w:jc w:val="left"/>
      <w:rPr>
        <w:i w:val="0"/>
        <w:color w:val="7F7F7F"/>
        <w:sz w:val="22"/>
        <w:szCs w:val="22"/>
      </w:rPr>
    </w:pPr>
    <w:r w:rsidRPr="009E6826">
      <w:rPr>
        <w:color w:val="7F7F7F"/>
        <w:sz w:val="22"/>
        <w:szCs w:val="22"/>
      </w:rPr>
      <w:t>www.shs.com.br</w: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19C1" w:rsidRDefault="00E819C1" w:rsidP="00BE3A44">
    <w:pPr>
      <w:pStyle w:val="Rodap"/>
      <w:spacing w:line="240" w:lineRule="auto"/>
      <w:jc w:val="left"/>
      <w:rPr>
        <w:color w:val="808080"/>
        <w:sz w:val="22"/>
        <w:szCs w:val="22"/>
      </w:rPr>
    </w:pPr>
    <w:r>
      <w:rPr>
        <w:color w:val="808080"/>
        <w:sz w:val="22"/>
        <w:szCs w:val="22"/>
      </w:rPr>
      <w:t>__________________________________________________________________________________________________________________________________________________________________________________________</w:t>
    </w:r>
  </w:p>
  <w:p w:rsidR="00E819C1" w:rsidRPr="00EA78CE" w:rsidRDefault="00E819C1" w:rsidP="00BE3A44">
    <w:pPr>
      <w:pStyle w:val="Rodap"/>
      <w:spacing w:line="240" w:lineRule="auto"/>
      <w:jc w:val="left"/>
    </w:pPr>
    <w:r w:rsidRPr="009E6826">
      <w:rPr>
        <w:color w:val="808080"/>
        <w:sz w:val="22"/>
        <w:szCs w:val="22"/>
      </w:rPr>
      <w:t>SHS Consultoria e Projetos de Engenharia Ltda.</w:t>
    </w:r>
    <w:r>
      <w:rPr>
        <w:color w:val="808080"/>
        <w:sz w:val="22"/>
        <w:szCs w:val="22"/>
      </w:rPr>
      <w:t xml:space="preserve">- </w:t>
    </w:r>
    <w:r w:rsidRPr="00EA78CE">
      <w:rPr>
        <w:color w:val="808080"/>
        <w:sz w:val="22"/>
        <w:szCs w:val="22"/>
      </w:rPr>
      <w:t xml:space="preserve">EPP </w:t>
    </w:r>
    <w:r w:rsidRPr="00EA78CE">
      <w:rPr>
        <w:color w:val="808080"/>
        <w:sz w:val="22"/>
        <w:szCs w:val="22"/>
      </w:rPr>
      <w:tab/>
      <w:t xml:space="preserve">                          </w:t>
    </w:r>
    <w:r w:rsidRPr="00EA78CE">
      <w:rPr>
        <w:color w:val="808080"/>
        <w:sz w:val="22"/>
        <w:szCs w:val="22"/>
      </w:rPr>
      <w:tab/>
    </w:r>
    <w:r>
      <w:rPr>
        <w:color w:val="808080"/>
        <w:sz w:val="22"/>
        <w:szCs w:val="22"/>
      </w:rPr>
      <w:tab/>
    </w:r>
    <w:r>
      <w:rPr>
        <w:color w:val="808080"/>
        <w:sz w:val="22"/>
        <w:szCs w:val="22"/>
      </w:rPr>
      <w:tab/>
    </w:r>
    <w:r>
      <w:rPr>
        <w:color w:val="808080"/>
        <w:sz w:val="22"/>
        <w:szCs w:val="22"/>
      </w:rPr>
      <w:tab/>
    </w:r>
    <w:r>
      <w:rPr>
        <w:color w:val="808080"/>
        <w:sz w:val="22"/>
        <w:szCs w:val="22"/>
      </w:rPr>
      <w:tab/>
    </w:r>
    <w:r>
      <w:rPr>
        <w:color w:val="808080"/>
        <w:sz w:val="22"/>
        <w:szCs w:val="22"/>
      </w:rPr>
      <w:tab/>
    </w:r>
    <w:r>
      <w:rPr>
        <w:color w:val="808080"/>
        <w:sz w:val="22"/>
        <w:szCs w:val="22"/>
      </w:rPr>
      <w:tab/>
    </w:r>
    <w:r>
      <w:rPr>
        <w:color w:val="808080"/>
        <w:sz w:val="22"/>
        <w:szCs w:val="22"/>
      </w:rPr>
      <w:tab/>
    </w:r>
    <w:r>
      <w:rPr>
        <w:color w:val="808080"/>
        <w:sz w:val="22"/>
        <w:szCs w:val="22"/>
      </w:rPr>
      <w:tab/>
    </w:r>
    <w:r>
      <w:rPr>
        <w:color w:val="808080"/>
        <w:sz w:val="22"/>
        <w:szCs w:val="22"/>
      </w:rPr>
      <w:tab/>
    </w:r>
    <w:r>
      <w:rPr>
        <w:color w:val="808080"/>
        <w:sz w:val="22"/>
        <w:szCs w:val="22"/>
      </w:rPr>
      <w:tab/>
    </w:r>
    <w:r>
      <w:rPr>
        <w:color w:val="808080"/>
        <w:sz w:val="22"/>
        <w:szCs w:val="22"/>
      </w:rPr>
      <w:tab/>
    </w:r>
    <w:r>
      <w:rPr>
        <w:color w:val="808080"/>
        <w:sz w:val="22"/>
        <w:szCs w:val="22"/>
      </w:rPr>
      <w:tab/>
    </w:r>
    <w:r>
      <w:rPr>
        <w:color w:val="808080"/>
        <w:sz w:val="22"/>
        <w:szCs w:val="22"/>
      </w:rPr>
      <w:tab/>
    </w:r>
    <w:r>
      <w:fldChar w:fldCharType="begin"/>
    </w:r>
    <w:r w:rsidRPr="00EA78CE">
      <w:instrText>PAGE   \* MERGEFORMAT</w:instrText>
    </w:r>
    <w:r>
      <w:fldChar w:fldCharType="separate"/>
    </w:r>
    <w:r w:rsidR="008C154E">
      <w:rPr>
        <w:noProof/>
      </w:rPr>
      <w:t>208</w:t>
    </w:r>
    <w:r>
      <w:fldChar w:fldCharType="end"/>
    </w:r>
  </w:p>
  <w:p w:rsidR="00E819C1" w:rsidRPr="00EA78CE" w:rsidRDefault="00E819C1" w:rsidP="00BE3A44">
    <w:pPr>
      <w:pStyle w:val="Rodap"/>
      <w:spacing w:line="240" w:lineRule="auto"/>
      <w:jc w:val="left"/>
      <w:rPr>
        <w:i w:val="0"/>
        <w:color w:val="7F7F7F"/>
        <w:sz w:val="22"/>
        <w:szCs w:val="22"/>
      </w:rPr>
    </w:pPr>
    <w:r w:rsidRPr="00EA78CE">
      <w:rPr>
        <w:color w:val="7F7F7F"/>
        <w:sz w:val="22"/>
        <w:szCs w:val="22"/>
      </w:rPr>
      <w:t>www.shs.com.br</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19C1" w:rsidRDefault="00E819C1" w:rsidP="00BE3A44">
    <w:pPr>
      <w:pStyle w:val="Rodap"/>
      <w:spacing w:line="240" w:lineRule="auto"/>
      <w:jc w:val="left"/>
      <w:rPr>
        <w:color w:val="808080"/>
        <w:sz w:val="22"/>
        <w:szCs w:val="22"/>
      </w:rPr>
    </w:pPr>
    <w:r>
      <w:rPr>
        <w:color w:val="808080"/>
        <w:sz w:val="22"/>
        <w:szCs w:val="22"/>
      </w:rPr>
      <w:t>________________________________________________________________________________</w:t>
    </w:r>
  </w:p>
  <w:p w:rsidR="00E819C1" w:rsidRPr="0032336A" w:rsidRDefault="00E819C1" w:rsidP="00BE3A44">
    <w:pPr>
      <w:pStyle w:val="Rodap"/>
      <w:spacing w:line="240" w:lineRule="auto"/>
      <w:jc w:val="left"/>
      <w:rPr>
        <w:lang w:val="en-US"/>
      </w:rPr>
    </w:pPr>
    <w:r w:rsidRPr="009E6826">
      <w:rPr>
        <w:color w:val="808080"/>
        <w:sz w:val="22"/>
        <w:szCs w:val="22"/>
      </w:rPr>
      <w:t>SHS Consultoria e Projetos de Engenharia Ltda.</w:t>
    </w:r>
    <w:r>
      <w:rPr>
        <w:color w:val="808080"/>
        <w:sz w:val="22"/>
        <w:szCs w:val="22"/>
      </w:rPr>
      <w:t xml:space="preserve">- </w:t>
    </w:r>
    <w:r w:rsidRPr="00C5173B">
      <w:rPr>
        <w:color w:val="808080"/>
        <w:sz w:val="22"/>
        <w:szCs w:val="22"/>
        <w:lang w:val="en-US"/>
      </w:rPr>
      <w:t>EPP</w:t>
    </w:r>
    <w:r w:rsidRPr="0032336A">
      <w:rPr>
        <w:color w:val="808080"/>
        <w:sz w:val="22"/>
        <w:szCs w:val="22"/>
        <w:lang w:val="en-US"/>
      </w:rPr>
      <w:t xml:space="preserve"> </w:t>
    </w:r>
    <w:r w:rsidRPr="0032336A">
      <w:rPr>
        <w:color w:val="808080"/>
        <w:sz w:val="22"/>
        <w:szCs w:val="22"/>
        <w:lang w:val="en-US"/>
      </w:rPr>
      <w:tab/>
    </w:r>
    <w:r>
      <w:rPr>
        <w:color w:val="808080"/>
        <w:sz w:val="22"/>
        <w:szCs w:val="22"/>
        <w:lang w:val="en-US"/>
      </w:rPr>
      <w:t xml:space="preserve">                          </w:t>
    </w:r>
    <w:r>
      <w:fldChar w:fldCharType="begin"/>
    </w:r>
    <w:r w:rsidRPr="00C5173B">
      <w:rPr>
        <w:lang w:val="en-US"/>
      </w:rPr>
      <w:instrText>PAGE   \* MERGEFORMAT</w:instrText>
    </w:r>
    <w:r>
      <w:fldChar w:fldCharType="separate"/>
    </w:r>
    <w:r w:rsidR="008C154E">
      <w:rPr>
        <w:noProof/>
        <w:lang w:val="en-US"/>
      </w:rPr>
      <w:t>209</w:t>
    </w:r>
    <w:r>
      <w:fldChar w:fldCharType="end"/>
    </w:r>
  </w:p>
  <w:p w:rsidR="00E819C1" w:rsidRPr="00C5173B" w:rsidRDefault="00E819C1" w:rsidP="00BE3A44">
    <w:pPr>
      <w:pStyle w:val="Rodap"/>
      <w:spacing w:line="240" w:lineRule="auto"/>
      <w:jc w:val="left"/>
      <w:rPr>
        <w:i w:val="0"/>
        <w:color w:val="7F7F7F"/>
        <w:sz w:val="22"/>
        <w:szCs w:val="22"/>
        <w:lang w:val="en-US"/>
      </w:rPr>
    </w:pPr>
    <w:r w:rsidRPr="00C5173B">
      <w:rPr>
        <w:color w:val="7F7F7F"/>
        <w:sz w:val="22"/>
        <w:szCs w:val="22"/>
        <w:lang w:val="en-US"/>
      </w:rPr>
      <w:t>www.shs.com.br</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19C1" w:rsidRDefault="00E819C1" w:rsidP="00BE3A44">
    <w:pPr>
      <w:pStyle w:val="Rodap"/>
      <w:spacing w:line="240" w:lineRule="auto"/>
      <w:jc w:val="left"/>
      <w:rPr>
        <w:color w:val="808080"/>
        <w:sz w:val="22"/>
        <w:szCs w:val="22"/>
      </w:rPr>
    </w:pPr>
    <w:r>
      <w:rPr>
        <w:color w:val="808080"/>
        <w:sz w:val="22"/>
        <w:szCs w:val="22"/>
      </w:rPr>
      <w:t>________________________________________________________________________________</w:t>
    </w:r>
  </w:p>
  <w:p w:rsidR="00E819C1" w:rsidRPr="0032336A" w:rsidRDefault="00E819C1" w:rsidP="00BE3A44">
    <w:pPr>
      <w:pStyle w:val="Rodap"/>
      <w:spacing w:line="240" w:lineRule="auto"/>
      <w:jc w:val="left"/>
      <w:rPr>
        <w:lang w:val="en-US"/>
      </w:rPr>
    </w:pPr>
    <w:r w:rsidRPr="009E6826">
      <w:rPr>
        <w:color w:val="808080"/>
        <w:sz w:val="22"/>
        <w:szCs w:val="22"/>
      </w:rPr>
      <w:t>SHS Consultoria e Projetos de Engenharia Ltda.</w:t>
    </w:r>
    <w:r>
      <w:rPr>
        <w:color w:val="808080"/>
        <w:sz w:val="22"/>
        <w:szCs w:val="22"/>
      </w:rPr>
      <w:t xml:space="preserve">- </w:t>
    </w:r>
    <w:r w:rsidRPr="00C5173B">
      <w:rPr>
        <w:color w:val="808080"/>
        <w:sz w:val="22"/>
        <w:szCs w:val="22"/>
        <w:lang w:val="en-US"/>
      </w:rPr>
      <w:t>EPP</w:t>
    </w:r>
    <w:r w:rsidRPr="0032336A">
      <w:rPr>
        <w:color w:val="808080"/>
        <w:sz w:val="22"/>
        <w:szCs w:val="22"/>
        <w:lang w:val="en-US"/>
      </w:rPr>
      <w:t xml:space="preserve"> </w:t>
    </w:r>
    <w:r w:rsidRPr="0032336A">
      <w:rPr>
        <w:color w:val="808080"/>
        <w:sz w:val="22"/>
        <w:szCs w:val="22"/>
        <w:lang w:val="en-US"/>
      </w:rPr>
      <w:tab/>
    </w:r>
    <w:r>
      <w:rPr>
        <w:color w:val="808080"/>
        <w:sz w:val="22"/>
        <w:szCs w:val="22"/>
        <w:lang w:val="en-US"/>
      </w:rPr>
      <w:t xml:space="preserve">                          </w:t>
    </w:r>
    <w:r>
      <w:fldChar w:fldCharType="begin"/>
    </w:r>
    <w:r w:rsidRPr="00C5173B">
      <w:rPr>
        <w:lang w:val="en-US"/>
      </w:rPr>
      <w:instrText>PAGE   \* MERGEFORMAT</w:instrText>
    </w:r>
    <w:r>
      <w:fldChar w:fldCharType="separate"/>
    </w:r>
    <w:r w:rsidR="008C154E">
      <w:rPr>
        <w:noProof/>
        <w:lang w:val="en-US"/>
      </w:rPr>
      <w:t>255</w:t>
    </w:r>
    <w:r>
      <w:fldChar w:fldCharType="end"/>
    </w:r>
  </w:p>
  <w:p w:rsidR="00E819C1" w:rsidRPr="00C5173B" w:rsidRDefault="00E819C1" w:rsidP="00BE3A44">
    <w:pPr>
      <w:pStyle w:val="Rodap"/>
      <w:spacing w:line="240" w:lineRule="auto"/>
      <w:jc w:val="left"/>
      <w:rPr>
        <w:i w:val="0"/>
        <w:color w:val="7F7F7F"/>
        <w:sz w:val="22"/>
        <w:szCs w:val="22"/>
        <w:lang w:val="en-US"/>
      </w:rPr>
    </w:pPr>
    <w:r w:rsidRPr="00C5173B">
      <w:rPr>
        <w:color w:val="7F7F7F"/>
        <w:sz w:val="22"/>
        <w:szCs w:val="22"/>
        <w:lang w:val="en-US"/>
      </w:rPr>
      <w:t>www.shs.com.br</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19C1" w:rsidRDefault="00E819C1" w:rsidP="00BE3A44">
    <w:pPr>
      <w:pStyle w:val="Rodap"/>
      <w:spacing w:line="240" w:lineRule="auto"/>
      <w:jc w:val="left"/>
      <w:rPr>
        <w:color w:val="808080"/>
        <w:sz w:val="22"/>
        <w:szCs w:val="22"/>
      </w:rPr>
    </w:pPr>
    <w:r>
      <w:rPr>
        <w:color w:val="808080"/>
        <w:sz w:val="22"/>
        <w:szCs w:val="22"/>
      </w:rPr>
      <w:t>________________________________________________________________________________</w:t>
    </w:r>
  </w:p>
  <w:p w:rsidR="00E819C1" w:rsidRPr="0032336A" w:rsidRDefault="00E819C1" w:rsidP="00BE3A44">
    <w:pPr>
      <w:pStyle w:val="Rodap"/>
      <w:spacing w:line="240" w:lineRule="auto"/>
      <w:jc w:val="left"/>
      <w:rPr>
        <w:lang w:val="en-US"/>
      </w:rPr>
    </w:pPr>
    <w:r w:rsidRPr="009E6826">
      <w:rPr>
        <w:color w:val="808080"/>
        <w:sz w:val="22"/>
        <w:szCs w:val="22"/>
      </w:rPr>
      <w:t>SHS Consultoria e Projetos de Engenharia Ltda.</w:t>
    </w:r>
    <w:r>
      <w:rPr>
        <w:color w:val="808080"/>
        <w:sz w:val="22"/>
        <w:szCs w:val="22"/>
      </w:rPr>
      <w:t xml:space="preserve">- </w:t>
    </w:r>
    <w:r w:rsidRPr="00C5173B">
      <w:rPr>
        <w:color w:val="808080"/>
        <w:sz w:val="22"/>
        <w:szCs w:val="22"/>
        <w:lang w:val="en-US"/>
      </w:rPr>
      <w:t>EPP</w:t>
    </w:r>
    <w:r w:rsidRPr="0032336A">
      <w:rPr>
        <w:color w:val="808080"/>
        <w:sz w:val="22"/>
        <w:szCs w:val="22"/>
        <w:lang w:val="en-US"/>
      </w:rPr>
      <w:t xml:space="preserve"> </w:t>
    </w:r>
    <w:r w:rsidRPr="0032336A">
      <w:rPr>
        <w:color w:val="808080"/>
        <w:sz w:val="22"/>
        <w:szCs w:val="22"/>
        <w:lang w:val="en-US"/>
      </w:rPr>
      <w:tab/>
    </w:r>
    <w:r>
      <w:rPr>
        <w:color w:val="808080"/>
        <w:sz w:val="22"/>
        <w:szCs w:val="22"/>
        <w:lang w:val="en-US"/>
      </w:rPr>
      <w:t xml:space="preserve">                          </w:t>
    </w:r>
    <w:r>
      <w:fldChar w:fldCharType="begin"/>
    </w:r>
    <w:r w:rsidRPr="00C5173B">
      <w:rPr>
        <w:lang w:val="en-US"/>
      </w:rPr>
      <w:instrText>PAGE   \* MERGEFORMAT</w:instrText>
    </w:r>
    <w:r>
      <w:fldChar w:fldCharType="separate"/>
    </w:r>
    <w:r w:rsidR="008C154E">
      <w:rPr>
        <w:noProof/>
        <w:lang w:val="en-US"/>
      </w:rPr>
      <w:t>267</w:t>
    </w:r>
    <w:r>
      <w:fldChar w:fldCharType="end"/>
    </w:r>
  </w:p>
  <w:p w:rsidR="00E819C1" w:rsidRPr="00C5173B" w:rsidRDefault="00E819C1" w:rsidP="00BE3A44">
    <w:pPr>
      <w:pStyle w:val="Rodap"/>
      <w:spacing w:line="240" w:lineRule="auto"/>
      <w:jc w:val="left"/>
      <w:rPr>
        <w:i w:val="0"/>
        <w:color w:val="7F7F7F"/>
        <w:sz w:val="22"/>
        <w:szCs w:val="22"/>
        <w:lang w:val="en-US"/>
      </w:rPr>
    </w:pPr>
    <w:r w:rsidRPr="00C5173B">
      <w:rPr>
        <w:color w:val="7F7F7F"/>
        <w:sz w:val="22"/>
        <w:szCs w:val="22"/>
        <w:lang w:val="en-US"/>
      </w:rPr>
      <w:t>www.shs.com.br</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19C1" w:rsidRDefault="00E819C1" w:rsidP="00EA78CE">
    <w:pPr>
      <w:pStyle w:val="Rodap"/>
      <w:spacing w:line="240" w:lineRule="auto"/>
      <w:jc w:val="left"/>
      <w:rPr>
        <w:color w:val="808080"/>
        <w:sz w:val="22"/>
        <w:szCs w:val="22"/>
      </w:rPr>
    </w:pPr>
    <w:r>
      <w:rPr>
        <w:color w:val="808080"/>
        <w:sz w:val="22"/>
        <w:szCs w:val="22"/>
      </w:rPr>
      <w:t>_____________________________________________________________________________________________________________________________</w:t>
    </w:r>
  </w:p>
  <w:p w:rsidR="00E819C1" w:rsidRPr="00EA78CE" w:rsidRDefault="00E819C1" w:rsidP="00EA78CE">
    <w:pPr>
      <w:pStyle w:val="Rodap"/>
      <w:spacing w:line="240" w:lineRule="auto"/>
      <w:jc w:val="left"/>
    </w:pPr>
    <w:r w:rsidRPr="009E6826">
      <w:rPr>
        <w:color w:val="808080"/>
        <w:sz w:val="22"/>
        <w:szCs w:val="22"/>
      </w:rPr>
      <w:t>SHS Consultoria e Projetos de Engenharia Ltda.</w:t>
    </w:r>
    <w:r>
      <w:rPr>
        <w:color w:val="808080"/>
        <w:sz w:val="22"/>
        <w:szCs w:val="22"/>
      </w:rPr>
      <w:t xml:space="preserve">- </w:t>
    </w:r>
    <w:r w:rsidRPr="00EA78CE">
      <w:rPr>
        <w:color w:val="808080"/>
        <w:sz w:val="22"/>
        <w:szCs w:val="22"/>
      </w:rPr>
      <w:t xml:space="preserve">EPP </w:t>
    </w:r>
    <w:r w:rsidRPr="00EA78CE">
      <w:rPr>
        <w:color w:val="808080"/>
        <w:sz w:val="22"/>
        <w:szCs w:val="22"/>
      </w:rPr>
      <w:tab/>
      <w:t xml:space="preserve">                          </w:t>
    </w:r>
    <w:r w:rsidRPr="00EA78CE">
      <w:rPr>
        <w:color w:val="808080"/>
        <w:sz w:val="22"/>
        <w:szCs w:val="22"/>
      </w:rPr>
      <w:tab/>
    </w:r>
    <w:r>
      <w:rPr>
        <w:color w:val="808080"/>
        <w:sz w:val="22"/>
        <w:szCs w:val="22"/>
      </w:rPr>
      <w:tab/>
    </w:r>
    <w:r>
      <w:rPr>
        <w:color w:val="808080"/>
        <w:sz w:val="22"/>
        <w:szCs w:val="22"/>
      </w:rPr>
      <w:tab/>
    </w:r>
    <w:r>
      <w:rPr>
        <w:color w:val="808080"/>
        <w:sz w:val="22"/>
        <w:szCs w:val="22"/>
      </w:rPr>
      <w:tab/>
    </w:r>
    <w:r>
      <w:fldChar w:fldCharType="begin"/>
    </w:r>
    <w:r w:rsidRPr="00EA78CE">
      <w:instrText>PAGE   \* MERGEFORMAT</w:instrText>
    </w:r>
    <w:r>
      <w:fldChar w:fldCharType="separate"/>
    </w:r>
    <w:r w:rsidR="008C154E">
      <w:rPr>
        <w:noProof/>
      </w:rPr>
      <w:t>32</w:t>
    </w:r>
    <w:r>
      <w:fldChar w:fldCharType="end"/>
    </w:r>
  </w:p>
  <w:p w:rsidR="00E819C1" w:rsidRPr="00EA78CE" w:rsidRDefault="00E819C1" w:rsidP="00EA78CE">
    <w:pPr>
      <w:pStyle w:val="Rodap"/>
      <w:spacing w:line="240" w:lineRule="auto"/>
      <w:jc w:val="left"/>
      <w:rPr>
        <w:i w:val="0"/>
        <w:color w:val="7F7F7F"/>
        <w:sz w:val="22"/>
        <w:szCs w:val="22"/>
      </w:rPr>
    </w:pPr>
    <w:r w:rsidRPr="00EA78CE">
      <w:rPr>
        <w:color w:val="7F7F7F"/>
        <w:sz w:val="22"/>
        <w:szCs w:val="22"/>
      </w:rPr>
      <w:t>www.shs.com.br</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19C1" w:rsidRDefault="00E819C1" w:rsidP="00BE3A44">
    <w:pPr>
      <w:pStyle w:val="Rodap"/>
      <w:spacing w:line="240" w:lineRule="auto"/>
      <w:jc w:val="left"/>
      <w:rPr>
        <w:color w:val="808080"/>
        <w:sz w:val="22"/>
        <w:szCs w:val="22"/>
      </w:rPr>
    </w:pPr>
    <w:r>
      <w:rPr>
        <w:color w:val="808080"/>
        <w:sz w:val="22"/>
        <w:szCs w:val="22"/>
      </w:rPr>
      <w:t>________________________________________________________________________________</w:t>
    </w:r>
  </w:p>
  <w:p w:rsidR="00E819C1" w:rsidRPr="0032336A" w:rsidRDefault="00E819C1" w:rsidP="00BE3A44">
    <w:pPr>
      <w:pStyle w:val="Rodap"/>
      <w:spacing w:line="240" w:lineRule="auto"/>
      <w:jc w:val="left"/>
      <w:rPr>
        <w:lang w:val="en-US"/>
      </w:rPr>
    </w:pPr>
    <w:r w:rsidRPr="009E6826">
      <w:rPr>
        <w:color w:val="808080"/>
        <w:sz w:val="22"/>
        <w:szCs w:val="22"/>
      </w:rPr>
      <w:t>SHS Consultoria e Projetos de Engenharia Ltda.</w:t>
    </w:r>
    <w:r>
      <w:rPr>
        <w:color w:val="808080"/>
        <w:sz w:val="22"/>
        <w:szCs w:val="22"/>
      </w:rPr>
      <w:t xml:space="preserve">- </w:t>
    </w:r>
    <w:r w:rsidRPr="00C5173B">
      <w:rPr>
        <w:color w:val="808080"/>
        <w:sz w:val="22"/>
        <w:szCs w:val="22"/>
        <w:lang w:val="en-US"/>
      </w:rPr>
      <w:t>EPP</w:t>
    </w:r>
    <w:r w:rsidRPr="0032336A">
      <w:rPr>
        <w:color w:val="808080"/>
        <w:sz w:val="22"/>
        <w:szCs w:val="22"/>
        <w:lang w:val="en-US"/>
      </w:rPr>
      <w:t xml:space="preserve"> </w:t>
    </w:r>
    <w:r w:rsidRPr="0032336A">
      <w:rPr>
        <w:color w:val="808080"/>
        <w:sz w:val="22"/>
        <w:szCs w:val="22"/>
        <w:lang w:val="en-US"/>
      </w:rPr>
      <w:tab/>
    </w:r>
    <w:r>
      <w:rPr>
        <w:color w:val="808080"/>
        <w:sz w:val="22"/>
        <w:szCs w:val="22"/>
        <w:lang w:val="en-US"/>
      </w:rPr>
      <w:t xml:space="preserve">                          </w:t>
    </w:r>
    <w:r>
      <w:fldChar w:fldCharType="begin"/>
    </w:r>
    <w:r w:rsidRPr="00C5173B">
      <w:rPr>
        <w:lang w:val="en-US"/>
      </w:rPr>
      <w:instrText>PAGE   \* MERGEFORMAT</w:instrText>
    </w:r>
    <w:r>
      <w:fldChar w:fldCharType="separate"/>
    </w:r>
    <w:r w:rsidR="008C154E">
      <w:rPr>
        <w:noProof/>
        <w:lang w:val="en-US"/>
      </w:rPr>
      <w:t>35</w:t>
    </w:r>
    <w:r>
      <w:fldChar w:fldCharType="end"/>
    </w:r>
  </w:p>
  <w:p w:rsidR="00E819C1" w:rsidRPr="00C5173B" w:rsidRDefault="00E819C1" w:rsidP="00BE3A44">
    <w:pPr>
      <w:pStyle w:val="Rodap"/>
      <w:spacing w:line="240" w:lineRule="auto"/>
      <w:jc w:val="left"/>
      <w:rPr>
        <w:i w:val="0"/>
        <w:color w:val="7F7F7F"/>
        <w:sz w:val="22"/>
        <w:szCs w:val="22"/>
        <w:lang w:val="en-US"/>
      </w:rPr>
    </w:pPr>
    <w:r w:rsidRPr="00C5173B">
      <w:rPr>
        <w:color w:val="7F7F7F"/>
        <w:sz w:val="22"/>
        <w:szCs w:val="22"/>
        <w:lang w:val="en-US"/>
      </w:rPr>
      <w:t>www.shs.com.br</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19C1" w:rsidRDefault="00E819C1" w:rsidP="00EA78CE">
    <w:pPr>
      <w:pStyle w:val="Rodap"/>
      <w:spacing w:line="240" w:lineRule="auto"/>
      <w:jc w:val="left"/>
      <w:rPr>
        <w:color w:val="808080"/>
        <w:sz w:val="22"/>
        <w:szCs w:val="22"/>
      </w:rPr>
    </w:pPr>
    <w:r>
      <w:rPr>
        <w:color w:val="808080"/>
        <w:sz w:val="22"/>
        <w:szCs w:val="22"/>
      </w:rPr>
      <w:t>_____________________________________________________________________________________________________________________________</w:t>
    </w:r>
  </w:p>
  <w:p w:rsidR="00E819C1" w:rsidRPr="00EA78CE" w:rsidRDefault="00E819C1" w:rsidP="00EA78CE">
    <w:pPr>
      <w:pStyle w:val="Rodap"/>
      <w:spacing w:line="240" w:lineRule="auto"/>
      <w:jc w:val="left"/>
    </w:pPr>
    <w:r w:rsidRPr="009E6826">
      <w:rPr>
        <w:color w:val="808080"/>
        <w:sz w:val="22"/>
        <w:szCs w:val="22"/>
      </w:rPr>
      <w:t>SHS Consultoria e Projetos de Engenharia Ltda.</w:t>
    </w:r>
    <w:r>
      <w:rPr>
        <w:color w:val="808080"/>
        <w:sz w:val="22"/>
        <w:szCs w:val="22"/>
      </w:rPr>
      <w:t xml:space="preserve">- </w:t>
    </w:r>
    <w:r w:rsidRPr="00EA78CE">
      <w:rPr>
        <w:color w:val="808080"/>
        <w:sz w:val="22"/>
        <w:szCs w:val="22"/>
      </w:rPr>
      <w:t xml:space="preserve">EPP </w:t>
    </w:r>
    <w:r w:rsidRPr="00EA78CE">
      <w:rPr>
        <w:color w:val="808080"/>
        <w:sz w:val="22"/>
        <w:szCs w:val="22"/>
      </w:rPr>
      <w:tab/>
      <w:t xml:space="preserve">                          </w:t>
    </w:r>
    <w:r w:rsidRPr="00EA78CE">
      <w:rPr>
        <w:color w:val="808080"/>
        <w:sz w:val="22"/>
        <w:szCs w:val="22"/>
      </w:rPr>
      <w:tab/>
    </w:r>
    <w:r>
      <w:rPr>
        <w:color w:val="808080"/>
        <w:sz w:val="22"/>
        <w:szCs w:val="22"/>
      </w:rPr>
      <w:tab/>
    </w:r>
    <w:r>
      <w:rPr>
        <w:color w:val="808080"/>
        <w:sz w:val="22"/>
        <w:szCs w:val="22"/>
      </w:rPr>
      <w:tab/>
    </w:r>
    <w:r>
      <w:rPr>
        <w:color w:val="808080"/>
        <w:sz w:val="22"/>
        <w:szCs w:val="22"/>
      </w:rPr>
      <w:tab/>
    </w:r>
    <w:r>
      <w:fldChar w:fldCharType="begin"/>
    </w:r>
    <w:r w:rsidRPr="00EA78CE">
      <w:instrText>PAGE   \* MERGEFORMAT</w:instrText>
    </w:r>
    <w:r>
      <w:fldChar w:fldCharType="separate"/>
    </w:r>
    <w:r w:rsidR="008C154E">
      <w:rPr>
        <w:noProof/>
      </w:rPr>
      <w:t>37</w:t>
    </w:r>
    <w:r>
      <w:fldChar w:fldCharType="end"/>
    </w:r>
  </w:p>
  <w:p w:rsidR="00E819C1" w:rsidRPr="00EA78CE" w:rsidRDefault="00E819C1" w:rsidP="00EA78CE">
    <w:pPr>
      <w:pStyle w:val="Rodap"/>
      <w:spacing w:line="240" w:lineRule="auto"/>
      <w:jc w:val="left"/>
      <w:rPr>
        <w:i w:val="0"/>
        <w:color w:val="7F7F7F"/>
        <w:sz w:val="22"/>
        <w:szCs w:val="22"/>
      </w:rPr>
    </w:pPr>
    <w:r w:rsidRPr="00EA78CE">
      <w:rPr>
        <w:color w:val="7F7F7F"/>
        <w:sz w:val="22"/>
        <w:szCs w:val="22"/>
      </w:rPr>
      <w:t>www.shs.com.br</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19C1" w:rsidRDefault="00E819C1" w:rsidP="00BE3A44">
    <w:pPr>
      <w:pStyle w:val="Rodap"/>
      <w:spacing w:line="240" w:lineRule="auto"/>
      <w:jc w:val="left"/>
      <w:rPr>
        <w:color w:val="808080"/>
        <w:sz w:val="22"/>
        <w:szCs w:val="22"/>
      </w:rPr>
    </w:pPr>
    <w:r>
      <w:rPr>
        <w:color w:val="808080"/>
        <w:sz w:val="22"/>
        <w:szCs w:val="22"/>
      </w:rPr>
      <w:t>________________________________________________________________________________</w:t>
    </w:r>
  </w:p>
  <w:p w:rsidR="00E819C1" w:rsidRPr="0032336A" w:rsidRDefault="00E819C1" w:rsidP="00BE3A44">
    <w:pPr>
      <w:pStyle w:val="Rodap"/>
      <w:spacing w:line="240" w:lineRule="auto"/>
      <w:jc w:val="left"/>
      <w:rPr>
        <w:lang w:val="en-US"/>
      </w:rPr>
    </w:pPr>
    <w:r w:rsidRPr="009E6826">
      <w:rPr>
        <w:color w:val="808080"/>
        <w:sz w:val="22"/>
        <w:szCs w:val="22"/>
      </w:rPr>
      <w:t>SHS Consultoria e Projetos de Engenharia Ltda.</w:t>
    </w:r>
    <w:r>
      <w:rPr>
        <w:color w:val="808080"/>
        <w:sz w:val="22"/>
        <w:szCs w:val="22"/>
      </w:rPr>
      <w:t xml:space="preserve">- </w:t>
    </w:r>
    <w:r w:rsidRPr="00C5173B">
      <w:rPr>
        <w:color w:val="808080"/>
        <w:sz w:val="22"/>
        <w:szCs w:val="22"/>
        <w:lang w:val="en-US"/>
      </w:rPr>
      <w:t>EPP</w:t>
    </w:r>
    <w:r w:rsidRPr="0032336A">
      <w:rPr>
        <w:color w:val="808080"/>
        <w:sz w:val="22"/>
        <w:szCs w:val="22"/>
        <w:lang w:val="en-US"/>
      </w:rPr>
      <w:t xml:space="preserve"> </w:t>
    </w:r>
    <w:r w:rsidRPr="0032336A">
      <w:rPr>
        <w:color w:val="808080"/>
        <w:sz w:val="22"/>
        <w:szCs w:val="22"/>
        <w:lang w:val="en-US"/>
      </w:rPr>
      <w:tab/>
    </w:r>
    <w:r>
      <w:rPr>
        <w:color w:val="808080"/>
        <w:sz w:val="22"/>
        <w:szCs w:val="22"/>
        <w:lang w:val="en-US"/>
      </w:rPr>
      <w:t xml:space="preserve">                          </w:t>
    </w:r>
    <w:r>
      <w:fldChar w:fldCharType="begin"/>
    </w:r>
    <w:r w:rsidRPr="00C5173B">
      <w:rPr>
        <w:lang w:val="en-US"/>
      </w:rPr>
      <w:instrText>PAGE   \* MERGEFORMAT</w:instrText>
    </w:r>
    <w:r>
      <w:fldChar w:fldCharType="separate"/>
    </w:r>
    <w:r w:rsidR="008C154E">
      <w:rPr>
        <w:noProof/>
        <w:lang w:val="en-US"/>
      </w:rPr>
      <w:t>39</w:t>
    </w:r>
    <w:r>
      <w:fldChar w:fldCharType="end"/>
    </w:r>
  </w:p>
  <w:p w:rsidR="00E819C1" w:rsidRPr="00C5173B" w:rsidRDefault="00E819C1" w:rsidP="00BE3A44">
    <w:pPr>
      <w:pStyle w:val="Rodap"/>
      <w:spacing w:line="240" w:lineRule="auto"/>
      <w:jc w:val="left"/>
      <w:rPr>
        <w:i w:val="0"/>
        <w:color w:val="7F7F7F"/>
        <w:sz w:val="22"/>
        <w:szCs w:val="22"/>
        <w:lang w:val="en-US"/>
      </w:rPr>
    </w:pPr>
    <w:r w:rsidRPr="00C5173B">
      <w:rPr>
        <w:color w:val="7F7F7F"/>
        <w:sz w:val="22"/>
        <w:szCs w:val="22"/>
        <w:lang w:val="en-US"/>
      </w:rPr>
      <w:t>www.shs.com.br</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19C1" w:rsidRDefault="00E819C1" w:rsidP="00EA78CE">
    <w:pPr>
      <w:pStyle w:val="Rodap"/>
      <w:spacing w:line="240" w:lineRule="auto"/>
      <w:jc w:val="left"/>
      <w:rPr>
        <w:color w:val="808080"/>
        <w:sz w:val="22"/>
        <w:szCs w:val="22"/>
      </w:rPr>
    </w:pPr>
    <w:r>
      <w:rPr>
        <w:color w:val="808080"/>
        <w:sz w:val="22"/>
        <w:szCs w:val="22"/>
      </w:rPr>
      <w:t>_____________________________________________________________________________________________________________________________</w:t>
    </w:r>
  </w:p>
  <w:p w:rsidR="00E819C1" w:rsidRPr="00EA78CE" w:rsidRDefault="00E819C1" w:rsidP="00EA78CE">
    <w:pPr>
      <w:pStyle w:val="Rodap"/>
      <w:spacing w:line="240" w:lineRule="auto"/>
      <w:jc w:val="left"/>
    </w:pPr>
    <w:r w:rsidRPr="009E6826">
      <w:rPr>
        <w:color w:val="808080"/>
        <w:sz w:val="22"/>
        <w:szCs w:val="22"/>
      </w:rPr>
      <w:t>SHS Consultoria e Projetos de Engenharia Ltda.</w:t>
    </w:r>
    <w:r>
      <w:rPr>
        <w:color w:val="808080"/>
        <w:sz w:val="22"/>
        <w:szCs w:val="22"/>
      </w:rPr>
      <w:t xml:space="preserve">- </w:t>
    </w:r>
    <w:r w:rsidRPr="00EA78CE">
      <w:rPr>
        <w:color w:val="808080"/>
        <w:sz w:val="22"/>
        <w:szCs w:val="22"/>
      </w:rPr>
      <w:t xml:space="preserve">EPP </w:t>
    </w:r>
    <w:r w:rsidRPr="00EA78CE">
      <w:rPr>
        <w:color w:val="808080"/>
        <w:sz w:val="22"/>
        <w:szCs w:val="22"/>
      </w:rPr>
      <w:tab/>
      <w:t xml:space="preserve">                          </w:t>
    </w:r>
    <w:r w:rsidRPr="00EA78CE">
      <w:rPr>
        <w:color w:val="808080"/>
        <w:sz w:val="22"/>
        <w:szCs w:val="22"/>
      </w:rPr>
      <w:tab/>
    </w:r>
    <w:r>
      <w:rPr>
        <w:color w:val="808080"/>
        <w:sz w:val="22"/>
        <w:szCs w:val="22"/>
      </w:rPr>
      <w:tab/>
    </w:r>
    <w:r>
      <w:rPr>
        <w:color w:val="808080"/>
        <w:sz w:val="22"/>
        <w:szCs w:val="22"/>
      </w:rPr>
      <w:tab/>
    </w:r>
    <w:r>
      <w:rPr>
        <w:color w:val="808080"/>
        <w:sz w:val="22"/>
        <w:szCs w:val="22"/>
      </w:rPr>
      <w:tab/>
    </w:r>
    <w:r>
      <w:fldChar w:fldCharType="begin"/>
    </w:r>
    <w:r w:rsidRPr="00EA78CE">
      <w:instrText>PAGE   \* MERGEFORMAT</w:instrText>
    </w:r>
    <w:r>
      <w:fldChar w:fldCharType="separate"/>
    </w:r>
    <w:r w:rsidR="008C154E">
      <w:rPr>
        <w:noProof/>
      </w:rPr>
      <w:t>41</w:t>
    </w:r>
    <w:r>
      <w:fldChar w:fldCharType="end"/>
    </w:r>
  </w:p>
  <w:p w:rsidR="00E819C1" w:rsidRPr="00EA78CE" w:rsidRDefault="00E819C1" w:rsidP="00EA78CE">
    <w:pPr>
      <w:pStyle w:val="Rodap"/>
      <w:spacing w:line="240" w:lineRule="auto"/>
      <w:jc w:val="left"/>
      <w:rPr>
        <w:i w:val="0"/>
        <w:color w:val="7F7F7F"/>
        <w:sz w:val="22"/>
        <w:szCs w:val="22"/>
      </w:rPr>
    </w:pPr>
    <w:r w:rsidRPr="00EA78CE">
      <w:rPr>
        <w:color w:val="7F7F7F"/>
        <w:sz w:val="22"/>
        <w:szCs w:val="22"/>
      </w:rPr>
      <w:t>www.shs.com.br</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19C1" w:rsidRDefault="00E819C1" w:rsidP="00BE3A44">
    <w:pPr>
      <w:pStyle w:val="Rodap"/>
      <w:spacing w:line="240" w:lineRule="auto"/>
      <w:jc w:val="left"/>
      <w:rPr>
        <w:color w:val="808080"/>
        <w:sz w:val="22"/>
        <w:szCs w:val="22"/>
      </w:rPr>
    </w:pPr>
    <w:r>
      <w:rPr>
        <w:color w:val="808080"/>
        <w:sz w:val="22"/>
        <w:szCs w:val="22"/>
      </w:rPr>
      <w:t>________________________________________________________________________________</w:t>
    </w:r>
  </w:p>
  <w:p w:rsidR="00E819C1" w:rsidRPr="0032336A" w:rsidRDefault="00E819C1" w:rsidP="00BE3A44">
    <w:pPr>
      <w:pStyle w:val="Rodap"/>
      <w:spacing w:line="240" w:lineRule="auto"/>
      <w:jc w:val="left"/>
      <w:rPr>
        <w:lang w:val="en-US"/>
      </w:rPr>
    </w:pPr>
    <w:r w:rsidRPr="009E6826">
      <w:rPr>
        <w:color w:val="808080"/>
        <w:sz w:val="22"/>
        <w:szCs w:val="22"/>
      </w:rPr>
      <w:t>SHS Consultoria e Projetos de Engenharia Ltda.</w:t>
    </w:r>
    <w:r>
      <w:rPr>
        <w:color w:val="808080"/>
        <w:sz w:val="22"/>
        <w:szCs w:val="22"/>
      </w:rPr>
      <w:t xml:space="preserve">- </w:t>
    </w:r>
    <w:r w:rsidRPr="00C5173B">
      <w:rPr>
        <w:color w:val="808080"/>
        <w:sz w:val="22"/>
        <w:szCs w:val="22"/>
        <w:lang w:val="en-US"/>
      </w:rPr>
      <w:t>EPP</w:t>
    </w:r>
    <w:r w:rsidRPr="0032336A">
      <w:rPr>
        <w:color w:val="808080"/>
        <w:sz w:val="22"/>
        <w:szCs w:val="22"/>
        <w:lang w:val="en-US"/>
      </w:rPr>
      <w:t xml:space="preserve"> </w:t>
    </w:r>
    <w:r w:rsidRPr="0032336A">
      <w:rPr>
        <w:color w:val="808080"/>
        <w:sz w:val="22"/>
        <w:szCs w:val="22"/>
        <w:lang w:val="en-US"/>
      </w:rPr>
      <w:tab/>
    </w:r>
    <w:r>
      <w:rPr>
        <w:color w:val="808080"/>
        <w:sz w:val="22"/>
        <w:szCs w:val="22"/>
        <w:lang w:val="en-US"/>
      </w:rPr>
      <w:t xml:space="preserve">                          </w:t>
    </w:r>
    <w:r>
      <w:fldChar w:fldCharType="begin"/>
    </w:r>
    <w:r w:rsidRPr="00C5173B">
      <w:rPr>
        <w:lang w:val="en-US"/>
      </w:rPr>
      <w:instrText>PAGE   \* MERGEFORMAT</w:instrText>
    </w:r>
    <w:r>
      <w:fldChar w:fldCharType="separate"/>
    </w:r>
    <w:r w:rsidR="008C154E">
      <w:rPr>
        <w:noProof/>
        <w:lang w:val="en-US"/>
      </w:rPr>
      <w:t>45</w:t>
    </w:r>
    <w:r>
      <w:fldChar w:fldCharType="end"/>
    </w:r>
  </w:p>
  <w:p w:rsidR="00E819C1" w:rsidRPr="00C5173B" w:rsidRDefault="00E819C1" w:rsidP="00BE3A44">
    <w:pPr>
      <w:pStyle w:val="Rodap"/>
      <w:spacing w:line="240" w:lineRule="auto"/>
      <w:jc w:val="left"/>
      <w:rPr>
        <w:i w:val="0"/>
        <w:color w:val="7F7F7F"/>
        <w:sz w:val="22"/>
        <w:szCs w:val="22"/>
        <w:lang w:val="en-US"/>
      </w:rPr>
    </w:pPr>
    <w:r w:rsidRPr="00C5173B">
      <w:rPr>
        <w:color w:val="7F7F7F"/>
        <w:sz w:val="22"/>
        <w:szCs w:val="22"/>
        <w:lang w:val="en-US"/>
      </w:rPr>
      <w:t>www.shs.com.br</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19C1" w:rsidRDefault="00E819C1" w:rsidP="00EA78CE">
    <w:pPr>
      <w:pStyle w:val="Rodap"/>
      <w:spacing w:line="240" w:lineRule="auto"/>
      <w:jc w:val="left"/>
      <w:rPr>
        <w:color w:val="808080"/>
        <w:sz w:val="22"/>
        <w:szCs w:val="22"/>
      </w:rPr>
    </w:pPr>
    <w:r>
      <w:rPr>
        <w:color w:val="808080"/>
        <w:sz w:val="22"/>
        <w:szCs w:val="22"/>
      </w:rPr>
      <w:t>_____________________________________________________________________________________________________________________________</w:t>
    </w:r>
  </w:p>
  <w:p w:rsidR="00E819C1" w:rsidRPr="00EA78CE" w:rsidRDefault="00E819C1" w:rsidP="00EA78CE">
    <w:pPr>
      <w:pStyle w:val="Rodap"/>
      <w:spacing w:line="240" w:lineRule="auto"/>
      <w:jc w:val="left"/>
    </w:pPr>
    <w:r w:rsidRPr="009E6826">
      <w:rPr>
        <w:color w:val="808080"/>
        <w:sz w:val="22"/>
        <w:szCs w:val="22"/>
      </w:rPr>
      <w:t>SHS Consultoria e Projetos de Engenharia Ltda.</w:t>
    </w:r>
    <w:r>
      <w:rPr>
        <w:color w:val="808080"/>
        <w:sz w:val="22"/>
        <w:szCs w:val="22"/>
      </w:rPr>
      <w:t xml:space="preserve">- </w:t>
    </w:r>
    <w:r w:rsidRPr="00EA78CE">
      <w:rPr>
        <w:color w:val="808080"/>
        <w:sz w:val="22"/>
        <w:szCs w:val="22"/>
      </w:rPr>
      <w:t xml:space="preserve">EPP </w:t>
    </w:r>
    <w:r w:rsidRPr="00EA78CE">
      <w:rPr>
        <w:color w:val="808080"/>
        <w:sz w:val="22"/>
        <w:szCs w:val="22"/>
      </w:rPr>
      <w:tab/>
      <w:t xml:space="preserve">                          </w:t>
    </w:r>
    <w:r w:rsidRPr="00EA78CE">
      <w:rPr>
        <w:color w:val="808080"/>
        <w:sz w:val="22"/>
        <w:szCs w:val="22"/>
      </w:rPr>
      <w:tab/>
    </w:r>
    <w:r>
      <w:rPr>
        <w:color w:val="808080"/>
        <w:sz w:val="22"/>
        <w:szCs w:val="22"/>
      </w:rPr>
      <w:tab/>
    </w:r>
    <w:r>
      <w:rPr>
        <w:color w:val="808080"/>
        <w:sz w:val="22"/>
        <w:szCs w:val="22"/>
      </w:rPr>
      <w:tab/>
    </w:r>
    <w:r>
      <w:rPr>
        <w:color w:val="808080"/>
        <w:sz w:val="22"/>
        <w:szCs w:val="22"/>
      </w:rPr>
      <w:tab/>
    </w:r>
    <w:r>
      <w:fldChar w:fldCharType="begin"/>
    </w:r>
    <w:r w:rsidRPr="00EA78CE">
      <w:instrText>PAGE   \* MERGEFORMAT</w:instrText>
    </w:r>
    <w:r>
      <w:fldChar w:fldCharType="separate"/>
    </w:r>
    <w:r w:rsidR="008C154E">
      <w:rPr>
        <w:noProof/>
      </w:rPr>
      <w:t>46</w:t>
    </w:r>
    <w:r>
      <w:fldChar w:fldCharType="end"/>
    </w:r>
  </w:p>
  <w:p w:rsidR="00E819C1" w:rsidRPr="00EA78CE" w:rsidRDefault="00E819C1" w:rsidP="00EA78CE">
    <w:pPr>
      <w:pStyle w:val="Rodap"/>
      <w:spacing w:line="240" w:lineRule="auto"/>
      <w:jc w:val="left"/>
      <w:rPr>
        <w:i w:val="0"/>
        <w:color w:val="7F7F7F"/>
        <w:sz w:val="22"/>
        <w:szCs w:val="22"/>
      </w:rPr>
    </w:pPr>
    <w:r w:rsidRPr="00EA78CE">
      <w:rPr>
        <w:color w:val="7F7F7F"/>
        <w:sz w:val="22"/>
        <w:szCs w:val="22"/>
      </w:rPr>
      <w:t>www.shs.com.br</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819C1" w:rsidRDefault="00E819C1" w:rsidP="008F3022">
      <w:pPr>
        <w:spacing w:line="240" w:lineRule="auto"/>
      </w:pPr>
      <w:r>
        <w:separator/>
      </w:r>
    </w:p>
  </w:footnote>
  <w:footnote w:type="continuationSeparator" w:id="0">
    <w:p w:rsidR="00E819C1" w:rsidRDefault="00E819C1" w:rsidP="008F3022">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19C1" w:rsidRPr="001D78F0" w:rsidRDefault="00E819C1" w:rsidP="00C6697A">
    <w:pPr>
      <w:tabs>
        <w:tab w:val="center" w:pos="4252"/>
        <w:tab w:val="right" w:pos="8504"/>
      </w:tabs>
      <w:spacing w:line="240" w:lineRule="auto"/>
      <w:contextualSpacing/>
      <w:jc w:val="center"/>
      <w:rPr>
        <w:rFonts w:ascii="Calibri" w:hAnsi="Calibri"/>
        <w:sz w:val="22"/>
      </w:rPr>
    </w:pPr>
    <w:r w:rsidRPr="001D78F0">
      <w:rPr>
        <w:rFonts w:eastAsia="Times New Roman"/>
        <w:noProof/>
        <w:szCs w:val="20"/>
        <w:lang w:eastAsia="pt-BR"/>
      </w:rPr>
      <w:drawing>
        <wp:inline distT="0" distB="0" distL="0" distR="0" wp14:anchorId="4184DDF6" wp14:editId="21440A06">
          <wp:extent cx="793750" cy="724535"/>
          <wp:effectExtent l="0" t="0" r="6350" b="0"/>
          <wp:docPr id="56" name="Imagem 1" descr="Descrição: mg-corrego-novo-bras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mg-corrego-novo-brasa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3750" cy="724535"/>
                  </a:xfrm>
                  <a:prstGeom prst="rect">
                    <a:avLst/>
                  </a:prstGeom>
                  <a:noFill/>
                  <a:ln>
                    <a:noFill/>
                  </a:ln>
                </pic:spPr>
              </pic:pic>
            </a:graphicData>
          </a:graphic>
        </wp:inline>
      </w:drawing>
    </w:r>
    <w:r>
      <w:rPr>
        <w:rFonts w:eastAsia="Times New Roman"/>
        <w:szCs w:val="20"/>
        <w:lang w:eastAsia="x-none"/>
      </w:rPr>
      <w:t xml:space="preserve">                      </w:t>
    </w:r>
    <w:r w:rsidRPr="001D78F0">
      <w:rPr>
        <w:rFonts w:eastAsia="Times New Roman"/>
        <w:noProof/>
        <w:color w:val="000000"/>
        <w:sz w:val="28"/>
        <w:szCs w:val="28"/>
        <w:lang w:eastAsia="pt-BR"/>
      </w:rPr>
      <w:drawing>
        <wp:inline distT="0" distB="0" distL="0" distR="0" wp14:anchorId="4A4151FC" wp14:editId="46F3072A">
          <wp:extent cx="733425" cy="716280"/>
          <wp:effectExtent l="0" t="0" r="9525" b="7620"/>
          <wp:docPr id="57"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3425" cy="716280"/>
                  </a:xfrm>
                  <a:prstGeom prst="rect">
                    <a:avLst/>
                  </a:prstGeom>
                  <a:noFill/>
                  <a:ln>
                    <a:noFill/>
                  </a:ln>
                </pic:spPr>
              </pic:pic>
            </a:graphicData>
          </a:graphic>
        </wp:inline>
      </w:drawing>
    </w:r>
    <w:r w:rsidRPr="001D78F0">
      <w:rPr>
        <w:rFonts w:eastAsia="Times New Roman"/>
        <w:szCs w:val="20"/>
        <w:lang w:val="x-none" w:eastAsia="x-none"/>
      </w:rPr>
      <w:tab/>
    </w:r>
    <w:r w:rsidRPr="001D78F0">
      <w:rPr>
        <w:rFonts w:eastAsia="Times New Roman"/>
        <w:szCs w:val="20"/>
        <w:lang w:eastAsia="x-none"/>
      </w:rPr>
      <w:t xml:space="preserve">                      </w:t>
    </w:r>
    <w:r w:rsidRPr="001D78F0">
      <w:rPr>
        <w:rFonts w:eastAsia="Times New Roman"/>
        <w:noProof/>
        <w:szCs w:val="20"/>
        <w:lang w:eastAsia="pt-BR"/>
      </w:rPr>
      <w:drawing>
        <wp:inline distT="0" distB="0" distL="0" distR="0" wp14:anchorId="7466AF32" wp14:editId="225C024F">
          <wp:extent cx="905510" cy="724535"/>
          <wp:effectExtent l="0" t="0" r="8890" b="0"/>
          <wp:docPr id="58"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05510" cy="724535"/>
                  </a:xfrm>
                  <a:prstGeom prst="rect">
                    <a:avLst/>
                  </a:prstGeom>
                  <a:noFill/>
                  <a:ln>
                    <a:noFill/>
                  </a:ln>
                </pic:spPr>
              </pic:pic>
            </a:graphicData>
          </a:graphic>
        </wp:inline>
      </w:drawing>
    </w:r>
    <w:r w:rsidRPr="001D78F0">
      <w:rPr>
        <w:rFonts w:eastAsia="Times New Roman"/>
        <w:szCs w:val="20"/>
        <w:lang w:eastAsia="x-none"/>
      </w:rPr>
      <w:t xml:space="preserve">                      </w:t>
    </w:r>
    <w:r w:rsidRPr="001D78F0">
      <w:rPr>
        <w:rFonts w:eastAsia="Times New Roman"/>
        <w:b/>
        <w:noProof/>
        <w:color w:val="000000"/>
        <w:sz w:val="28"/>
        <w:szCs w:val="28"/>
        <w:lang w:eastAsia="pt-BR"/>
      </w:rPr>
      <w:drawing>
        <wp:inline distT="0" distB="0" distL="0" distR="0" wp14:anchorId="3ED14ED1" wp14:editId="7EC971A7">
          <wp:extent cx="647065" cy="716280"/>
          <wp:effectExtent l="0" t="0" r="635" b="7620"/>
          <wp:docPr id="59" name="Imagem 4" descr="Descrição: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Descrição: logotipo"/>
                  <pic:cNvPicPr>
                    <a:picLocks noChangeAspect="1" noChangeArrowheads="1"/>
                  </pic:cNvPicPr>
                </pic:nvPicPr>
                <pic:blipFill>
                  <a:blip r:embed="rId4">
                    <a:extLst>
                      <a:ext uri="{28A0092B-C50C-407E-A947-70E740481C1C}">
                        <a14:useLocalDpi xmlns:a14="http://schemas.microsoft.com/office/drawing/2010/main" val="0"/>
                      </a:ext>
                    </a:extLst>
                  </a:blip>
                  <a:srcRect t="10101" b="10101"/>
                  <a:stretch>
                    <a:fillRect/>
                  </a:stretch>
                </pic:blipFill>
                <pic:spPr bwMode="auto">
                  <a:xfrm>
                    <a:off x="0" y="0"/>
                    <a:ext cx="647065" cy="716280"/>
                  </a:xfrm>
                  <a:prstGeom prst="rect">
                    <a:avLst/>
                  </a:prstGeom>
                  <a:noFill/>
                  <a:ln>
                    <a:noFill/>
                  </a:ln>
                </pic:spPr>
              </pic:pic>
            </a:graphicData>
          </a:graphic>
        </wp:inline>
      </w:drawing>
    </w:r>
  </w:p>
  <w:p w:rsidR="00E819C1" w:rsidRPr="00C6697A" w:rsidRDefault="00E819C1" w:rsidP="00C6697A">
    <w:pPr>
      <w:pStyle w:val="Cabealho"/>
      <w:rPr>
        <w:sz w:val="2"/>
        <w:szCs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19C1" w:rsidRPr="001D78F0" w:rsidRDefault="00E819C1" w:rsidP="001D78F0">
    <w:pPr>
      <w:widowControl w:val="0"/>
      <w:tabs>
        <w:tab w:val="center" w:pos="4252"/>
        <w:tab w:val="right" w:pos="8504"/>
      </w:tabs>
      <w:spacing w:line="240" w:lineRule="auto"/>
      <w:jc w:val="both"/>
      <w:rPr>
        <w:rFonts w:eastAsia="Times New Roman"/>
        <w:szCs w:val="20"/>
        <w:lang w:eastAsia="x-none"/>
      </w:rPr>
    </w:pPr>
  </w:p>
  <w:p w:rsidR="00E819C1" w:rsidRPr="001D78F0" w:rsidRDefault="00E819C1" w:rsidP="00C6697A">
    <w:pPr>
      <w:tabs>
        <w:tab w:val="center" w:pos="4252"/>
        <w:tab w:val="right" w:pos="8504"/>
      </w:tabs>
      <w:spacing w:line="240" w:lineRule="auto"/>
      <w:contextualSpacing/>
      <w:jc w:val="center"/>
      <w:rPr>
        <w:rFonts w:ascii="Calibri" w:hAnsi="Calibri"/>
        <w:sz w:val="22"/>
      </w:rPr>
    </w:pPr>
    <w:r w:rsidRPr="001D78F0">
      <w:rPr>
        <w:rFonts w:eastAsia="Times New Roman"/>
        <w:noProof/>
        <w:szCs w:val="20"/>
        <w:lang w:eastAsia="pt-BR"/>
      </w:rPr>
      <w:drawing>
        <wp:inline distT="0" distB="0" distL="0" distR="0" wp14:anchorId="72672412" wp14:editId="79DFCA2F">
          <wp:extent cx="793750" cy="724535"/>
          <wp:effectExtent l="0" t="0" r="6350" b="0"/>
          <wp:docPr id="3" name="Imagem 1" descr="Descrição: mg-corrego-novo-bras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mg-corrego-novo-brasa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3750" cy="724535"/>
                  </a:xfrm>
                  <a:prstGeom prst="rect">
                    <a:avLst/>
                  </a:prstGeom>
                  <a:noFill/>
                  <a:ln>
                    <a:noFill/>
                  </a:ln>
                </pic:spPr>
              </pic:pic>
            </a:graphicData>
          </a:graphic>
        </wp:inline>
      </w:drawing>
    </w:r>
    <w:r>
      <w:rPr>
        <w:rFonts w:eastAsia="Times New Roman"/>
        <w:szCs w:val="20"/>
        <w:lang w:eastAsia="x-none"/>
      </w:rPr>
      <w:t xml:space="preserve">                      </w:t>
    </w:r>
    <w:r w:rsidRPr="001D78F0">
      <w:rPr>
        <w:rFonts w:eastAsia="Times New Roman"/>
        <w:noProof/>
        <w:color w:val="000000"/>
        <w:sz w:val="28"/>
        <w:szCs w:val="28"/>
        <w:lang w:eastAsia="pt-BR"/>
      </w:rPr>
      <w:drawing>
        <wp:inline distT="0" distB="0" distL="0" distR="0" wp14:anchorId="476A4066" wp14:editId="52356EE2">
          <wp:extent cx="733425" cy="716280"/>
          <wp:effectExtent l="0" t="0" r="9525" b="7620"/>
          <wp:docPr id="4"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3425" cy="716280"/>
                  </a:xfrm>
                  <a:prstGeom prst="rect">
                    <a:avLst/>
                  </a:prstGeom>
                  <a:noFill/>
                  <a:ln>
                    <a:noFill/>
                  </a:ln>
                </pic:spPr>
              </pic:pic>
            </a:graphicData>
          </a:graphic>
        </wp:inline>
      </w:drawing>
    </w:r>
    <w:r w:rsidRPr="001D78F0">
      <w:rPr>
        <w:rFonts w:eastAsia="Times New Roman"/>
        <w:szCs w:val="20"/>
        <w:lang w:val="x-none" w:eastAsia="x-none"/>
      </w:rPr>
      <w:tab/>
    </w:r>
    <w:r w:rsidRPr="001D78F0">
      <w:rPr>
        <w:rFonts w:eastAsia="Times New Roman"/>
        <w:szCs w:val="20"/>
        <w:lang w:eastAsia="x-none"/>
      </w:rPr>
      <w:t xml:space="preserve">                      </w:t>
    </w:r>
    <w:r w:rsidRPr="001D78F0">
      <w:rPr>
        <w:rFonts w:eastAsia="Times New Roman"/>
        <w:noProof/>
        <w:szCs w:val="20"/>
        <w:lang w:eastAsia="pt-BR"/>
      </w:rPr>
      <w:drawing>
        <wp:inline distT="0" distB="0" distL="0" distR="0" wp14:anchorId="66EBA82B" wp14:editId="799F722D">
          <wp:extent cx="905510" cy="724535"/>
          <wp:effectExtent l="0" t="0" r="8890" b="0"/>
          <wp:docPr id="5"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05510" cy="724535"/>
                  </a:xfrm>
                  <a:prstGeom prst="rect">
                    <a:avLst/>
                  </a:prstGeom>
                  <a:noFill/>
                  <a:ln>
                    <a:noFill/>
                  </a:ln>
                </pic:spPr>
              </pic:pic>
            </a:graphicData>
          </a:graphic>
        </wp:inline>
      </w:drawing>
    </w:r>
    <w:r w:rsidRPr="001D78F0">
      <w:rPr>
        <w:rFonts w:eastAsia="Times New Roman"/>
        <w:szCs w:val="20"/>
        <w:lang w:eastAsia="x-none"/>
      </w:rPr>
      <w:t xml:space="preserve">                      </w:t>
    </w:r>
    <w:r w:rsidRPr="001D78F0">
      <w:rPr>
        <w:rFonts w:eastAsia="Times New Roman"/>
        <w:b/>
        <w:noProof/>
        <w:color w:val="000000"/>
        <w:sz w:val="28"/>
        <w:szCs w:val="28"/>
        <w:lang w:eastAsia="pt-BR"/>
      </w:rPr>
      <w:drawing>
        <wp:inline distT="0" distB="0" distL="0" distR="0" wp14:anchorId="74EC3283" wp14:editId="245AC9B2">
          <wp:extent cx="647065" cy="716280"/>
          <wp:effectExtent l="0" t="0" r="635" b="7620"/>
          <wp:docPr id="6" name="Imagem 4" descr="Descrição: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Descrição: logotipo"/>
                  <pic:cNvPicPr>
                    <a:picLocks noChangeAspect="1" noChangeArrowheads="1"/>
                  </pic:cNvPicPr>
                </pic:nvPicPr>
                <pic:blipFill>
                  <a:blip r:embed="rId4">
                    <a:extLst>
                      <a:ext uri="{28A0092B-C50C-407E-A947-70E740481C1C}">
                        <a14:useLocalDpi xmlns:a14="http://schemas.microsoft.com/office/drawing/2010/main" val="0"/>
                      </a:ext>
                    </a:extLst>
                  </a:blip>
                  <a:srcRect t="10101" b="10101"/>
                  <a:stretch>
                    <a:fillRect/>
                  </a:stretch>
                </pic:blipFill>
                <pic:spPr bwMode="auto">
                  <a:xfrm>
                    <a:off x="0" y="0"/>
                    <a:ext cx="647065" cy="716280"/>
                  </a:xfrm>
                  <a:prstGeom prst="rect">
                    <a:avLst/>
                  </a:prstGeom>
                  <a:noFill/>
                  <a:ln>
                    <a:noFill/>
                  </a:ln>
                </pic:spPr>
              </pic:pic>
            </a:graphicData>
          </a:graphic>
        </wp:inline>
      </w:drawing>
    </w:r>
  </w:p>
  <w:p w:rsidR="00E819C1" w:rsidRPr="00C6697A" w:rsidRDefault="00E819C1" w:rsidP="001D78F0">
    <w:pPr>
      <w:pStyle w:val="Cabealho"/>
      <w:rPr>
        <w:sz w:val="2"/>
        <w:szCs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922AE3CE"/>
    <w:lvl w:ilvl="0">
      <w:start w:val="1"/>
      <w:numFmt w:val="decimal"/>
      <w:pStyle w:val="Numerada3"/>
      <w:lvlText w:val="%1."/>
      <w:lvlJc w:val="left"/>
      <w:pPr>
        <w:tabs>
          <w:tab w:val="num" w:pos="926"/>
        </w:tabs>
        <w:ind w:left="926" w:hanging="360"/>
      </w:pPr>
    </w:lvl>
  </w:abstractNum>
  <w:abstractNum w:abstractNumId="1">
    <w:nsid w:val="0364540A"/>
    <w:multiLevelType w:val="hybridMultilevel"/>
    <w:tmpl w:val="AE661E96"/>
    <w:lvl w:ilvl="0" w:tplc="0416000F">
      <w:start w:val="1"/>
      <w:numFmt w:val="decimal"/>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2">
    <w:nsid w:val="04EB5C7B"/>
    <w:multiLevelType w:val="hybridMultilevel"/>
    <w:tmpl w:val="55DA0746"/>
    <w:lvl w:ilvl="0" w:tplc="04160001">
      <w:start w:val="1"/>
      <w:numFmt w:val="bullet"/>
      <w:lvlText w:val=""/>
      <w:lvlJc w:val="left"/>
      <w:pPr>
        <w:ind w:left="1429" w:hanging="360"/>
      </w:pPr>
      <w:rPr>
        <w:rFonts w:ascii="Symbol" w:hAnsi="Symbol" w:hint="default"/>
      </w:rPr>
    </w:lvl>
    <w:lvl w:ilvl="1" w:tplc="FA70630C">
      <w:start w:val="1"/>
      <w:numFmt w:val="bullet"/>
      <w:lvlText w:val="-"/>
      <w:lvlJc w:val="left"/>
      <w:pPr>
        <w:ind w:left="2149" w:hanging="360"/>
      </w:pPr>
      <w:rPr>
        <w:rFonts w:ascii="Sylfaen" w:hAnsi="Sylfaen"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
    <w:nsid w:val="09D027CB"/>
    <w:multiLevelType w:val="hybridMultilevel"/>
    <w:tmpl w:val="A2D2CA6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
    <w:nsid w:val="0EC838FD"/>
    <w:multiLevelType w:val="hybridMultilevel"/>
    <w:tmpl w:val="D84EA4E4"/>
    <w:lvl w:ilvl="0" w:tplc="9B6C0136">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5">
    <w:nsid w:val="103870C9"/>
    <w:multiLevelType w:val="hybridMultilevel"/>
    <w:tmpl w:val="340C047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6">
    <w:nsid w:val="19A63366"/>
    <w:multiLevelType w:val="hybridMultilevel"/>
    <w:tmpl w:val="0C84705A"/>
    <w:lvl w:ilvl="0" w:tplc="62548A52">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7">
    <w:nsid w:val="1F1F221F"/>
    <w:multiLevelType w:val="hybridMultilevel"/>
    <w:tmpl w:val="DCE6F0B0"/>
    <w:lvl w:ilvl="0" w:tplc="79949962">
      <w:start w:val="1"/>
      <w:numFmt w:val="lowerLetter"/>
      <w:lvlText w:val="%1."/>
      <w:lvlJc w:val="left"/>
      <w:pPr>
        <w:ind w:left="1069" w:hanging="360"/>
      </w:pPr>
      <w:rPr>
        <w:rFonts w:hint="default"/>
      </w:rPr>
    </w:lvl>
    <w:lvl w:ilvl="1" w:tplc="04160019">
      <w:start w:val="1"/>
      <w:numFmt w:val="lowerLetter"/>
      <w:lvlText w:val="%2."/>
      <w:lvlJc w:val="left"/>
      <w:pPr>
        <w:ind w:left="1789" w:hanging="360"/>
      </w:pPr>
    </w:lvl>
    <w:lvl w:ilvl="2" w:tplc="0416001B">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8">
    <w:nsid w:val="1F802E4A"/>
    <w:multiLevelType w:val="hybridMultilevel"/>
    <w:tmpl w:val="19D2123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nsid w:val="1FFC4BBE"/>
    <w:multiLevelType w:val="hybridMultilevel"/>
    <w:tmpl w:val="0652B290"/>
    <w:lvl w:ilvl="0" w:tplc="04160001">
      <w:start w:val="1"/>
      <w:numFmt w:val="bullet"/>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cs="Courier New" w:hint="default"/>
      </w:rPr>
    </w:lvl>
    <w:lvl w:ilvl="2" w:tplc="04160005">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0">
    <w:nsid w:val="29C1119B"/>
    <w:multiLevelType w:val="hybridMultilevel"/>
    <w:tmpl w:val="3DD46092"/>
    <w:lvl w:ilvl="0" w:tplc="04160013">
      <w:start w:val="1"/>
      <w:numFmt w:val="upperRoman"/>
      <w:lvlText w:val="%1."/>
      <w:lvlJc w:val="righ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1">
    <w:nsid w:val="2E0A7DCD"/>
    <w:multiLevelType w:val="hybridMultilevel"/>
    <w:tmpl w:val="AAB09A6C"/>
    <w:lvl w:ilvl="0" w:tplc="FFFFFFFF">
      <w:start w:val="1"/>
      <w:numFmt w:val="bullet"/>
      <w:pStyle w:val="SHS-Lista"/>
      <w:lvlText w:val=""/>
      <w:lvlJc w:val="left"/>
      <w:pPr>
        <w:tabs>
          <w:tab w:val="num" w:pos="1418"/>
        </w:tabs>
        <w:ind w:left="1418" w:hanging="567"/>
      </w:pPr>
      <w:rPr>
        <w:rFonts w:ascii="Symbol" w:hAnsi="Symbol" w:hint="default"/>
      </w:rPr>
    </w:lvl>
    <w:lvl w:ilvl="1" w:tplc="FFFFFFFF">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decimal"/>
      <w:lvlText w:val="%4."/>
      <w:lvlJc w:val="left"/>
      <w:pPr>
        <w:tabs>
          <w:tab w:val="num" w:pos="2880"/>
        </w:tabs>
        <w:ind w:left="2880" w:hanging="360"/>
      </w:pPr>
      <w:rPr>
        <w:rFonts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nsid w:val="356E6F1A"/>
    <w:multiLevelType w:val="hybridMultilevel"/>
    <w:tmpl w:val="2E223B44"/>
    <w:lvl w:ilvl="0" w:tplc="0416000B">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3">
    <w:nsid w:val="384A3877"/>
    <w:multiLevelType w:val="hybridMultilevel"/>
    <w:tmpl w:val="518CD4AA"/>
    <w:lvl w:ilvl="0" w:tplc="04160001">
      <w:start w:val="1"/>
      <w:numFmt w:val="bullet"/>
      <w:lvlText w:val=""/>
      <w:lvlJc w:val="left"/>
      <w:pPr>
        <w:ind w:left="1453" w:hanging="360"/>
      </w:pPr>
      <w:rPr>
        <w:rFonts w:ascii="Symbol" w:hAnsi="Symbol" w:hint="default"/>
      </w:rPr>
    </w:lvl>
    <w:lvl w:ilvl="1" w:tplc="04160003">
      <w:start w:val="1"/>
      <w:numFmt w:val="bullet"/>
      <w:lvlText w:val="o"/>
      <w:lvlJc w:val="left"/>
      <w:pPr>
        <w:ind w:left="2173" w:hanging="360"/>
      </w:pPr>
      <w:rPr>
        <w:rFonts w:ascii="Courier New" w:hAnsi="Courier New" w:cs="Courier New" w:hint="default"/>
      </w:rPr>
    </w:lvl>
    <w:lvl w:ilvl="2" w:tplc="04160005" w:tentative="1">
      <w:start w:val="1"/>
      <w:numFmt w:val="bullet"/>
      <w:lvlText w:val=""/>
      <w:lvlJc w:val="left"/>
      <w:pPr>
        <w:ind w:left="2893" w:hanging="360"/>
      </w:pPr>
      <w:rPr>
        <w:rFonts w:ascii="Wingdings" w:hAnsi="Wingdings" w:hint="default"/>
      </w:rPr>
    </w:lvl>
    <w:lvl w:ilvl="3" w:tplc="04160001" w:tentative="1">
      <w:start w:val="1"/>
      <w:numFmt w:val="bullet"/>
      <w:lvlText w:val=""/>
      <w:lvlJc w:val="left"/>
      <w:pPr>
        <w:ind w:left="3613" w:hanging="360"/>
      </w:pPr>
      <w:rPr>
        <w:rFonts w:ascii="Symbol" w:hAnsi="Symbol" w:hint="default"/>
      </w:rPr>
    </w:lvl>
    <w:lvl w:ilvl="4" w:tplc="04160003" w:tentative="1">
      <w:start w:val="1"/>
      <w:numFmt w:val="bullet"/>
      <w:lvlText w:val="o"/>
      <w:lvlJc w:val="left"/>
      <w:pPr>
        <w:ind w:left="4333" w:hanging="360"/>
      </w:pPr>
      <w:rPr>
        <w:rFonts w:ascii="Courier New" w:hAnsi="Courier New" w:cs="Courier New" w:hint="default"/>
      </w:rPr>
    </w:lvl>
    <w:lvl w:ilvl="5" w:tplc="04160005" w:tentative="1">
      <w:start w:val="1"/>
      <w:numFmt w:val="bullet"/>
      <w:lvlText w:val=""/>
      <w:lvlJc w:val="left"/>
      <w:pPr>
        <w:ind w:left="5053" w:hanging="360"/>
      </w:pPr>
      <w:rPr>
        <w:rFonts w:ascii="Wingdings" w:hAnsi="Wingdings" w:hint="default"/>
      </w:rPr>
    </w:lvl>
    <w:lvl w:ilvl="6" w:tplc="04160001" w:tentative="1">
      <w:start w:val="1"/>
      <w:numFmt w:val="bullet"/>
      <w:lvlText w:val=""/>
      <w:lvlJc w:val="left"/>
      <w:pPr>
        <w:ind w:left="5773" w:hanging="360"/>
      </w:pPr>
      <w:rPr>
        <w:rFonts w:ascii="Symbol" w:hAnsi="Symbol" w:hint="default"/>
      </w:rPr>
    </w:lvl>
    <w:lvl w:ilvl="7" w:tplc="04160003" w:tentative="1">
      <w:start w:val="1"/>
      <w:numFmt w:val="bullet"/>
      <w:lvlText w:val="o"/>
      <w:lvlJc w:val="left"/>
      <w:pPr>
        <w:ind w:left="6493" w:hanging="360"/>
      </w:pPr>
      <w:rPr>
        <w:rFonts w:ascii="Courier New" w:hAnsi="Courier New" w:cs="Courier New" w:hint="default"/>
      </w:rPr>
    </w:lvl>
    <w:lvl w:ilvl="8" w:tplc="04160005" w:tentative="1">
      <w:start w:val="1"/>
      <w:numFmt w:val="bullet"/>
      <w:lvlText w:val=""/>
      <w:lvlJc w:val="left"/>
      <w:pPr>
        <w:ind w:left="7213" w:hanging="360"/>
      </w:pPr>
      <w:rPr>
        <w:rFonts w:ascii="Wingdings" w:hAnsi="Wingdings" w:hint="default"/>
      </w:rPr>
    </w:lvl>
  </w:abstractNum>
  <w:abstractNum w:abstractNumId="14">
    <w:nsid w:val="3D855CD4"/>
    <w:multiLevelType w:val="hybridMultilevel"/>
    <w:tmpl w:val="D8C0E43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5">
    <w:nsid w:val="3D860327"/>
    <w:multiLevelType w:val="hybridMultilevel"/>
    <w:tmpl w:val="5846D402"/>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16">
    <w:nsid w:val="3EC00AEB"/>
    <w:multiLevelType w:val="hybridMultilevel"/>
    <w:tmpl w:val="C70A6BBA"/>
    <w:lvl w:ilvl="0" w:tplc="9C921620">
      <w:start w:val="1"/>
      <w:numFmt w:val="decimal"/>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7">
    <w:nsid w:val="453002CC"/>
    <w:multiLevelType w:val="hybridMultilevel"/>
    <w:tmpl w:val="9804780E"/>
    <w:lvl w:ilvl="0" w:tplc="0416000F">
      <w:start w:val="1"/>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46393ACC"/>
    <w:multiLevelType w:val="hybridMultilevel"/>
    <w:tmpl w:val="D228053E"/>
    <w:lvl w:ilvl="0" w:tplc="2BC0F43E">
      <w:start w:val="1"/>
      <w:numFmt w:val="bullet"/>
      <w:lvlText w:val=""/>
      <w:lvlJc w:val="left"/>
      <w:pPr>
        <w:ind w:left="1428" w:hanging="360"/>
      </w:pPr>
      <w:rPr>
        <w:rFonts w:ascii="Symbol" w:hAnsi="Symbol" w:hint="default"/>
      </w:rPr>
    </w:lvl>
    <w:lvl w:ilvl="1" w:tplc="04160019" w:tentative="1">
      <w:start w:val="1"/>
      <w:numFmt w:val="bullet"/>
      <w:lvlText w:val="o"/>
      <w:lvlJc w:val="left"/>
      <w:pPr>
        <w:ind w:left="2148" w:hanging="360"/>
      </w:pPr>
      <w:rPr>
        <w:rFonts w:ascii="Courier New" w:hAnsi="Courier New" w:cs="Courier New" w:hint="default"/>
      </w:rPr>
    </w:lvl>
    <w:lvl w:ilvl="2" w:tplc="0416001B" w:tentative="1">
      <w:start w:val="1"/>
      <w:numFmt w:val="bullet"/>
      <w:lvlText w:val=""/>
      <w:lvlJc w:val="left"/>
      <w:pPr>
        <w:ind w:left="2868" w:hanging="360"/>
      </w:pPr>
      <w:rPr>
        <w:rFonts w:ascii="Wingdings" w:hAnsi="Wingdings" w:hint="default"/>
      </w:rPr>
    </w:lvl>
    <w:lvl w:ilvl="3" w:tplc="0416000F" w:tentative="1">
      <w:start w:val="1"/>
      <w:numFmt w:val="bullet"/>
      <w:lvlText w:val=""/>
      <w:lvlJc w:val="left"/>
      <w:pPr>
        <w:ind w:left="3588" w:hanging="360"/>
      </w:pPr>
      <w:rPr>
        <w:rFonts w:ascii="Symbol" w:hAnsi="Symbol" w:hint="default"/>
      </w:rPr>
    </w:lvl>
    <w:lvl w:ilvl="4" w:tplc="04160019" w:tentative="1">
      <w:start w:val="1"/>
      <w:numFmt w:val="bullet"/>
      <w:lvlText w:val="o"/>
      <w:lvlJc w:val="left"/>
      <w:pPr>
        <w:ind w:left="4308" w:hanging="360"/>
      </w:pPr>
      <w:rPr>
        <w:rFonts w:ascii="Courier New" w:hAnsi="Courier New" w:cs="Courier New" w:hint="default"/>
      </w:rPr>
    </w:lvl>
    <w:lvl w:ilvl="5" w:tplc="0416001B" w:tentative="1">
      <w:start w:val="1"/>
      <w:numFmt w:val="bullet"/>
      <w:lvlText w:val=""/>
      <w:lvlJc w:val="left"/>
      <w:pPr>
        <w:ind w:left="5028" w:hanging="360"/>
      </w:pPr>
      <w:rPr>
        <w:rFonts w:ascii="Wingdings" w:hAnsi="Wingdings" w:hint="default"/>
      </w:rPr>
    </w:lvl>
    <w:lvl w:ilvl="6" w:tplc="0416000F" w:tentative="1">
      <w:start w:val="1"/>
      <w:numFmt w:val="bullet"/>
      <w:lvlText w:val=""/>
      <w:lvlJc w:val="left"/>
      <w:pPr>
        <w:ind w:left="5748" w:hanging="360"/>
      </w:pPr>
      <w:rPr>
        <w:rFonts w:ascii="Symbol" w:hAnsi="Symbol" w:hint="default"/>
      </w:rPr>
    </w:lvl>
    <w:lvl w:ilvl="7" w:tplc="04160019" w:tentative="1">
      <w:start w:val="1"/>
      <w:numFmt w:val="bullet"/>
      <w:lvlText w:val="o"/>
      <w:lvlJc w:val="left"/>
      <w:pPr>
        <w:ind w:left="6468" w:hanging="360"/>
      </w:pPr>
      <w:rPr>
        <w:rFonts w:ascii="Courier New" w:hAnsi="Courier New" w:cs="Courier New" w:hint="default"/>
      </w:rPr>
    </w:lvl>
    <w:lvl w:ilvl="8" w:tplc="0416001B" w:tentative="1">
      <w:start w:val="1"/>
      <w:numFmt w:val="bullet"/>
      <w:lvlText w:val=""/>
      <w:lvlJc w:val="left"/>
      <w:pPr>
        <w:ind w:left="7188" w:hanging="360"/>
      </w:pPr>
      <w:rPr>
        <w:rFonts w:ascii="Wingdings" w:hAnsi="Wingdings" w:hint="default"/>
      </w:rPr>
    </w:lvl>
  </w:abstractNum>
  <w:abstractNum w:abstractNumId="19">
    <w:nsid w:val="4FDA23EE"/>
    <w:multiLevelType w:val="hybridMultilevel"/>
    <w:tmpl w:val="4FCE1192"/>
    <w:lvl w:ilvl="0" w:tplc="FFFFFFFF">
      <w:numFmt w:val="bullet"/>
      <w:lvlText w:val="-"/>
      <w:lvlJc w:val="left"/>
      <w:pPr>
        <w:ind w:left="1069" w:hanging="360"/>
      </w:pPr>
      <w:rPr>
        <w:rFonts w:ascii="Times New Roman" w:eastAsia="Times New Roman" w:hAnsi="Times New Roman" w:cs="Times New Roman"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20">
    <w:nsid w:val="51185A6A"/>
    <w:multiLevelType w:val="multilevel"/>
    <w:tmpl w:val="AE00D41A"/>
    <w:lvl w:ilvl="0">
      <w:start w:val="1"/>
      <w:numFmt w:val="decimal"/>
      <w:pStyle w:val="SHS-Ttulo01"/>
      <w:lvlText w:val="%1."/>
      <w:lvlJc w:val="left"/>
      <w:pPr>
        <w:ind w:left="360" w:hanging="360"/>
      </w:pPr>
    </w:lvl>
    <w:lvl w:ilvl="1">
      <w:start w:val="1"/>
      <w:numFmt w:val="decimal"/>
      <w:pStyle w:val="SHS-Ttulo02"/>
      <w:lvlText w:val="%1.%2."/>
      <w:lvlJc w:val="left"/>
      <w:pPr>
        <w:ind w:left="792" w:hanging="432"/>
      </w:pPr>
      <w:rPr>
        <w:i w:val="0"/>
      </w:rPr>
    </w:lvl>
    <w:lvl w:ilvl="2">
      <w:start w:val="1"/>
      <w:numFmt w:val="decimal"/>
      <w:pStyle w:val="Ttulo3"/>
      <w:lvlText w:val="%1.%2.%3."/>
      <w:lvlJc w:val="left"/>
      <w:pPr>
        <w:ind w:left="930" w:hanging="504"/>
      </w:pPr>
    </w:lvl>
    <w:lvl w:ilvl="3">
      <w:start w:val="1"/>
      <w:numFmt w:val="decimal"/>
      <w:pStyle w:val="Ttulo4"/>
      <w:lvlText w:val="%1.%2.%3.%4."/>
      <w:lvlJc w:val="left"/>
      <w:pPr>
        <w:ind w:left="1728" w:hanging="648"/>
      </w:pPr>
    </w:lvl>
    <w:lvl w:ilvl="4">
      <w:start w:val="1"/>
      <w:numFmt w:val="decimal"/>
      <w:pStyle w:val="Ttulo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nsid w:val="51557CC9"/>
    <w:multiLevelType w:val="hybridMultilevel"/>
    <w:tmpl w:val="F54E3CF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nsid w:val="53E249BC"/>
    <w:multiLevelType w:val="hybridMultilevel"/>
    <w:tmpl w:val="7A10338A"/>
    <w:lvl w:ilvl="0" w:tplc="04160001">
      <w:start w:val="1"/>
      <w:numFmt w:val="bullet"/>
      <w:lvlText w:val=""/>
      <w:lvlJc w:val="left"/>
      <w:pPr>
        <w:ind w:left="1480" w:hanging="360"/>
      </w:pPr>
      <w:rPr>
        <w:rFonts w:ascii="Symbol" w:hAnsi="Symbol" w:hint="default"/>
      </w:rPr>
    </w:lvl>
    <w:lvl w:ilvl="1" w:tplc="04160003" w:tentative="1">
      <w:start w:val="1"/>
      <w:numFmt w:val="bullet"/>
      <w:lvlText w:val="o"/>
      <w:lvlJc w:val="left"/>
      <w:pPr>
        <w:ind w:left="2200" w:hanging="360"/>
      </w:pPr>
      <w:rPr>
        <w:rFonts w:ascii="Courier New" w:hAnsi="Courier New" w:cs="Courier New" w:hint="default"/>
      </w:rPr>
    </w:lvl>
    <w:lvl w:ilvl="2" w:tplc="04160005" w:tentative="1">
      <w:start w:val="1"/>
      <w:numFmt w:val="bullet"/>
      <w:lvlText w:val=""/>
      <w:lvlJc w:val="left"/>
      <w:pPr>
        <w:ind w:left="2920" w:hanging="360"/>
      </w:pPr>
      <w:rPr>
        <w:rFonts w:ascii="Wingdings" w:hAnsi="Wingdings" w:hint="default"/>
      </w:rPr>
    </w:lvl>
    <w:lvl w:ilvl="3" w:tplc="04160001" w:tentative="1">
      <w:start w:val="1"/>
      <w:numFmt w:val="bullet"/>
      <w:lvlText w:val=""/>
      <w:lvlJc w:val="left"/>
      <w:pPr>
        <w:ind w:left="3640" w:hanging="360"/>
      </w:pPr>
      <w:rPr>
        <w:rFonts w:ascii="Symbol" w:hAnsi="Symbol" w:hint="default"/>
      </w:rPr>
    </w:lvl>
    <w:lvl w:ilvl="4" w:tplc="04160003" w:tentative="1">
      <w:start w:val="1"/>
      <w:numFmt w:val="bullet"/>
      <w:lvlText w:val="o"/>
      <w:lvlJc w:val="left"/>
      <w:pPr>
        <w:ind w:left="4360" w:hanging="360"/>
      </w:pPr>
      <w:rPr>
        <w:rFonts w:ascii="Courier New" w:hAnsi="Courier New" w:cs="Courier New" w:hint="default"/>
      </w:rPr>
    </w:lvl>
    <w:lvl w:ilvl="5" w:tplc="04160005" w:tentative="1">
      <w:start w:val="1"/>
      <w:numFmt w:val="bullet"/>
      <w:lvlText w:val=""/>
      <w:lvlJc w:val="left"/>
      <w:pPr>
        <w:ind w:left="5080" w:hanging="360"/>
      </w:pPr>
      <w:rPr>
        <w:rFonts w:ascii="Wingdings" w:hAnsi="Wingdings" w:hint="default"/>
      </w:rPr>
    </w:lvl>
    <w:lvl w:ilvl="6" w:tplc="04160001" w:tentative="1">
      <w:start w:val="1"/>
      <w:numFmt w:val="bullet"/>
      <w:lvlText w:val=""/>
      <w:lvlJc w:val="left"/>
      <w:pPr>
        <w:ind w:left="5800" w:hanging="360"/>
      </w:pPr>
      <w:rPr>
        <w:rFonts w:ascii="Symbol" w:hAnsi="Symbol" w:hint="default"/>
      </w:rPr>
    </w:lvl>
    <w:lvl w:ilvl="7" w:tplc="04160003" w:tentative="1">
      <w:start w:val="1"/>
      <w:numFmt w:val="bullet"/>
      <w:lvlText w:val="o"/>
      <w:lvlJc w:val="left"/>
      <w:pPr>
        <w:ind w:left="6520" w:hanging="360"/>
      </w:pPr>
      <w:rPr>
        <w:rFonts w:ascii="Courier New" w:hAnsi="Courier New" w:cs="Courier New" w:hint="default"/>
      </w:rPr>
    </w:lvl>
    <w:lvl w:ilvl="8" w:tplc="04160005" w:tentative="1">
      <w:start w:val="1"/>
      <w:numFmt w:val="bullet"/>
      <w:lvlText w:val=""/>
      <w:lvlJc w:val="left"/>
      <w:pPr>
        <w:ind w:left="7240" w:hanging="360"/>
      </w:pPr>
      <w:rPr>
        <w:rFonts w:ascii="Wingdings" w:hAnsi="Wingdings" w:hint="default"/>
      </w:rPr>
    </w:lvl>
  </w:abstractNum>
  <w:abstractNum w:abstractNumId="23">
    <w:nsid w:val="54981DAF"/>
    <w:multiLevelType w:val="hybridMultilevel"/>
    <w:tmpl w:val="109C817A"/>
    <w:lvl w:ilvl="0" w:tplc="04160001">
      <w:start w:val="1"/>
      <w:numFmt w:val="bullet"/>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cs="Courier New" w:hint="default"/>
      </w:rPr>
    </w:lvl>
    <w:lvl w:ilvl="2" w:tplc="04160005">
      <w:start w:val="1"/>
      <w:numFmt w:val="bullet"/>
      <w:lvlText w:val=""/>
      <w:lvlJc w:val="left"/>
      <w:pPr>
        <w:ind w:left="2869" w:hanging="360"/>
      </w:pPr>
      <w:rPr>
        <w:rFonts w:ascii="Wingdings" w:hAnsi="Wingdings" w:hint="default"/>
      </w:rPr>
    </w:lvl>
    <w:lvl w:ilvl="3" w:tplc="04160001">
      <w:start w:val="1"/>
      <w:numFmt w:val="bullet"/>
      <w:lvlText w:val=""/>
      <w:lvlJc w:val="left"/>
      <w:pPr>
        <w:ind w:left="3589" w:hanging="360"/>
      </w:pPr>
      <w:rPr>
        <w:rFonts w:ascii="Symbol" w:hAnsi="Symbol" w:hint="default"/>
      </w:rPr>
    </w:lvl>
    <w:lvl w:ilvl="4" w:tplc="04160003">
      <w:start w:val="1"/>
      <w:numFmt w:val="bullet"/>
      <w:lvlText w:val="o"/>
      <w:lvlJc w:val="left"/>
      <w:pPr>
        <w:ind w:left="4309" w:hanging="360"/>
      </w:pPr>
      <w:rPr>
        <w:rFonts w:ascii="Courier New" w:hAnsi="Courier New" w:cs="Courier New" w:hint="default"/>
      </w:rPr>
    </w:lvl>
    <w:lvl w:ilvl="5" w:tplc="04160005">
      <w:start w:val="1"/>
      <w:numFmt w:val="bullet"/>
      <w:lvlText w:val=""/>
      <w:lvlJc w:val="left"/>
      <w:pPr>
        <w:ind w:left="5029" w:hanging="360"/>
      </w:pPr>
      <w:rPr>
        <w:rFonts w:ascii="Wingdings" w:hAnsi="Wingdings" w:hint="default"/>
      </w:rPr>
    </w:lvl>
    <w:lvl w:ilvl="6" w:tplc="04160001">
      <w:start w:val="1"/>
      <w:numFmt w:val="bullet"/>
      <w:lvlText w:val=""/>
      <w:lvlJc w:val="left"/>
      <w:pPr>
        <w:ind w:left="5749" w:hanging="360"/>
      </w:pPr>
      <w:rPr>
        <w:rFonts w:ascii="Symbol" w:hAnsi="Symbol" w:hint="default"/>
      </w:rPr>
    </w:lvl>
    <w:lvl w:ilvl="7" w:tplc="04160003">
      <w:start w:val="1"/>
      <w:numFmt w:val="bullet"/>
      <w:lvlText w:val="o"/>
      <w:lvlJc w:val="left"/>
      <w:pPr>
        <w:ind w:left="6469" w:hanging="360"/>
      </w:pPr>
      <w:rPr>
        <w:rFonts w:ascii="Courier New" w:hAnsi="Courier New" w:cs="Courier New" w:hint="default"/>
      </w:rPr>
    </w:lvl>
    <w:lvl w:ilvl="8" w:tplc="04160005">
      <w:start w:val="1"/>
      <w:numFmt w:val="bullet"/>
      <w:lvlText w:val=""/>
      <w:lvlJc w:val="left"/>
      <w:pPr>
        <w:ind w:left="7189" w:hanging="360"/>
      </w:pPr>
      <w:rPr>
        <w:rFonts w:ascii="Wingdings" w:hAnsi="Wingdings" w:hint="default"/>
      </w:rPr>
    </w:lvl>
  </w:abstractNum>
  <w:abstractNum w:abstractNumId="24">
    <w:nsid w:val="54A92407"/>
    <w:multiLevelType w:val="hybridMultilevel"/>
    <w:tmpl w:val="A7B8C75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5">
    <w:nsid w:val="551A0E46"/>
    <w:multiLevelType w:val="hybridMultilevel"/>
    <w:tmpl w:val="70DE90D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nsid w:val="56276723"/>
    <w:multiLevelType w:val="hybridMultilevel"/>
    <w:tmpl w:val="115EC766"/>
    <w:lvl w:ilvl="0" w:tplc="04160013">
      <w:start w:val="1"/>
      <w:numFmt w:val="upperRoman"/>
      <w:lvlText w:val="%1."/>
      <w:lvlJc w:val="right"/>
      <w:pPr>
        <w:ind w:left="1428" w:hanging="360"/>
      </w:p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27">
    <w:nsid w:val="584811C4"/>
    <w:multiLevelType w:val="hybridMultilevel"/>
    <w:tmpl w:val="811EE506"/>
    <w:lvl w:ilvl="0" w:tplc="FFFFFFFF">
      <w:start w:val="1"/>
      <w:numFmt w:val="bullet"/>
      <w:lvlText w:val=""/>
      <w:lvlJc w:val="left"/>
      <w:pPr>
        <w:ind w:left="1353"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28">
    <w:nsid w:val="5A9260F3"/>
    <w:multiLevelType w:val="hybridMultilevel"/>
    <w:tmpl w:val="2B329504"/>
    <w:lvl w:ilvl="0" w:tplc="04160001">
      <w:start w:val="1"/>
      <w:numFmt w:val="bullet"/>
      <w:lvlText w:val=""/>
      <w:lvlJc w:val="left"/>
      <w:pPr>
        <w:ind w:left="1996" w:hanging="360"/>
      </w:pPr>
      <w:rPr>
        <w:rFonts w:ascii="Symbol" w:hAnsi="Symbol" w:hint="default"/>
      </w:rPr>
    </w:lvl>
    <w:lvl w:ilvl="1" w:tplc="04160003" w:tentative="1">
      <w:start w:val="1"/>
      <w:numFmt w:val="bullet"/>
      <w:lvlText w:val="o"/>
      <w:lvlJc w:val="left"/>
      <w:pPr>
        <w:ind w:left="2716" w:hanging="360"/>
      </w:pPr>
      <w:rPr>
        <w:rFonts w:ascii="Courier New" w:hAnsi="Courier New" w:cs="Courier New" w:hint="default"/>
      </w:rPr>
    </w:lvl>
    <w:lvl w:ilvl="2" w:tplc="04160005" w:tentative="1">
      <w:start w:val="1"/>
      <w:numFmt w:val="bullet"/>
      <w:lvlText w:val=""/>
      <w:lvlJc w:val="left"/>
      <w:pPr>
        <w:ind w:left="3436" w:hanging="360"/>
      </w:pPr>
      <w:rPr>
        <w:rFonts w:ascii="Wingdings" w:hAnsi="Wingdings" w:hint="default"/>
      </w:rPr>
    </w:lvl>
    <w:lvl w:ilvl="3" w:tplc="04160001" w:tentative="1">
      <w:start w:val="1"/>
      <w:numFmt w:val="bullet"/>
      <w:lvlText w:val=""/>
      <w:lvlJc w:val="left"/>
      <w:pPr>
        <w:ind w:left="4156" w:hanging="360"/>
      </w:pPr>
      <w:rPr>
        <w:rFonts w:ascii="Symbol" w:hAnsi="Symbol" w:hint="default"/>
      </w:rPr>
    </w:lvl>
    <w:lvl w:ilvl="4" w:tplc="04160003" w:tentative="1">
      <w:start w:val="1"/>
      <w:numFmt w:val="bullet"/>
      <w:lvlText w:val="o"/>
      <w:lvlJc w:val="left"/>
      <w:pPr>
        <w:ind w:left="4876" w:hanging="360"/>
      </w:pPr>
      <w:rPr>
        <w:rFonts w:ascii="Courier New" w:hAnsi="Courier New" w:cs="Courier New" w:hint="default"/>
      </w:rPr>
    </w:lvl>
    <w:lvl w:ilvl="5" w:tplc="04160005" w:tentative="1">
      <w:start w:val="1"/>
      <w:numFmt w:val="bullet"/>
      <w:lvlText w:val=""/>
      <w:lvlJc w:val="left"/>
      <w:pPr>
        <w:ind w:left="5596" w:hanging="360"/>
      </w:pPr>
      <w:rPr>
        <w:rFonts w:ascii="Wingdings" w:hAnsi="Wingdings" w:hint="default"/>
      </w:rPr>
    </w:lvl>
    <w:lvl w:ilvl="6" w:tplc="04160001" w:tentative="1">
      <w:start w:val="1"/>
      <w:numFmt w:val="bullet"/>
      <w:lvlText w:val=""/>
      <w:lvlJc w:val="left"/>
      <w:pPr>
        <w:ind w:left="6316" w:hanging="360"/>
      </w:pPr>
      <w:rPr>
        <w:rFonts w:ascii="Symbol" w:hAnsi="Symbol" w:hint="default"/>
      </w:rPr>
    </w:lvl>
    <w:lvl w:ilvl="7" w:tplc="04160003" w:tentative="1">
      <w:start w:val="1"/>
      <w:numFmt w:val="bullet"/>
      <w:lvlText w:val="o"/>
      <w:lvlJc w:val="left"/>
      <w:pPr>
        <w:ind w:left="7036" w:hanging="360"/>
      </w:pPr>
      <w:rPr>
        <w:rFonts w:ascii="Courier New" w:hAnsi="Courier New" w:cs="Courier New" w:hint="default"/>
      </w:rPr>
    </w:lvl>
    <w:lvl w:ilvl="8" w:tplc="04160005" w:tentative="1">
      <w:start w:val="1"/>
      <w:numFmt w:val="bullet"/>
      <w:lvlText w:val=""/>
      <w:lvlJc w:val="left"/>
      <w:pPr>
        <w:ind w:left="7756" w:hanging="360"/>
      </w:pPr>
      <w:rPr>
        <w:rFonts w:ascii="Wingdings" w:hAnsi="Wingdings" w:hint="default"/>
      </w:rPr>
    </w:lvl>
  </w:abstractNum>
  <w:abstractNum w:abstractNumId="29">
    <w:nsid w:val="5CAC7A21"/>
    <w:multiLevelType w:val="hybridMultilevel"/>
    <w:tmpl w:val="46A23DAE"/>
    <w:lvl w:ilvl="0" w:tplc="04160001">
      <w:start w:val="1"/>
      <w:numFmt w:val="bullet"/>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0">
    <w:nsid w:val="5D085816"/>
    <w:multiLevelType w:val="hybridMultilevel"/>
    <w:tmpl w:val="34E20EE0"/>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31">
    <w:nsid w:val="5DEF5DCF"/>
    <w:multiLevelType w:val="hybridMultilevel"/>
    <w:tmpl w:val="2CA2C29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2">
    <w:nsid w:val="5ED54C4D"/>
    <w:multiLevelType w:val="hybridMultilevel"/>
    <w:tmpl w:val="04D84786"/>
    <w:lvl w:ilvl="0" w:tplc="1862CD3C">
      <w:start w:val="1"/>
      <w:numFmt w:val="decimal"/>
      <w:pStyle w:val="Estilo1"/>
      <w:lvlText w:val="Ação %1:"/>
      <w:lvlJc w:val="center"/>
      <w:pPr>
        <w:ind w:left="1069" w:hanging="360"/>
      </w:pPr>
      <w:rPr>
        <w:rFonts w:ascii="Arial" w:hAnsi="Arial" w:hint="default"/>
        <w:b/>
        <w:i w:val="0"/>
        <w:sz w:val="18"/>
        <w:szCs w:val="18"/>
      </w:r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609E69D9"/>
    <w:multiLevelType w:val="multilevel"/>
    <w:tmpl w:val="0416001F"/>
    <w:lvl w:ilvl="0">
      <w:start w:val="1"/>
      <w:numFmt w:val="decimal"/>
      <w:lvlText w:val="%1."/>
      <w:lvlJc w:val="left"/>
      <w:pPr>
        <w:ind w:left="360" w:hanging="360"/>
      </w:pPr>
    </w:lvl>
    <w:lvl w:ilvl="1">
      <w:start w:val="1"/>
      <w:numFmt w:val="decimal"/>
      <w:lvlText w:val="%1.%2."/>
      <w:lvlJc w:val="left"/>
      <w:pPr>
        <w:ind w:left="114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nsid w:val="622323C5"/>
    <w:multiLevelType w:val="hybridMultilevel"/>
    <w:tmpl w:val="FC90DC08"/>
    <w:lvl w:ilvl="0" w:tplc="04160001">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35">
    <w:nsid w:val="624C4500"/>
    <w:multiLevelType w:val="hybridMultilevel"/>
    <w:tmpl w:val="C6B22EE8"/>
    <w:lvl w:ilvl="0" w:tplc="04160013">
      <w:start w:val="1"/>
      <w:numFmt w:val="upperRoman"/>
      <w:lvlText w:val="%1."/>
      <w:lvlJc w:val="righ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36">
    <w:nsid w:val="644616EA"/>
    <w:multiLevelType w:val="hybridMultilevel"/>
    <w:tmpl w:val="868C47C6"/>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7">
    <w:nsid w:val="673F1631"/>
    <w:multiLevelType w:val="hybridMultilevel"/>
    <w:tmpl w:val="15E65842"/>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38">
    <w:nsid w:val="6F847BC7"/>
    <w:multiLevelType w:val="hybridMultilevel"/>
    <w:tmpl w:val="9D96FBF2"/>
    <w:lvl w:ilvl="0" w:tplc="04160001">
      <w:start w:val="1"/>
      <w:numFmt w:val="bullet"/>
      <w:lvlText w:val=""/>
      <w:lvlJc w:val="left"/>
      <w:pPr>
        <w:ind w:left="2149" w:hanging="360"/>
      </w:pPr>
      <w:rPr>
        <w:rFonts w:ascii="Symbol" w:hAnsi="Symbol" w:hint="default"/>
      </w:rPr>
    </w:lvl>
    <w:lvl w:ilvl="1" w:tplc="04160003" w:tentative="1">
      <w:start w:val="1"/>
      <w:numFmt w:val="bullet"/>
      <w:lvlText w:val="o"/>
      <w:lvlJc w:val="left"/>
      <w:pPr>
        <w:ind w:left="2869" w:hanging="360"/>
      </w:pPr>
      <w:rPr>
        <w:rFonts w:ascii="Courier New" w:hAnsi="Courier New" w:cs="Courier New" w:hint="default"/>
      </w:rPr>
    </w:lvl>
    <w:lvl w:ilvl="2" w:tplc="04160005" w:tentative="1">
      <w:start w:val="1"/>
      <w:numFmt w:val="bullet"/>
      <w:lvlText w:val=""/>
      <w:lvlJc w:val="left"/>
      <w:pPr>
        <w:ind w:left="3589" w:hanging="360"/>
      </w:pPr>
      <w:rPr>
        <w:rFonts w:ascii="Wingdings" w:hAnsi="Wingdings" w:hint="default"/>
      </w:rPr>
    </w:lvl>
    <w:lvl w:ilvl="3" w:tplc="04160001" w:tentative="1">
      <w:start w:val="1"/>
      <w:numFmt w:val="bullet"/>
      <w:lvlText w:val=""/>
      <w:lvlJc w:val="left"/>
      <w:pPr>
        <w:ind w:left="4309" w:hanging="360"/>
      </w:pPr>
      <w:rPr>
        <w:rFonts w:ascii="Symbol" w:hAnsi="Symbol" w:hint="default"/>
      </w:rPr>
    </w:lvl>
    <w:lvl w:ilvl="4" w:tplc="04160003" w:tentative="1">
      <w:start w:val="1"/>
      <w:numFmt w:val="bullet"/>
      <w:lvlText w:val="o"/>
      <w:lvlJc w:val="left"/>
      <w:pPr>
        <w:ind w:left="5029" w:hanging="360"/>
      </w:pPr>
      <w:rPr>
        <w:rFonts w:ascii="Courier New" w:hAnsi="Courier New" w:cs="Courier New" w:hint="default"/>
      </w:rPr>
    </w:lvl>
    <w:lvl w:ilvl="5" w:tplc="04160005" w:tentative="1">
      <w:start w:val="1"/>
      <w:numFmt w:val="bullet"/>
      <w:lvlText w:val=""/>
      <w:lvlJc w:val="left"/>
      <w:pPr>
        <w:ind w:left="5749" w:hanging="360"/>
      </w:pPr>
      <w:rPr>
        <w:rFonts w:ascii="Wingdings" w:hAnsi="Wingdings" w:hint="default"/>
      </w:rPr>
    </w:lvl>
    <w:lvl w:ilvl="6" w:tplc="04160001" w:tentative="1">
      <w:start w:val="1"/>
      <w:numFmt w:val="bullet"/>
      <w:lvlText w:val=""/>
      <w:lvlJc w:val="left"/>
      <w:pPr>
        <w:ind w:left="6469" w:hanging="360"/>
      </w:pPr>
      <w:rPr>
        <w:rFonts w:ascii="Symbol" w:hAnsi="Symbol" w:hint="default"/>
      </w:rPr>
    </w:lvl>
    <w:lvl w:ilvl="7" w:tplc="04160003" w:tentative="1">
      <w:start w:val="1"/>
      <w:numFmt w:val="bullet"/>
      <w:lvlText w:val="o"/>
      <w:lvlJc w:val="left"/>
      <w:pPr>
        <w:ind w:left="7189" w:hanging="360"/>
      </w:pPr>
      <w:rPr>
        <w:rFonts w:ascii="Courier New" w:hAnsi="Courier New" w:cs="Courier New" w:hint="default"/>
      </w:rPr>
    </w:lvl>
    <w:lvl w:ilvl="8" w:tplc="04160005" w:tentative="1">
      <w:start w:val="1"/>
      <w:numFmt w:val="bullet"/>
      <w:lvlText w:val=""/>
      <w:lvlJc w:val="left"/>
      <w:pPr>
        <w:ind w:left="7909" w:hanging="360"/>
      </w:pPr>
      <w:rPr>
        <w:rFonts w:ascii="Wingdings" w:hAnsi="Wingdings" w:hint="default"/>
      </w:rPr>
    </w:lvl>
  </w:abstractNum>
  <w:abstractNum w:abstractNumId="39">
    <w:nsid w:val="6F8E5910"/>
    <w:multiLevelType w:val="hybridMultilevel"/>
    <w:tmpl w:val="0058856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0">
    <w:nsid w:val="73930EE6"/>
    <w:multiLevelType w:val="hybridMultilevel"/>
    <w:tmpl w:val="764CBBD0"/>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41">
    <w:nsid w:val="74B6342D"/>
    <w:multiLevelType w:val="multilevel"/>
    <w:tmpl w:val="42669232"/>
    <w:lvl w:ilvl="0">
      <w:start w:val="1"/>
      <w:numFmt w:val="decimal"/>
      <w:lvlText w:val="%1."/>
      <w:lvlJc w:val="left"/>
      <w:pPr>
        <w:ind w:left="360" w:hanging="360"/>
      </w:p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nsid w:val="77567F76"/>
    <w:multiLevelType w:val="hybridMultilevel"/>
    <w:tmpl w:val="9F0AD164"/>
    <w:lvl w:ilvl="0" w:tplc="61660B7A">
      <w:start w:val="1"/>
      <w:numFmt w:val="decimal"/>
      <w:lvlText w:val="%1."/>
      <w:lvlJc w:val="left"/>
      <w:pPr>
        <w:ind w:left="1429" w:hanging="360"/>
      </w:pPr>
      <w:rPr>
        <w:b w:val="0"/>
      </w:rPr>
    </w:lvl>
    <w:lvl w:ilvl="1" w:tplc="04160003">
      <w:start w:val="1"/>
      <w:numFmt w:val="lowerLetter"/>
      <w:lvlText w:val="%2."/>
      <w:lvlJc w:val="left"/>
      <w:pPr>
        <w:ind w:left="2149" w:hanging="360"/>
      </w:pPr>
    </w:lvl>
    <w:lvl w:ilvl="2" w:tplc="04160005">
      <w:start w:val="1"/>
      <w:numFmt w:val="lowerRoman"/>
      <w:lvlText w:val="%3."/>
      <w:lvlJc w:val="right"/>
      <w:pPr>
        <w:ind w:left="2869" w:hanging="180"/>
      </w:pPr>
    </w:lvl>
    <w:lvl w:ilvl="3" w:tplc="04160001">
      <w:start w:val="1"/>
      <w:numFmt w:val="decimal"/>
      <w:lvlText w:val="%4."/>
      <w:lvlJc w:val="left"/>
      <w:pPr>
        <w:ind w:left="3589" w:hanging="360"/>
      </w:pPr>
    </w:lvl>
    <w:lvl w:ilvl="4" w:tplc="04160003">
      <w:start w:val="1"/>
      <w:numFmt w:val="lowerLetter"/>
      <w:lvlText w:val="%5."/>
      <w:lvlJc w:val="left"/>
      <w:pPr>
        <w:ind w:left="4309" w:hanging="360"/>
      </w:pPr>
    </w:lvl>
    <w:lvl w:ilvl="5" w:tplc="04160005">
      <w:start w:val="1"/>
      <w:numFmt w:val="lowerRoman"/>
      <w:lvlText w:val="%6."/>
      <w:lvlJc w:val="right"/>
      <w:pPr>
        <w:ind w:left="5029" w:hanging="180"/>
      </w:pPr>
    </w:lvl>
    <w:lvl w:ilvl="6" w:tplc="04160001">
      <w:start w:val="1"/>
      <w:numFmt w:val="decimal"/>
      <w:lvlText w:val="%7."/>
      <w:lvlJc w:val="left"/>
      <w:pPr>
        <w:ind w:left="5749" w:hanging="360"/>
      </w:pPr>
    </w:lvl>
    <w:lvl w:ilvl="7" w:tplc="04160003">
      <w:start w:val="1"/>
      <w:numFmt w:val="lowerLetter"/>
      <w:lvlText w:val="%8."/>
      <w:lvlJc w:val="left"/>
      <w:pPr>
        <w:ind w:left="6469" w:hanging="360"/>
      </w:pPr>
    </w:lvl>
    <w:lvl w:ilvl="8" w:tplc="04160005">
      <w:start w:val="1"/>
      <w:numFmt w:val="lowerRoman"/>
      <w:lvlText w:val="%9."/>
      <w:lvlJc w:val="right"/>
      <w:pPr>
        <w:ind w:left="7189" w:hanging="180"/>
      </w:pPr>
    </w:lvl>
  </w:abstractNum>
  <w:abstractNum w:abstractNumId="43">
    <w:nsid w:val="77FD06F9"/>
    <w:multiLevelType w:val="hybridMultilevel"/>
    <w:tmpl w:val="5E6A9FE0"/>
    <w:lvl w:ilvl="0" w:tplc="04160001">
      <w:start w:val="1"/>
      <w:numFmt w:val="bullet"/>
      <w:lvlText w:val=""/>
      <w:lvlJc w:val="left"/>
      <w:pPr>
        <w:ind w:left="1004" w:hanging="360"/>
      </w:pPr>
      <w:rPr>
        <w:rFonts w:ascii="Symbol" w:hAnsi="Symbol" w:hint="default"/>
      </w:rPr>
    </w:lvl>
    <w:lvl w:ilvl="1" w:tplc="04160003" w:tentative="1">
      <w:start w:val="1"/>
      <w:numFmt w:val="bullet"/>
      <w:lvlText w:val="o"/>
      <w:lvlJc w:val="left"/>
      <w:pPr>
        <w:ind w:left="1724" w:hanging="360"/>
      </w:pPr>
      <w:rPr>
        <w:rFonts w:ascii="Courier New" w:hAnsi="Courier New" w:cs="Courier New" w:hint="default"/>
      </w:rPr>
    </w:lvl>
    <w:lvl w:ilvl="2" w:tplc="04160005" w:tentative="1">
      <w:start w:val="1"/>
      <w:numFmt w:val="bullet"/>
      <w:lvlText w:val=""/>
      <w:lvlJc w:val="left"/>
      <w:pPr>
        <w:ind w:left="2444" w:hanging="360"/>
      </w:pPr>
      <w:rPr>
        <w:rFonts w:ascii="Wingdings" w:hAnsi="Wingdings" w:hint="default"/>
      </w:rPr>
    </w:lvl>
    <w:lvl w:ilvl="3" w:tplc="04160001" w:tentative="1">
      <w:start w:val="1"/>
      <w:numFmt w:val="bullet"/>
      <w:lvlText w:val=""/>
      <w:lvlJc w:val="left"/>
      <w:pPr>
        <w:ind w:left="3164" w:hanging="360"/>
      </w:pPr>
      <w:rPr>
        <w:rFonts w:ascii="Symbol" w:hAnsi="Symbol" w:hint="default"/>
      </w:rPr>
    </w:lvl>
    <w:lvl w:ilvl="4" w:tplc="04160003" w:tentative="1">
      <w:start w:val="1"/>
      <w:numFmt w:val="bullet"/>
      <w:lvlText w:val="o"/>
      <w:lvlJc w:val="left"/>
      <w:pPr>
        <w:ind w:left="3884" w:hanging="360"/>
      </w:pPr>
      <w:rPr>
        <w:rFonts w:ascii="Courier New" w:hAnsi="Courier New" w:cs="Courier New" w:hint="default"/>
      </w:rPr>
    </w:lvl>
    <w:lvl w:ilvl="5" w:tplc="04160005" w:tentative="1">
      <w:start w:val="1"/>
      <w:numFmt w:val="bullet"/>
      <w:lvlText w:val=""/>
      <w:lvlJc w:val="left"/>
      <w:pPr>
        <w:ind w:left="4604" w:hanging="360"/>
      </w:pPr>
      <w:rPr>
        <w:rFonts w:ascii="Wingdings" w:hAnsi="Wingdings" w:hint="default"/>
      </w:rPr>
    </w:lvl>
    <w:lvl w:ilvl="6" w:tplc="04160001" w:tentative="1">
      <w:start w:val="1"/>
      <w:numFmt w:val="bullet"/>
      <w:lvlText w:val=""/>
      <w:lvlJc w:val="left"/>
      <w:pPr>
        <w:ind w:left="5324" w:hanging="360"/>
      </w:pPr>
      <w:rPr>
        <w:rFonts w:ascii="Symbol" w:hAnsi="Symbol" w:hint="default"/>
      </w:rPr>
    </w:lvl>
    <w:lvl w:ilvl="7" w:tplc="04160003" w:tentative="1">
      <w:start w:val="1"/>
      <w:numFmt w:val="bullet"/>
      <w:lvlText w:val="o"/>
      <w:lvlJc w:val="left"/>
      <w:pPr>
        <w:ind w:left="6044" w:hanging="360"/>
      </w:pPr>
      <w:rPr>
        <w:rFonts w:ascii="Courier New" w:hAnsi="Courier New" w:cs="Courier New" w:hint="default"/>
      </w:rPr>
    </w:lvl>
    <w:lvl w:ilvl="8" w:tplc="04160005" w:tentative="1">
      <w:start w:val="1"/>
      <w:numFmt w:val="bullet"/>
      <w:lvlText w:val=""/>
      <w:lvlJc w:val="left"/>
      <w:pPr>
        <w:ind w:left="6764" w:hanging="360"/>
      </w:pPr>
      <w:rPr>
        <w:rFonts w:ascii="Wingdings" w:hAnsi="Wingdings" w:hint="default"/>
      </w:rPr>
    </w:lvl>
  </w:abstractNum>
  <w:abstractNum w:abstractNumId="44">
    <w:nsid w:val="7B037EEF"/>
    <w:multiLevelType w:val="hybridMultilevel"/>
    <w:tmpl w:val="B23AFD3A"/>
    <w:lvl w:ilvl="0" w:tplc="FA60D7A8">
      <w:start w:val="1"/>
      <w:numFmt w:val="bullet"/>
      <w:lvlText w:val="·"/>
      <w:lvlJc w:val="left"/>
      <w:pPr>
        <w:ind w:left="1074" w:hanging="360"/>
      </w:pPr>
      <w:rPr>
        <w:rFonts w:ascii="Courier New" w:hAnsi="Courier New" w:hint="default"/>
      </w:rPr>
    </w:lvl>
    <w:lvl w:ilvl="1" w:tplc="04160003" w:tentative="1">
      <w:start w:val="1"/>
      <w:numFmt w:val="bullet"/>
      <w:lvlText w:val="o"/>
      <w:lvlJc w:val="left"/>
      <w:pPr>
        <w:ind w:left="1794" w:hanging="360"/>
      </w:pPr>
      <w:rPr>
        <w:rFonts w:ascii="Courier New" w:hAnsi="Courier New" w:cs="Courier New" w:hint="default"/>
      </w:rPr>
    </w:lvl>
    <w:lvl w:ilvl="2" w:tplc="04160005" w:tentative="1">
      <w:start w:val="1"/>
      <w:numFmt w:val="bullet"/>
      <w:lvlText w:val=""/>
      <w:lvlJc w:val="left"/>
      <w:pPr>
        <w:ind w:left="2514" w:hanging="360"/>
      </w:pPr>
      <w:rPr>
        <w:rFonts w:ascii="Wingdings" w:hAnsi="Wingdings" w:hint="default"/>
      </w:rPr>
    </w:lvl>
    <w:lvl w:ilvl="3" w:tplc="04160001" w:tentative="1">
      <w:start w:val="1"/>
      <w:numFmt w:val="bullet"/>
      <w:lvlText w:val=""/>
      <w:lvlJc w:val="left"/>
      <w:pPr>
        <w:ind w:left="3234" w:hanging="360"/>
      </w:pPr>
      <w:rPr>
        <w:rFonts w:ascii="Symbol" w:hAnsi="Symbol" w:hint="default"/>
      </w:rPr>
    </w:lvl>
    <w:lvl w:ilvl="4" w:tplc="04160003" w:tentative="1">
      <w:start w:val="1"/>
      <w:numFmt w:val="bullet"/>
      <w:lvlText w:val="o"/>
      <w:lvlJc w:val="left"/>
      <w:pPr>
        <w:ind w:left="3954" w:hanging="360"/>
      </w:pPr>
      <w:rPr>
        <w:rFonts w:ascii="Courier New" w:hAnsi="Courier New" w:cs="Courier New" w:hint="default"/>
      </w:rPr>
    </w:lvl>
    <w:lvl w:ilvl="5" w:tplc="04160005" w:tentative="1">
      <w:start w:val="1"/>
      <w:numFmt w:val="bullet"/>
      <w:lvlText w:val=""/>
      <w:lvlJc w:val="left"/>
      <w:pPr>
        <w:ind w:left="4674" w:hanging="360"/>
      </w:pPr>
      <w:rPr>
        <w:rFonts w:ascii="Wingdings" w:hAnsi="Wingdings" w:hint="default"/>
      </w:rPr>
    </w:lvl>
    <w:lvl w:ilvl="6" w:tplc="04160001" w:tentative="1">
      <w:start w:val="1"/>
      <w:numFmt w:val="bullet"/>
      <w:lvlText w:val=""/>
      <w:lvlJc w:val="left"/>
      <w:pPr>
        <w:ind w:left="5394" w:hanging="360"/>
      </w:pPr>
      <w:rPr>
        <w:rFonts w:ascii="Symbol" w:hAnsi="Symbol" w:hint="default"/>
      </w:rPr>
    </w:lvl>
    <w:lvl w:ilvl="7" w:tplc="04160003" w:tentative="1">
      <w:start w:val="1"/>
      <w:numFmt w:val="bullet"/>
      <w:lvlText w:val="o"/>
      <w:lvlJc w:val="left"/>
      <w:pPr>
        <w:ind w:left="6114" w:hanging="360"/>
      </w:pPr>
      <w:rPr>
        <w:rFonts w:ascii="Courier New" w:hAnsi="Courier New" w:cs="Courier New" w:hint="default"/>
      </w:rPr>
    </w:lvl>
    <w:lvl w:ilvl="8" w:tplc="04160005" w:tentative="1">
      <w:start w:val="1"/>
      <w:numFmt w:val="bullet"/>
      <w:lvlText w:val=""/>
      <w:lvlJc w:val="left"/>
      <w:pPr>
        <w:ind w:left="6834" w:hanging="360"/>
      </w:pPr>
      <w:rPr>
        <w:rFonts w:ascii="Wingdings" w:hAnsi="Wingdings" w:hint="default"/>
      </w:rPr>
    </w:lvl>
  </w:abstractNum>
  <w:abstractNum w:abstractNumId="45">
    <w:nsid w:val="7E973A2D"/>
    <w:multiLevelType w:val="hybridMultilevel"/>
    <w:tmpl w:val="D7BAA80E"/>
    <w:lvl w:ilvl="0" w:tplc="99E4637C">
      <w:start w:val="1"/>
      <w:numFmt w:val="lowerLetter"/>
      <w:lvlText w:val="%1."/>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20"/>
  </w:num>
  <w:num w:numId="2">
    <w:abstractNumId w:val="5"/>
  </w:num>
  <w:num w:numId="3">
    <w:abstractNumId w:val="24"/>
  </w:num>
  <w:num w:numId="4">
    <w:abstractNumId w:val="36"/>
  </w:num>
  <w:num w:numId="5">
    <w:abstractNumId w:val="10"/>
  </w:num>
  <w:num w:numId="6">
    <w:abstractNumId w:val="23"/>
  </w:num>
  <w:num w:numId="7">
    <w:abstractNumId w:val="29"/>
  </w:num>
  <w:num w:numId="8">
    <w:abstractNumId w:val="42"/>
  </w:num>
  <w:num w:numId="9">
    <w:abstractNumId w:val="21"/>
  </w:num>
  <w:num w:numId="10">
    <w:abstractNumId w:val="25"/>
  </w:num>
  <w:num w:numId="11">
    <w:abstractNumId w:val="22"/>
  </w:num>
  <w:num w:numId="12">
    <w:abstractNumId w:val="35"/>
  </w:num>
  <w:num w:numId="13">
    <w:abstractNumId w:val="26"/>
  </w:num>
  <w:num w:numId="14">
    <w:abstractNumId w:val="34"/>
  </w:num>
  <w:num w:numId="15">
    <w:abstractNumId w:val="8"/>
  </w:num>
  <w:num w:numId="16">
    <w:abstractNumId w:val="32"/>
  </w:num>
  <w:num w:numId="17">
    <w:abstractNumId w:val="11"/>
  </w:num>
  <w:num w:numId="18">
    <w:abstractNumId w:val="18"/>
  </w:num>
  <w:num w:numId="19">
    <w:abstractNumId w:val="38"/>
  </w:num>
  <w:num w:numId="20">
    <w:abstractNumId w:val="33"/>
  </w:num>
  <w:num w:numId="21">
    <w:abstractNumId w:val="41"/>
  </w:num>
  <w:num w:numId="22">
    <w:abstractNumId w:val="2"/>
  </w:num>
  <w:num w:numId="23">
    <w:abstractNumId w:val="14"/>
  </w:num>
  <w:num w:numId="24">
    <w:abstractNumId w:val="5"/>
  </w:num>
  <w:num w:numId="25">
    <w:abstractNumId w:val="12"/>
  </w:num>
  <w:num w:numId="26">
    <w:abstractNumId w:val="40"/>
  </w:num>
  <w:num w:numId="27">
    <w:abstractNumId w:val="16"/>
  </w:num>
  <w:num w:numId="28">
    <w:abstractNumId w:val="45"/>
  </w:num>
  <w:num w:numId="29">
    <w:abstractNumId w:val="7"/>
  </w:num>
  <w:num w:numId="30">
    <w:abstractNumId w:val="6"/>
  </w:num>
  <w:num w:numId="31">
    <w:abstractNumId w:val="17"/>
  </w:num>
  <w:num w:numId="32">
    <w:abstractNumId w:val="4"/>
  </w:num>
  <w:num w:numId="3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9"/>
  </w:num>
  <w:num w:numId="35">
    <w:abstractNumId w:val="1"/>
  </w:num>
  <w:num w:numId="36">
    <w:abstractNumId w:val="44"/>
  </w:num>
  <w:num w:numId="37">
    <w:abstractNumId w:val="43"/>
  </w:num>
  <w:num w:numId="38">
    <w:abstractNumId w:val="30"/>
  </w:num>
  <w:num w:numId="39">
    <w:abstractNumId w:val="37"/>
  </w:num>
  <w:num w:numId="40">
    <w:abstractNumId w:val="9"/>
  </w:num>
  <w:num w:numId="41">
    <w:abstractNumId w:val="15"/>
  </w:num>
  <w:num w:numId="42">
    <w:abstractNumId w:val="31"/>
  </w:num>
  <w:num w:numId="43">
    <w:abstractNumId w:val="0"/>
  </w:num>
  <w:num w:numId="44">
    <w:abstractNumId w:val="19"/>
  </w:num>
  <w:num w:numId="45">
    <w:abstractNumId w:val="27"/>
  </w:num>
  <w:num w:numId="46">
    <w:abstractNumId w:val="28"/>
  </w:num>
  <w:num w:numId="47">
    <w:abstractNumId w:val="13"/>
  </w:num>
  <w:num w:numId="48">
    <w:abstractNumId w:val="3"/>
  </w:num>
  <w:num w:numId="49">
    <w:abstractNumId w:val="20"/>
  </w:num>
  <w:num w:numId="50">
    <w:abstractNumId w:val="20"/>
  </w:num>
  <w:num w:numId="51">
    <w:abstractNumId w:val="20"/>
  </w:num>
  <w:num w:numId="52">
    <w:abstractNumId w:val="20"/>
  </w:num>
  <w:num w:numId="53">
    <w:abstractNumId w:val="20"/>
  </w:num>
  <w:num w:numId="54">
    <w:abstractNumId w:val="20"/>
  </w:num>
  <w:num w:numId="55">
    <w:abstractNumId w:val="20"/>
  </w:num>
  <w:num w:numId="5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0"/>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attachedTemplate r:id="rId1"/>
  <w:defaultTabStop w:val="708"/>
  <w:hyphenationZone w:val="425"/>
  <w:characterSpacingControl w:val="doNotCompress"/>
  <w:hdrShapeDefaults>
    <o:shapedefaults v:ext="edit" spidmax="358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4A37"/>
    <w:rsid w:val="000018EA"/>
    <w:rsid w:val="00001C0D"/>
    <w:rsid w:val="00001C8F"/>
    <w:rsid w:val="00001E2E"/>
    <w:rsid w:val="0000334A"/>
    <w:rsid w:val="000068FD"/>
    <w:rsid w:val="000074BB"/>
    <w:rsid w:val="00010125"/>
    <w:rsid w:val="000101AA"/>
    <w:rsid w:val="00010A72"/>
    <w:rsid w:val="0001158E"/>
    <w:rsid w:val="00011FCB"/>
    <w:rsid w:val="00012021"/>
    <w:rsid w:val="000129A9"/>
    <w:rsid w:val="00013565"/>
    <w:rsid w:val="00013982"/>
    <w:rsid w:val="00013B5C"/>
    <w:rsid w:val="000155B4"/>
    <w:rsid w:val="00015A04"/>
    <w:rsid w:val="00016319"/>
    <w:rsid w:val="00017E1C"/>
    <w:rsid w:val="00017F29"/>
    <w:rsid w:val="00020507"/>
    <w:rsid w:val="00020D63"/>
    <w:rsid w:val="00021E9C"/>
    <w:rsid w:val="000223F3"/>
    <w:rsid w:val="000235C0"/>
    <w:rsid w:val="0002395B"/>
    <w:rsid w:val="00024C62"/>
    <w:rsid w:val="00025CA9"/>
    <w:rsid w:val="00026117"/>
    <w:rsid w:val="000264B9"/>
    <w:rsid w:val="0003014E"/>
    <w:rsid w:val="00030456"/>
    <w:rsid w:val="00030671"/>
    <w:rsid w:val="00030862"/>
    <w:rsid w:val="00031523"/>
    <w:rsid w:val="00032404"/>
    <w:rsid w:val="00033151"/>
    <w:rsid w:val="00033DFF"/>
    <w:rsid w:val="000341EF"/>
    <w:rsid w:val="00034517"/>
    <w:rsid w:val="000345D8"/>
    <w:rsid w:val="0003492D"/>
    <w:rsid w:val="00035100"/>
    <w:rsid w:val="00035942"/>
    <w:rsid w:val="0003610E"/>
    <w:rsid w:val="0003682C"/>
    <w:rsid w:val="00036A13"/>
    <w:rsid w:val="000379F6"/>
    <w:rsid w:val="00037B52"/>
    <w:rsid w:val="00041185"/>
    <w:rsid w:val="000412F0"/>
    <w:rsid w:val="000413B4"/>
    <w:rsid w:val="0004143C"/>
    <w:rsid w:val="000418CF"/>
    <w:rsid w:val="00042495"/>
    <w:rsid w:val="00043CE0"/>
    <w:rsid w:val="000456FF"/>
    <w:rsid w:val="00045811"/>
    <w:rsid w:val="00046608"/>
    <w:rsid w:val="00046818"/>
    <w:rsid w:val="00046A1E"/>
    <w:rsid w:val="00046B39"/>
    <w:rsid w:val="0004762D"/>
    <w:rsid w:val="00050699"/>
    <w:rsid w:val="00050F6A"/>
    <w:rsid w:val="0005149C"/>
    <w:rsid w:val="000515E0"/>
    <w:rsid w:val="00051B31"/>
    <w:rsid w:val="00052504"/>
    <w:rsid w:val="000533E9"/>
    <w:rsid w:val="00053959"/>
    <w:rsid w:val="00053B73"/>
    <w:rsid w:val="00053FEC"/>
    <w:rsid w:val="000549E9"/>
    <w:rsid w:val="00054C57"/>
    <w:rsid w:val="0005519D"/>
    <w:rsid w:val="00055559"/>
    <w:rsid w:val="000555F1"/>
    <w:rsid w:val="000566F1"/>
    <w:rsid w:val="000573F4"/>
    <w:rsid w:val="00057677"/>
    <w:rsid w:val="00057846"/>
    <w:rsid w:val="00061865"/>
    <w:rsid w:val="00061A4F"/>
    <w:rsid w:val="00062159"/>
    <w:rsid w:val="0006274F"/>
    <w:rsid w:val="0006323F"/>
    <w:rsid w:val="00063FDE"/>
    <w:rsid w:val="00064048"/>
    <w:rsid w:val="00065C0D"/>
    <w:rsid w:val="00065F64"/>
    <w:rsid w:val="00066625"/>
    <w:rsid w:val="000666F2"/>
    <w:rsid w:val="000670A7"/>
    <w:rsid w:val="00067220"/>
    <w:rsid w:val="000673DB"/>
    <w:rsid w:val="00067B44"/>
    <w:rsid w:val="00072443"/>
    <w:rsid w:val="00073246"/>
    <w:rsid w:val="00074325"/>
    <w:rsid w:val="00074933"/>
    <w:rsid w:val="00074C4A"/>
    <w:rsid w:val="00075A5F"/>
    <w:rsid w:val="00075C33"/>
    <w:rsid w:val="000760FE"/>
    <w:rsid w:val="00076305"/>
    <w:rsid w:val="00076413"/>
    <w:rsid w:val="000811DA"/>
    <w:rsid w:val="0008322E"/>
    <w:rsid w:val="00083579"/>
    <w:rsid w:val="0008461C"/>
    <w:rsid w:val="00084A85"/>
    <w:rsid w:val="000856DA"/>
    <w:rsid w:val="0008661E"/>
    <w:rsid w:val="00086B92"/>
    <w:rsid w:val="00087343"/>
    <w:rsid w:val="00087381"/>
    <w:rsid w:val="00090B98"/>
    <w:rsid w:val="00090DDA"/>
    <w:rsid w:val="00091CDC"/>
    <w:rsid w:val="00093A83"/>
    <w:rsid w:val="00093D7B"/>
    <w:rsid w:val="00094ACC"/>
    <w:rsid w:val="000955D5"/>
    <w:rsid w:val="00095A96"/>
    <w:rsid w:val="00095E06"/>
    <w:rsid w:val="00096CED"/>
    <w:rsid w:val="000A0014"/>
    <w:rsid w:val="000A0123"/>
    <w:rsid w:val="000A0206"/>
    <w:rsid w:val="000A0514"/>
    <w:rsid w:val="000A599C"/>
    <w:rsid w:val="000A6BAA"/>
    <w:rsid w:val="000B01F2"/>
    <w:rsid w:val="000B0326"/>
    <w:rsid w:val="000B571F"/>
    <w:rsid w:val="000B68F3"/>
    <w:rsid w:val="000C04A5"/>
    <w:rsid w:val="000C0C8F"/>
    <w:rsid w:val="000C105F"/>
    <w:rsid w:val="000C189C"/>
    <w:rsid w:val="000C1AD2"/>
    <w:rsid w:val="000C1C29"/>
    <w:rsid w:val="000C1E90"/>
    <w:rsid w:val="000C2309"/>
    <w:rsid w:val="000C4710"/>
    <w:rsid w:val="000C668F"/>
    <w:rsid w:val="000C6F7D"/>
    <w:rsid w:val="000C75AC"/>
    <w:rsid w:val="000C7D28"/>
    <w:rsid w:val="000C7F17"/>
    <w:rsid w:val="000D030F"/>
    <w:rsid w:val="000D097B"/>
    <w:rsid w:val="000D1DC6"/>
    <w:rsid w:val="000D3688"/>
    <w:rsid w:val="000D573B"/>
    <w:rsid w:val="000D5806"/>
    <w:rsid w:val="000D6162"/>
    <w:rsid w:val="000E08C5"/>
    <w:rsid w:val="000E1C9C"/>
    <w:rsid w:val="000E1FE9"/>
    <w:rsid w:val="000E3844"/>
    <w:rsid w:val="000E39FC"/>
    <w:rsid w:val="000E3C06"/>
    <w:rsid w:val="000E42D6"/>
    <w:rsid w:val="000E5CA4"/>
    <w:rsid w:val="000E65F9"/>
    <w:rsid w:val="000E67C9"/>
    <w:rsid w:val="000E71BA"/>
    <w:rsid w:val="000E7437"/>
    <w:rsid w:val="000E7604"/>
    <w:rsid w:val="000F00E0"/>
    <w:rsid w:val="000F02AE"/>
    <w:rsid w:val="000F02E9"/>
    <w:rsid w:val="000F045B"/>
    <w:rsid w:val="000F1112"/>
    <w:rsid w:val="000F1145"/>
    <w:rsid w:val="000F275A"/>
    <w:rsid w:val="000F3078"/>
    <w:rsid w:val="000F48F1"/>
    <w:rsid w:val="000F5559"/>
    <w:rsid w:val="000F5590"/>
    <w:rsid w:val="000F63C8"/>
    <w:rsid w:val="000F72D6"/>
    <w:rsid w:val="000F7DAD"/>
    <w:rsid w:val="00100B5B"/>
    <w:rsid w:val="00100BB4"/>
    <w:rsid w:val="001017E4"/>
    <w:rsid w:val="0010245F"/>
    <w:rsid w:val="00102EB7"/>
    <w:rsid w:val="00103EE7"/>
    <w:rsid w:val="00104524"/>
    <w:rsid w:val="00105811"/>
    <w:rsid w:val="00105EFC"/>
    <w:rsid w:val="0010640B"/>
    <w:rsid w:val="00106A03"/>
    <w:rsid w:val="00107663"/>
    <w:rsid w:val="00107D95"/>
    <w:rsid w:val="00110236"/>
    <w:rsid w:val="00111207"/>
    <w:rsid w:val="00111731"/>
    <w:rsid w:val="001120E3"/>
    <w:rsid w:val="0011241D"/>
    <w:rsid w:val="001125E5"/>
    <w:rsid w:val="00112B75"/>
    <w:rsid w:val="0011339A"/>
    <w:rsid w:val="001157BD"/>
    <w:rsid w:val="00115856"/>
    <w:rsid w:val="00115A7B"/>
    <w:rsid w:val="001160C4"/>
    <w:rsid w:val="00117714"/>
    <w:rsid w:val="00117CD6"/>
    <w:rsid w:val="001207F6"/>
    <w:rsid w:val="0012287A"/>
    <w:rsid w:val="001232E6"/>
    <w:rsid w:val="00123B17"/>
    <w:rsid w:val="00124747"/>
    <w:rsid w:val="001249C0"/>
    <w:rsid w:val="00127C73"/>
    <w:rsid w:val="00130A0E"/>
    <w:rsid w:val="00130E40"/>
    <w:rsid w:val="001314AF"/>
    <w:rsid w:val="00131510"/>
    <w:rsid w:val="00131BCC"/>
    <w:rsid w:val="00131EA7"/>
    <w:rsid w:val="001329CE"/>
    <w:rsid w:val="00134EF1"/>
    <w:rsid w:val="00135073"/>
    <w:rsid w:val="001357C4"/>
    <w:rsid w:val="00135871"/>
    <w:rsid w:val="00135AAF"/>
    <w:rsid w:val="00137002"/>
    <w:rsid w:val="00137E1B"/>
    <w:rsid w:val="001408F8"/>
    <w:rsid w:val="001417A3"/>
    <w:rsid w:val="00142736"/>
    <w:rsid w:val="00144283"/>
    <w:rsid w:val="00144447"/>
    <w:rsid w:val="00145529"/>
    <w:rsid w:val="00145585"/>
    <w:rsid w:val="00145F42"/>
    <w:rsid w:val="0014616A"/>
    <w:rsid w:val="001470B6"/>
    <w:rsid w:val="00147114"/>
    <w:rsid w:val="0014753E"/>
    <w:rsid w:val="00147C8C"/>
    <w:rsid w:val="0015012D"/>
    <w:rsid w:val="00150589"/>
    <w:rsid w:val="0015081F"/>
    <w:rsid w:val="001519F4"/>
    <w:rsid w:val="00153752"/>
    <w:rsid w:val="00153C39"/>
    <w:rsid w:val="00153F20"/>
    <w:rsid w:val="001541E2"/>
    <w:rsid w:val="00154E42"/>
    <w:rsid w:val="00155473"/>
    <w:rsid w:val="00155673"/>
    <w:rsid w:val="00155698"/>
    <w:rsid w:val="001560CC"/>
    <w:rsid w:val="00156B29"/>
    <w:rsid w:val="00156C5B"/>
    <w:rsid w:val="00157183"/>
    <w:rsid w:val="00157A34"/>
    <w:rsid w:val="00157E6B"/>
    <w:rsid w:val="00161180"/>
    <w:rsid w:val="0016175A"/>
    <w:rsid w:val="0016194C"/>
    <w:rsid w:val="00162328"/>
    <w:rsid w:val="00163A6C"/>
    <w:rsid w:val="0016423C"/>
    <w:rsid w:val="00164303"/>
    <w:rsid w:val="001647D6"/>
    <w:rsid w:val="00164D1F"/>
    <w:rsid w:val="001654A9"/>
    <w:rsid w:val="001669F4"/>
    <w:rsid w:val="00167662"/>
    <w:rsid w:val="001704B9"/>
    <w:rsid w:val="0017086D"/>
    <w:rsid w:val="00171458"/>
    <w:rsid w:val="00171965"/>
    <w:rsid w:val="00172A49"/>
    <w:rsid w:val="00172C62"/>
    <w:rsid w:val="00172F3F"/>
    <w:rsid w:val="001730B2"/>
    <w:rsid w:val="001748F0"/>
    <w:rsid w:val="00174BB0"/>
    <w:rsid w:val="00174BEF"/>
    <w:rsid w:val="00175681"/>
    <w:rsid w:val="00175C3B"/>
    <w:rsid w:val="00175DD7"/>
    <w:rsid w:val="001764F8"/>
    <w:rsid w:val="00177DCF"/>
    <w:rsid w:val="001806A8"/>
    <w:rsid w:val="0018115F"/>
    <w:rsid w:val="00181987"/>
    <w:rsid w:val="00181BD0"/>
    <w:rsid w:val="0018245C"/>
    <w:rsid w:val="0018319A"/>
    <w:rsid w:val="00183666"/>
    <w:rsid w:val="00183E1E"/>
    <w:rsid w:val="001848F4"/>
    <w:rsid w:val="00184B3D"/>
    <w:rsid w:val="0018592B"/>
    <w:rsid w:val="0018606D"/>
    <w:rsid w:val="001863D9"/>
    <w:rsid w:val="00186845"/>
    <w:rsid w:val="0018686D"/>
    <w:rsid w:val="00186944"/>
    <w:rsid w:val="001869FE"/>
    <w:rsid w:val="0018722E"/>
    <w:rsid w:val="00187C37"/>
    <w:rsid w:val="00190618"/>
    <w:rsid w:val="0019137B"/>
    <w:rsid w:val="0019177C"/>
    <w:rsid w:val="00191EA7"/>
    <w:rsid w:val="00191EC4"/>
    <w:rsid w:val="00192B00"/>
    <w:rsid w:val="00193BDA"/>
    <w:rsid w:val="00194B2F"/>
    <w:rsid w:val="0019525C"/>
    <w:rsid w:val="00196696"/>
    <w:rsid w:val="00196971"/>
    <w:rsid w:val="00196F3C"/>
    <w:rsid w:val="00196F58"/>
    <w:rsid w:val="00197023"/>
    <w:rsid w:val="0019776D"/>
    <w:rsid w:val="001A1833"/>
    <w:rsid w:val="001A1EEE"/>
    <w:rsid w:val="001A22B5"/>
    <w:rsid w:val="001A2A29"/>
    <w:rsid w:val="001A2D49"/>
    <w:rsid w:val="001A308B"/>
    <w:rsid w:val="001A3BC3"/>
    <w:rsid w:val="001A4126"/>
    <w:rsid w:val="001A4BC0"/>
    <w:rsid w:val="001A5F85"/>
    <w:rsid w:val="001A6BCD"/>
    <w:rsid w:val="001B047E"/>
    <w:rsid w:val="001B0B13"/>
    <w:rsid w:val="001B0C07"/>
    <w:rsid w:val="001B250F"/>
    <w:rsid w:val="001B2E69"/>
    <w:rsid w:val="001B3B4A"/>
    <w:rsid w:val="001B521C"/>
    <w:rsid w:val="001B569E"/>
    <w:rsid w:val="001B6157"/>
    <w:rsid w:val="001B631F"/>
    <w:rsid w:val="001B67C3"/>
    <w:rsid w:val="001C0164"/>
    <w:rsid w:val="001C132E"/>
    <w:rsid w:val="001C1521"/>
    <w:rsid w:val="001C2AD6"/>
    <w:rsid w:val="001C2D99"/>
    <w:rsid w:val="001C306F"/>
    <w:rsid w:val="001C3A5B"/>
    <w:rsid w:val="001C3A86"/>
    <w:rsid w:val="001C56E6"/>
    <w:rsid w:val="001C5E9D"/>
    <w:rsid w:val="001C5EC2"/>
    <w:rsid w:val="001C604B"/>
    <w:rsid w:val="001C671C"/>
    <w:rsid w:val="001D05BA"/>
    <w:rsid w:val="001D115B"/>
    <w:rsid w:val="001D1840"/>
    <w:rsid w:val="001D18AA"/>
    <w:rsid w:val="001D22BB"/>
    <w:rsid w:val="001D23EC"/>
    <w:rsid w:val="001D2449"/>
    <w:rsid w:val="001D36B4"/>
    <w:rsid w:val="001D405F"/>
    <w:rsid w:val="001D4150"/>
    <w:rsid w:val="001D436F"/>
    <w:rsid w:val="001D55E6"/>
    <w:rsid w:val="001D6489"/>
    <w:rsid w:val="001D6C34"/>
    <w:rsid w:val="001D78F0"/>
    <w:rsid w:val="001D7C8B"/>
    <w:rsid w:val="001D7D0D"/>
    <w:rsid w:val="001E030C"/>
    <w:rsid w:val="001E1202"/>
    <w:rsid w:val="001E2628"/>
    <w:rsid w:val="001E2E3C"/>
    <w:rsid w:val="001E3C19"/>
    <w:rsid w:val="001E3D86"/>
    <w:rsid w:val="001E3F56"/>
    <w:rsid w:val="001E4339"/>
    <w:rsid w:val="001E45BF"/>
    <w:rsid w:val="001E5380"/>
    <w:rsid w:val="001E6556"/>
    <w:rsid w:val="001E796C"/>
    <w:rsid w:val="001F0978"/>
    <w:rsid w:val="001F10E9"/>
    <w:rsid w:val="001F1419"/>
    <w:rsid w:val="001F1855"/>
    <w:rsid w:val="001F1B4B"/>
    <w:rsid w:val="001F25DB"/>
    <w:rsid w:val="001F2B19"/>
    <w:rsid w:val="001F2E68"/>
    <w:rsid w:val="001F2EBC"/>
    <w:rsid w:val="001F3335"/>
    <w:rsid w:val="001F4C6C"/>
    <w:rsid w:val="001F5CE0"/>
    <w:rsid w:val="001F5E90"/>
    <w:rsid w:val="001F6072"/>
    <w:rsid w:val="001F6D91"/>
    <w:rsid w:val="001F6DAF"/>
    <w:rsid w:val="001F6F74"/>
    <w:rsid w:val="001F7076"/>
    <w:rsid w:val="001F7673"/>
    <w:rsid w:val="00200A28"/>
    <w:rsid w:val="00200B9A"/>
    <w:rsid w:val="00200F74"/>
    <w:rsid w:val="002012FA"/>
    <w:rsid w:val="00201719"/>
    <w:rsid w:val="00201CAB"/>
    <w:rsid w:val="002022DA"/>
    <w:rsid w:val="00202471"/>
    <w:rsid w:val="00202BB0"/>
    <w:rsid w:val="002037D2"/>
    <w:rsid w:val="00211DC9"/>
    <w:rsid w:val="00211F24"/>
    <w:rsid w:val="0021285A"/>
    <w:rsid w:val="00212A2E"/>
    <w:rsid w:val="002132EE"/>
    <w:rsid w:val="00213C74"/>
    <w:rsid w:val="002149A9"/>
    <w:rsid w:val="002152D7"/>
    <w:rsid w:val="00215401"/>
    <w:rsid w:val="00215657"/>
    <w:rsid w:val="00215CC7"/>
    <w:rsid w:val="00216E2C"/>
    <w:rsid w:val="002172CF"/>
    <w:rsid w:val="00217A58"/>
    <w:rsid w:val="0022024B"/>
    <w:rsid w:val="00220345"/>
    <w:rsid w:val="002206C0"/>
    <w:rsid w:val="00220EF6"/>
    <w:rsid w:val="002212DE"/>
    <w:rsid w:val="00221BEB"/>
    <w:rsid w:val="00222448"/>
    <w:rsid w:val="0022394F"/>
    <w:rsid w:val="0022414F"/>
    <w:rsid w:val="0022440B"/>
    <w:rsid w:val="0022442B"/>
    <w:rsid w:val="002257FC"/>
    <w:rsid w:val="00226252"/>
    <w:rsid w:val="002266CF"/>
    <w:rsid w:val="00226A02"/>
    <w:rsid w:val="00226EE1"/>
    <w:rsid w:val="002278E0"/>
    <w:rsid w:val="00230355"/>
    <w:rsid w:val="002308EB"/>
    <w:rsid w:val="00230986"/>
    <w:rsid w:val="00231620"/>
    <w:rsid w:val="0023240B"/>
    <w:rsid w:val="00232881"/>
    <w:rsid w:val="00236E04"/>
    <w:rsid w:val="002408EE"/>
    <w:rsid w:val="00243A80"/>
    <w:rsid w:val="00243D3A"/>
    <w:rsid w:val="00245775"/>
    <w:rsid w:val="00246844"/>
    <w:rsid w:val="002469D7"/>
    <w:rsid w:val="00246D68"/>
    <w:rsid w:val="002470DA"/>
    <w:rsid w:val="002475BF"/>
    <w:rsid w:val="002478F9"/>
    <w:rsid w:val="00250E4D"/>
    <w:rsid w:val="00252140"/>
    <w:rsid w:val="00252233"/>
    <w:rsid w:val="00253429"/>
    <w:rsid w:val="00253926"/>
    <w:rsid w:val="00255243"/>
    <w:rsid w:val="00255322"/>
    <w:rsid w:val="00256748"/>
    <w:rsid w:val="00257612"/>
    <w:rsid w:val="002602EB"/>
    <w:rsid w:val="002609FF"/>
    <w:rsid w:val="00262424"/>
    <w:rsid w:val="00263581"/>
    <w:rsid w:val="00264330"/>
    <w:rsid w:val="00264753"/>
    <w:rsid w:val="00265199"/>
    <w:rsid w:val="00265D5E"/>
    <w:rsid w:val="00267E86"/>
    <w:rsid w:val="00267EE2"/>
    <w:rsid w:val="002718F7"/>
    <w:rsid w:val="00271ACE"/>
    <w:rsid w:val="00274270"/>
    <w:rsid w:val="00275168"/>
    <w:rsid w:val="0027544E"/>
    <w:rsid w:val="002757EF"/>
    <w:rsid w:val="00276CAD"/>
    <w:rsid w:val="0028006E"/>
    <w:rsid w:val="0028218D"/>
    <w:rsid w:val="00282579"/>
    <w:rsid w:val="00282A9C"/>
    <w:rsid w:val="00282AC7"/>
    <w:rsid w:val="00282F2E"/>
    <w:rsid w:val="00283724"/>
    <w:rsid w:val="002838A7"/>
    <w:rsid w:val="002846DD"/>
    <w:rsid w:val="00285378"/>
    <w:rsid w:val="00285869"/>
    <w:rsid w:val="00285BF6"/>
    <w:rsid w:val="00285EE8"/>
    <w:rsid w:val="00286670"/>
    <w:rsid w:val="00287291"/>
    <w:rsid w:val="0028742A"/>
    <w:rsid w:val="00287AC4"/>
    <w:rsid w:val="002919BF"/>
    <w:rsid w:val="002919D9"/>
    <w:rsid w:val="00291A7E"/>
    <w:rsid w:val="00291B52"/>
    <w:rsid w:val="00292673"/>
    <w:rsid w:val="00292933"/>
    <w:rsid w:val="0029295D"/>
    <w:rsid w:val="00292F4E"/>
    <w:rsid w:val="00293E20"/>
    <w:rsid w:val="00294574"/>
    <w:rsid w:val="00294FD0"/>
    <w:rsid w:val="00295779"/>
    <w:rsid w:val="00296D4E"/>
    <w:rsid w:val="0029788F"/>
    <w:rsid w:val="002A0AD8"/>
    <w:rsid w:val="002A1F65"/>
    <w:rsid w:val="002A426D"/>
    <w:rsid w:val="002A4508"/>
    <w:rsid w:val="002A4EF9"/>
    <w:rsid w:val="002A536E"/>
    <w:rsid w:val="002A59AA"/>
    <w:rsid w:val="002B0D3E"/>
    <w:rsid w:val="002B1388"/>
    <w:rsid w:val="002B1DAF"/>
    <w:rsid w:val="002B2063"/>
    <w:rsid w:val="002B22C1"/>
    <w:rsid w:val="002B26B0"/>
    <w:rsid w:val="002B2839"/>
    <w:rsid w:val="002B3073"/>
    <w:rsid w:val="002B38A4"/>
    <w:rsid w:val="002B4D35"/>
    <w:rsid w:val="002B5C2F"/>
    <w:rsid w:val="002B5C75"/>
    <w:rsid w:val="002B5ED1"/>
    <w:rsid w:val="002B6A69"/>
    <w:rsid w:val="002B6DA8"/>
    <w:rsid w:val="002B7406"/>
    <w:rsid w:val="002C0910"/>
    <w:rsid w:val="002C1395"/>
    <w:rsid w:val="002C14F1"/>
    <w:rsid w:val="002C1AAD"/>
    <w:rsid w:val="002C1EA4"/>
    <w:rsid w:val="002C4437"/>
    <w:rsid w:val="002C4482"/>
    <w:rsid w:val="002C4876"/>
    <w:rsid w:val="002C52B5"/>
    <w:rsid w:val="002C52C6"/>
    <w:rsid w:val="002C63D2"/>
    <w:rsid w:val="002D1A74"/>
    <w:rsid w:val="002D1D1C"/>
    <w:rsid w:val="002D2315"/>
    <w:rsid w:val="002D5359"/>
    <w:rsid w:val="002D5AB6"/>
    <w:rsid w:val="002D674D"/>
    <w:rsid w:val="002E0709"/>
    <w:rsid w:val="002E0D54"/>
    <w:rsid w:val="002E1693"/>
    <w:rsid w:val="002E1B7D"/>
    <w:rsid w:val="002E2790"/>
    <w:rsid w:val="002E3623"/>
    <w:rsid w:val="002E3788"/>
    <w:rsid w:val="002E3AB4"/>
    <w:rsid w:val="002E3B4B"/>
    <w:rsid w:val="002E417C"/>
    <w:rsid w:val="002E43BE"/>
    <w:rsid w:val="002E44F1"/>
    <w:rsid w:val="002E47D1"/>
    <w:rsid w:val="002E56FB"/>
    <w:rsid w:val="002E5762"/>
    <w:rsid w:val="002E57C6"/>
    <w:rsid w:val="002E5BDD"/>
    <w:rsid w:val="002F0142"/>
    <w:rsid w:val="002F0441"/>
    <w:rsid w:val="002F0831"/>
    <w:rsid w:val="002F182F"/>
    <w:rsid w:val="002F3D61"/>
    <w:rsid w:val="002F4588"/>
    <w:rsid w:val="002F59DD"/>
    <w:rsid w:val="002F5C26"/>
    <w:rsid w:val="0030058D"/>
    <w:rsid w:val="00301354"/>
    <w:rsid w:val="00302C87"/>
    <w:rsid w:val="00302D58"/>
    <w:rsid w:val="00302E9D"/>
    <w:rsid w:val="00303633"/>
    <w:rsid w:val="003047AB"/>
    <w:rsid w:val="00304AFD"/>
    <w:rsid w:val="00304BBD"/>
    <w:rsid w:val="0030514B"/>
    <w:rsid w:val="00305EE6"/>
    <w:rsid w:val="003070E5"/>
    <w:rsid w:val="003076CC"/>
    <w:rsid w:val="003116A3"/>
    <w:rsid w:val="003132C5"/>
    <w:rsid w:val="00313487"/>
    <w:rsid w:val="00314454"/>
    <w:rsid w:val="003146EF"/>
    <w:rsid w:val="00314B54"/>
    <w:rsid w:val="00315154"/>
    <w:rsid w:val="00316028"/>
    <w:rsid w:val="00320E5A"/>
    <w:rsid w:val="003210D6"/>
    <w:rsid w:val="00321D6F"/>
    <w:rsid w:val="00322672"/>
    <w:rsid w:val="00323194"/>
    <w:rsid w:val="0032336A"/>
    <w:rsid w:val="0032350C"/>
    <w:rsid w:val="00324E6E"/>
    <w:rsid w:val="003255AF"/>
    <w:rsid w:val="0032575D"/>
    <w:rsid w:val="0032595B"/>
    <w:rsid w:val="00327AB2"/>
    <w:rsid w:val="003313E6"/>
    <w:rsid w:val="0033242F"/>
    <w:rsid w:val="00333122"/>
    <w:rsid w:val="00335398"/>
    <w:rsid w:val="003414E2"/>
    <w:rsid w:val="00342CA4"/>
    <w:rsid w:val="003434AF"/>
    <w:rsid w:val="00343576"/>
    <w:rsid w:val="003439C8"/>
    <w:rsid w:val="00344811"/>
    <w:rsid w:val="003453CA"/>
    <w:rsid w:val="003458A0"/>
    <w:rsid w:val="003466A9"/>
    <w:rsid w:val="00346AE2"/>
    <w:rsid w:val="00346C22"/>
    <w:rsid w:val="00347751"/>
    <w:rsid w:val="0035004B"/>
    <w:rsid w:val="00350312"/>
    <w:rsid w:val="003503AA"/>
    <w:rsid w:val="00350576"/>
    <w:rsid w:val="00350A41"/>
    <w:rsid w:val="00352458"/>
    <w:rsid w:val="00353361"/>
    <w:rsid w:val="00353663"/>
    <w:rsid w:val="00354A9B"/>
    <w:rsid w:val="003550F0"/>
    <w:rsid w:val="0035554C"/>
    <w:rsid w:val="00355E72"/>
    <w:rsid w:val="0035656B"/>
    <w:rsid w:val="00356AF1"/>
    <w:rsid w:val="00356DB5"/>
    <w:rsid w:val="0035715D"/>
    <w:rsid w:val="0036060B"/>
    <w:rsid w:val="00360886"/>
    <w:rsid w:val="003612C7"/>
    <w:rsid w:val="00362A71"/>
    <w:rsid w:val="00363049"/>
    <w:rsid w:val="003633CD"/>
    <w:rsid w:val="003648DE"/>
    <w:rsid w:val="003652D2"/>
    <w:rsid w:val="003653B9"/>
    <w:rsid w:val="003655CC"/>
    <w:rsid w:val="00366BEC"/>
    <w:rsid w:val="003671AD"/>
    <w:rsid w:val="0036734A"/>
    <w:rsid w:val="00370755"/>
    <w:rsid w:val="0037229B"/>
    <w:rsid w:val="00372308"/>
    <w:rsid w:val="00372AE6"/>
    <w:rsid w:val="00373556"/>
    <w:rsid w:val="00373C5B"/>
    <w:rsid w:val="00373FFC"/>
    <w:rsid w:val="003740B4"/>
    <w:rsid w:val="0037415F"/>
    <w:rsid w:val="00374594"/>
    <w:rsid w:val="00374D80"/>
    <w:rsid w:val="003750FA"/>
    <w:rsid w:val="003759C0"/>
    <w:rsid w:val="00375DF9"/>
    <w:rsid w:val="00376EC7"/>
    <w:rsid w:val="00377004"/>
    <w:rsid w:val="00377100"/>
    <w:rsid w:val="00377AED"/>
    <w:rsid w:val="0038136D"/>
    <w:rsid w:val="0038152C"/>
    <w:rsid w:val="00381C59"/>
    <w:rsid w:val="00381E32"/>
    <w:rsid w:val="00382113"/>
    <w:rsid w:val="003834A6"/>
    <w:rsid w:val="00383F36"/>
    <w:rsid w:val="003841C3"/>
    <w:rsid w:val="003855F6"/>
    <w:rsid w:val="003856EB"/>
    <w:rsid w:val="003865A4"/>
    <w:rsid w:val="00386A89"/>
    <w:rsid w:val="00390AEC"/>
    <w:rsid w:val="00390D57"/>
    <w:rsid w:val="0039120F"/>
    <w:rsid w:val="00391C28"/>
    <w:rsid w:val="003920EA"/>
    <w:rsid w:val="003927C1"/>
    <w:rsid w:val="003928AB"/>
    <w:rsid w:val="00392CA9"/>
    <w:rsid w:val="00393025"/>
    <w:rsid w:val="0039309E"/>
    <w:rsid w:val="00393803"/>
    <w:rsid w:val="00394361"/>
    <w:rsid w:val="00394FCF"/>
    <w:rsid w:val="00395AA3"/>
    <w:rsid w:val="00395F4F"/>
    <w:rsid w:val="00396878"/>
    <w:rsid w:val="00396AE9"/>
    <w:rsid w:val="003A015C"/>
    <w:rsid w:val="003A0D17"/>
    <w:rsid w:val="003A1186"/>
    <w:rsid w:val="003A11A3"/>
    <w:rsid w:val="003A1D31"/>
    <w:rsid w:val="003A23C7"/>
    <w:rsid w:val="003A26C5"/>
    <w:rsid w:val="003A3C6D"/>
    <w:rsid w:val="003A44E4"/>
    <w:rsid w:val="003A4870"/>
    <w:rsid w:val="003A4DFB"/>
    <w:rsid w:val="003A50E6"/>
    <w:rsid w:val="003A5500"/>
    <w:rsid w:val="003A5701"/>
    <w:rsid w:val="003A6219"/>
    <w:rsid w:val="003A62B0"/>
    <w:rsid w:val="003A6874"/>
    <w:rsid w:val="003A710C"/>
    <w:rsid w:val="003A7988"/>
    <w:rsid w:val="003A7A71"/>
    <w:rsid w:val="003A7F41"/>
    <w:rsid w:val="003B0AEA"/>
    <w:rsid w:val="003B17BC"/>
    <w:rsid w:val="003B29B7"/>
    <w:rsid w:val="003B32E2"/>
    <w:rsid w:val="003B37C2"/>
    <w:rsid w:val="003B38AE"/>
    <w:rsid w:val="003B4595"/>
    <w:rsid w:val="003B46C3"/>
    <w:rsid w:val="003B4D14"/>
    <w:rsid w:val="003B4DD1"/>
    <w:rsid w:val="003B59E9"/>
    <w:rsid w:val="003B5AB0"/>
    <w:rsid w:val="003B66BC"/>
    <w:rsid w:val="003C0C48"/>
    <w:rsid w:val="003C0CF6"/>
    <w:rsid w:val="003C1DCB"/>
    <w:rsid w:val="003C21D0"/>
    <w:rsid w:val="003C2E49"/>
    <w:rsid w:val="003C3720"/>
    <w:rsid w:val="003C39A4"/>
    <w:rsid w:val="003C3A18"/>
    <w:rsid w:val="003C487D"/>
    <w:rsid w:val="003C4D60"/>
    <w:rsid w:val="003C5106"/>
    <w:rsid w:val="003C53E1"/>
    <w:rsid w:val="003C546F"/>
    <w:rsid w:val="003C56C9"/>
    <w:rsid w:val="003C5713"/>
    <w:rsid w:val="003C5983"/>
    <w:rsid w:val="003C6178"/>
    <w:rsid w:val="003C7205"/>
    <w:rsid w:val="003C73D9"/>
    <w:rsid w:val="003D08FC"/>
    <w:rsid w:val="003D10E7"/>
    <w:rsid w:val="003D22E4"/>
    <w:rsid w:val="003D3835"/>
    <w:rsid w:val="003D525E"/>
    <w:rsid w:val="003D5A44"/>
    <w:rsid w:val="003D6586"/>
    <w:rsid w:val="003D7068"/>
    <w:rsid w:val="003D7600"/>
    <w:rsid w:val="003E16A6"/>
    <w:rsid w:val="003E22A5"/>
    <w:rsid w:val="003E24D4"/>
    <w:rsid w:val="003E2FFC"/>
    <w:rsid w:val="003E38E7"/>
    <w:rsid w:val="003E3CF5"/>
    <w:rsid w:val="003E51F1"/>
    <w:rsid w:val="003F0812"/>
    <w:rsid w:val="003F09EB"/>
    <w:rsid w:val="003F13ED"/>
    <w:rsid w:val="003F18F3"/>
    <w:rsid w:val="003F191D"/>
    <w:rsid w:val="003F22D6"/>
    <w:rsid w:val="003F2A2D"/>
    <w:rsid w:val="003F2C23"/>
    <w:rsid w:val="003F31AD"/>
    <w:rsid w:val="003F31C5"/>
    <w:rsid w:val="003F3979"/>
    <w:rsid w:val="003F3D22"/>
    <w:rsid w:val="003F5130"/>
    <w:rsid w:val="003F5C7B"/>
    <w:rsid w:val="003F5EF5"/>
    <w:rsid w:val="003F60FD"/>
    <w:rsid w:val="003F759B"/>
    <w:rsid w:val="003F7BC3"/>
    <w:rsid w:val="003F7C48"/>
    <w:rsid w:val="00401A6E"/>
    <w:rsid w:val="00401D4F"/>
    <w:rsid w:val="00402225"/>
    <w:rsid w:val="004027DC"/>
    <w:rsid w:val="0040293E"/>
    <w:rsid w:val="00403659"/>
    <w:rsid w:val="00403BA1"/>
    <w:rsid w:val="00403FF1"/>
    <w:rsid w:val="00405408"/>
    <w:rsid w:val="0040542D"/>
    <w:rsid w:val="00405DFB"/>
    <w:rsid w:val="004061E0"/>
    <w:rsid w:val="00407593"/>
    <w:rsid w:val="00407D18"/>
    <w:rsid w:val="00410776"/>
    <w:rsid w:val="004107C9"/>
    <w:rsid w:val="00410E4D"/>
    <w:rsid w:val="00412CE8"/>
    <w:rsid w:val="004130B8"/>
    <w:rsid w:val="004136D8"/>
    <w:rsid w:val="00413F28"/>
    <w:rsid w:val="00413F83"/>
    <w:rsid w:val="00414F4A"/>
    <w:rsid w:val="00415118"/>
    <w:rsid w:val="0041593F"/>
    <w:rsid w:val="00415BD0"/>
    <w:rsid w:val="00415BF2"/>
    <w:rsid w:val="00415E3A"/>
    <w:rsid w:val="00416036"/>
    <w:rsid w:val="0041736F"/>
    <w:rsid w:val="00420E86"/>
    <w:rsid w:val="00420EED"/>
    <w:rsid w:val="004226AE"/>
    <w:rsid w:val="00423C92"/>
    <w:rsid w:val="00424A30"/>
    <w:rsid w:val="00424AF2"/>
    <w:rsid w:val="00424C68"/>
    <w:rsid w:val="00425F4D"/>
    <w:rsid w:val="00425F97"/>
    <w:rsid w:val="00426C69"/>
    <w:rsid w:val="00426FB1"/>
    <w:rsid w:val="00426FEA"/>
    <w:rsid w:val="00427E29"/>
    <w:rsid w:val="00430148"/>
    <w:rsid w:val="0043199C"/>
    <w:rsid w:val="00431A07"/>
    <w:rsid w:val="00431DAA"/>
    <w:rsid w:val="004322F4"/>
    <w:rsid w:val="004326EC"/>
    <w:rsid w:val="00432B39"/>
    <w:rsid w:val="00434D73"/>
    <w:rsid w:val="00435296"/>
    <w:rsid w:val="004368C6"/>
    <w:rsid w:val="0043692C"/>
    <w:rsid w:val="00437069"/>
    <w:rsid w:val="00437479"/>
    <w:rsid w:val="004402AA"/>
    <w:rsid w:val="00440F74"/>
    <w:rsid w:val="00441A6F"/>
    <w:rsid w:val="0044247F"/>
    <w:rsid w:val="004430FE"/>
    <w:rsid w:val="00443F2C"/>
    <w:rsid w:val="00444876"/>
    <w:rsid w:val="00444897"/>
    <w:rsid w:val="004466E3"/>
    <w:rsid w:val="00446883"/>
    <w:rsid w:val="00446D05"/>
    <w:rsid w:val="00446D60"/>
    <w:rsid w:val="0044757F"/>
    <w:rsid w:val="00450C13"/>
    <w:rsid w:val="004518C2"/>
    <w:rsid w:val="004538B9"/>
    <w:rsid w:val="00453FC8"/>
    <w:rsid w:val="00453FE7"/>
    <w:rsid w:val="00454533"/>
    <w:rsid w:val="00454C27"/>
    <w:rsid w:val="00454F99"/>
    <w:rsid w:val="00455AEC"/>
    <w:rsid w:val="00456708"/>
    <w:rsid w:val="00456E88"/>
    <w:rsid w:val="00457278"/>
    <w:rsid w:val="00457A35"/>
    <w:rsid w:val="00461510"/>
    <w:rsid w:val="00461969"/>
    <w:rsid w:val="00464232"/>
    <w:rsid w:val="00465CA1"/>
    <w:rsid w:val="0046677D"/>
    <w:rsid w:val="00466B30"/>
    <w:rsid w:val="00467299"/>
    <w:rsid w:val="00467347"/>
    <w:rsid w:val="00467E19"/>
    <w:rsid w:val="00467F91"/>
    <w:rsid w:val="00470157"/>
    <w:rsid w:val="0047154F"/>
    <w:rsid w:val="00474CF6"/>
    <w:rsid w:val="00475030"/>
    <w:rsid w:val="00477BD0"/>
    <w:rsid w:val="00477BFA"/>
    <w:rsid w:val="00477D58"/>
    <w:rsid w:val="00480177"/>
    <w:rsid w:val="004801A9"/>
    <w:rsid w:val="0048195C"/>
    <w:rsid w:val="00481F35"/>
    <w:rsid w:val="00482AE3"/>
    <w:rsid w:val="00482E32"/>
    <w:rsid w:val="004831CE"/>
    <w:rsid w:val="00483421"/>
    <w:rsid w:val="00485405"/>
    <w:rsid w:val="00485E38"/>
    <w:rsid w:val="00486CC1"/>
    <w:rsid w:val="0048779A"/>
    <w:rsid w:val="00487F69"/>
    <w:rsid w:val="0049056C"/>
    <w:rsid w:val="00492392"/>
    <w:rsid w:val="00492876"/>
    <w:rsid w:val="00492AC6"/>
    <w:rsid w:val="00493D9D"/>
    <w:rsid w:val="00494CF8"/>
    <w:rsid w:val="00494D0E"/>
    <w:rsid w:val="00495679"/>
    <w:rsid w:val="00495860"/>
    <w:rsid w:val="00495E01"/>
    <w:rsid w:val="0049650C"/>
    <w:rsid w:val="0049738B"/>
    <w:rsid w:val="004975CA"/>
    <w:rsid w:val="00497891"/>
    <w:rsid w:val="00497B44"/>
    <w:rsid w:val="004A04BD"/>
    <w:rsid w:val="004A06D6"/>
    <w:rsid w:val="004A0B6C"/>
    <w:rsid w:val="004A11F8"/>
    <w:rsid w:val="004A245E"/>
    <w:rsid w:val="004A319E"/>
    <w:rsid w:val="004A3D65"/>
    <w:rsid w:val="004A509D"/>
    <w:rsid w:val="004A5CCC"/>
    <w:rsid w:val="004A6498"/>
    <w:rsid w:val="004A67B0"/>
    <w:rsid w:val="004A787C"/>
    <w:rsid w:val="004A7DCA"/>
    <w:rsid w:val="004A7E32"/>
    <w:rsid w:val="004B0300"/>
    <w:rsid w:val="004B0361"/>
    <w:rsid w:val="004B0421"/>
    <w:rsid w:val="004B0443"/>
    <w:rsid w:val="004B0822"/>
    <w:rsid w:val="004B0ACE"/>
    <w:rsid w:val="004B0B85"/>
    <w:rsid w:val="004B10CC"/>
    <w:rsid w:val="004B1126"/>
    <w:rsid w:val="004B1836"/>
    <w:rsid w:val="004B1EB0"/>
    <w:rsid w:val="004B257D"/>
    <w:rsid w:val="004B3A47"/>
    <w:rsid w:val="004B53BD"/>
    <w:rsid w:val="004B55EF"/>
    <w:rsid w:val="004B55F7"/>
    <w:rsid w:val="004B5D72"/>
    <w:rsid w:val="004B616E"/>
    <w:rsid w:val="004B63C0"/>
    <w:rsid w:val="004B7129"/>
    <w:rsid w:val="004B71C1"/>
    <w:rsid w:val="004C067C"/>
    <w:rsid w:val="004C106F"/>
    <w:rsid w:val="004C335E"/>
    <w:rsid w:val="004C37C5"/>
    <w:rsid w:val="004C463F"/>
    <w:rsid w:val="004C4F12"/>
    <w:rsid w:val="004C532D"/>
    <w:rsid w:val="004C5C0D"/>
    <w:rsid w:val="004C6F87"/>
    <w:rsid w:val="004D0C6A"/>
    <w:rsid w:val="004D0D07"/>
    <w:rsid w:val="004D2DF0"/>
    <w:rsid w:val="004D2FAD"/>
    <w:rsid w:val="004D4A7F"/>
    <w:rsid w:val="004D7662"/>
    <w:rsid w:val="004E14A6"/>
    <w:rsid w:val="004E3C31"/>
    <w:rsid w:val="004E3E23"/>
    <w:rsid w:val="004E457D"/>
    <w:rsid w:val="004E4CA5"/>
    <w:rsid w:val="004E589D"/>
    <w:rsid w:val="004E5CDE"/>
    <w:rsid w:val="004E62CA"/>
    <w:rsid w:val="004E668C"/>
    <w:rsid w:val="004E78AB"/>
    <w:rsid w:val="004E7E6D"/>
    <w:rsid w:val="004F014F"/>
    <w:rsid w:val="004F057C"/>
    <w:rsid w:val="004F0C1D"/>
    <w:rsid w:val="004F15C0"/>
    <w:rsid w:val="004F1F2C"/>
    <w:rsid w:val="004F20CE"/>
    <w:rsid w:val="004F36A5"/>
    <w:rsid w:val="004F36FA"/>
    <w:rsid w:val="004F38DC"/>
    <w:rsid w:val="004F45F7"/>
    <w:rsid w:val="004F677D"/>
    <w:rsid w:val="004F682E"/>
    <w:rsid w:val="004F6FF9"/>
    <w:rsid w:val="004F7675"/>
    <w:rsid w:val="00500B20"/>
    <w:rsid w:val="00500D48"/>
    <w:rsid w:val="005022B8"/>
    <w:rsid w:val="005024CB"/>
    <w:rsid w:val="00502A54"/>
    <w:rsid w:val="00503018"/>
    <w:rsid w:val="00503EB5"/>
    <w:rsid w:val="00504021"/>
    <w:rsid w:val="0050435C"/>
    <w:rsid w:val="00504944"/>
    <w:rsid w:val="005053C3"/>
    <w:rsid w:val="00505AEA"/>
    <w:rsid w:val="00506391"/>
    <w:rsid w:val="00506DA6"/>
    <w:rsid w:val="005072C9"/>
    <w:rsid w:val="00510959"/>
    <w:rsid w:val="00511209"/>
    <w:rsid w:val="00511537"/>
    <w:rsid w:val="0051189D"/>
    <w:rsid w:val="00511DF5"/>
    <w:rsid w:val="005123C3"/>
    <w:rsid w:val="00512595"/>
    <w:rsid w:val="005130C6"/>
    <w:rsid w:val="0051310C"/>
    <w:rsid w:val="00513405"/>
    <w:rsid w:val="00513C30"/>
    <w:rsid w:val="00513DA9"/>
    <w:rsid w:val="00514F82"/>
    <w:rsid w:val="0051555E"/>
    <w:rsid w:val="00516214"/>
    <w:rsid w:val="0051678B"/>
    <w:rsid w:val="00517818"/>
    <w:rsid w:val="00517D4B"/>
    <w:rsid w:val="00517DED"/>
    <w:rsid w:val="00517EE0"/>
    <w:rsid w:val="00522F19"/>
    <w:rsid w:val="00524F34"/>
    <w:rsid w:val="005254ED"/>
    <w:rsid w:val="00525EC1"/>
    <w:rsid w:val="005262B8"/>
    <w:rsid w:val="0052652E"/>
    <w:rsid w:val="00526B59"/>
    <w:rsid w:val="0052705B"/>
    <w:rsid w:val="00527C30"/>
    <w:rsid w:val="00530532"/>
    <w:rsid w:val="005309F9"/>
    <w:rsid w:val="005315E1"/>
    <w:rsid w:val="00531640"/>
    <w:rsid w:val="00532226"/>
    <w:rsid w:val="00532771"/>
    <w:rsid w:val="00532801"/>
    <w:rsid w:val="00536971"/>
    <w:rsid w:val="00540348"/>
    <w:rsid w:val="00542F7E"/>
    <w:rsid w:val="00543AB7"/>
    <w:rsid w:val="00543D5E"/>
    <w:rsid w:val="00544CE4"/>
    <w:rsid w:val="005451F5"/>
    <w:rsid w:val="00547056"/>
    <w:rsid w:val="00550295"/>
    <w:rsid w:val="0055053E"/>
    <w:rsid w:val="00550C24"/>
    <w:rsid w:val="00551520"/>
    <w:rsid w:val="005519C1"/>
    <w:rsid w:val="00552A8A"/>
    <w:rsid w:val="00552EC3"/>
    <w:rsid w:val="00552FE1"/>
    <w:rsid w:val="00553F52"/>
    <w:rsid w:val="00554A5A"/>
    <w:rsid w:val="00555361"/>
    <w:rsid w:val="005560A3"/>
    <w:rsid w:val="00557126"/>
    <w:rsid w:val="005601F4"/>
    <w:rsid w:val="00560DB5"/>
    <w:rsid w:val="00560DE6"/>
    <w:rsid w:val="0056228B"/>
    <w:rsid w:val="005627A3"/>
    <w:rsid w:val="00562916"/>
    <w:rsid w:val="00562C23"/>
    <w:rsid w:val="00563564"/>
    <w:rsid w:val="00563C54"/>
    <w:rsid w:val="005644B9"/>
    <w:rsid w:val="00564781"/>
    <w:rsid w:val="00565501"/>
    <w:rsid w:val="005668C7"/>
    <w:rsid w:val="00566BA3"/>
    <w:rsid w:val="00567D30"/>
    <w:rsid w:val="00570CEF"/>
    <w:rsid w:val="00570DA3"/>
    <w:rsid w:val="005721C1"/>
    <w:rsid w:val="0057292F"/>
    <w:rsid w:val="005760DF"/>
    <w:rsid w:val="005772B8"/>
    <w:rsid w:val="005776D2"/>
    <w:rsid w:val="00580739"/>
    <w:rsid w:val="00580851"/>
    <w:rsid w:val="00580935"/>
    <w:rsid w:val="00580956"/>
    <w:rsid w:val="00580CA4"/>
    <w:rsid w:val="005815BD"/>
    <w:rsid w:val="0058172D"/>
    <w:rsid w:val="00582943"/>
    <w:rsid w:val="00582FA0"/>
    <w:rsid w:val="00583507"/>
    <w:rsid w:val="00583A09"/>
    <w:rsid w:val="00583D99"/>
    <w:rsid w:val="00585116"/>
    <w:rsid w:val="005857AF"/>
    <w:rsid w:val="00585B19"/>
    <w:rsid w:val="005871BE"/>
    <w:rsid w:val="00587D3B"/>
    <w:rsid w:val="005905EF"/>
    <w:rsid w:val="00591376"/>
    <w:rsid w:val="00591D20"/>
    <w:rsid w:val="0059295F"/>
    <w:rsid w:val="00592C37"/>
    <w:rsid w:val="005935D0"/>
    <w:rsid w:val="0059509B"/>
    <w:rsid w:val="0059532E"/>
    <w:rsid w:val="00595BAD"/>
    <w:rsid w:val="0059794E"/>
    <w:rsid w:val="00597F43"/>
    <w:rsid w:val="005A111B"/>
    <w:rsid w:val="005A1880"/>
    <w:rsid w:val="005A1C6C"/>
    <w:rsid w:val="005A22F6"/>
    <w:rsid w:val="005A2A2B"/>
    <w:rsid w:val="005A361B"/>
    <w:rsid w:val="005A43CA"/>
    <w:rsid w:val="005A5FC8"/>
    <w:rsid w:val="005A6C3E"/>
    <w:rsid w:val="005A7588"/>
    <w:rsid w:val="005A7975"/>
    <w:rsid w:val="005A7A9D"/>
    <w:rsid w:val="005A7AE1"/>
    <w:rsid w:val="005B295F"/>
    <w:rsid w:val="005B2FA5"/>
    <w:rsid w:val="005B354F"/>
    <w:rsid w:val="005B52BC"/>
    <w:rsid w:val="005B5E78"/>
    <w:rsid w:val="005B78FD"/>
    <w:rsid w:val="005B7A12"/>
    <w:rsid w:val="005C0168"/>
    <w:rsid w:val="005C0D6C"/>
    <w:rsid w:val="005C111E"/>
    <w:rsid w:val="005C21BB"/>
    <w:rsid w:val="005C279F"/>
    <w:rsid w:val="005C29BE"/>
    <w:rsid w:val="005C34B1"/>
    <w:rsid w:val="005C3F07"/>
    <w:rsid w:val="005C504B"/>
    <w:rsid w:val="005C531C"/>
    <w:rsid w:val="005C586A"/>
    <w:rsid w:val="005C5930"/>
    <w:rsid w:val="005C655A"/>
    <w:rsid w:val="005C6C06"/>
    <w:rsid w:val="005D03D3"/>
    <w:rsid w:val="005D0E97"/>
    <w:rsid w:val="005D0F31"/>
    <w:rsid w:val="005D10EA"/>
    <w:rsid w:val="005D226D"/>
    <w:rsid w:val="005D2E30"/>
    <w:rsid w:val="005D33CC"/>
    <w:rsid w:val="005D43DD"/>
    <w:rsid w:val="005D44A6"/>
    <w:rsid w:val="005D461B"/>
    <w:rsid w:val="005D58F6"/>
    <w:rsid w:val="005D61C9"/>
    <w:rsid w:val="005D6CA3"/>
    <w:rsid w:val="005D6FC4"/>
    <w:rsid w:val="005D7535"/>
    <w:rsid w:val="005D7A4A"/>
    <w:rsid w:val="005D7C2B"/>
    <w:rsid w:val="005E050A"/>
    <w:rsid w:val="005E0874"/>
    <w:rsid w:val="005E0E58"/>
    <w:rsid w:val="005E0EB2"/>
    <w:rsid w:val="005E21F5"/>
    <w:rsid w:val="005E228C"/>
    <w:rsid w:val="005E2B50"/>
    <w:rsid w:val="005E2D23"/>
    <w:rsid w:val="005E3919"/>
    <w:rsid w:val="005E39BE"/>
    <w:rsid w:val="005E4025"/>
    <w:rsid w:val="005E5331"/>
    <w:rsid w:val="005E56E2"/>
    <w:rsid w:val="005E59C8"/>
    <w:rsid w:val="005E5E6F"/>
    <w:rsid w:val="005E6272"/>
    <w:rsid w:val="005E62F2"/>
    <w:rsid w:val="005E6759"/>
    <w:rsid w:val="005E75CB"/>
    <w:rsid w:val="005F0AD4"/>
    <w:rsid w:val="005F0E61"/>
    <w:rsid w:val="005F1226"/>
    <w:rsid w:val="005F17D9"/>
    <w:rsid w:val="005F33D5"/>
    <w:rsid w:val="005F5252"/>
    <w:rsid w:val="005F5633"/>
    <w:rsid w:val="005F5E12"/>
    <w:rsid w:val="005F656A"/>
    <w:rsid w:val="005F69A5"/>
    <w:rsid w:val="005F6DF6"/>
    <w:rsid w:val="005F747F"/>
    <w:rsid w:val="005F76A0"/>
    <w:rsid w:val="006000DB"/>
    <w:rsid w:val="00601046"/>
    <w:rsid w:val="006016F4"/>
    <w:rsid w:val="00601FAE"/>
    <w:rsid w:val="0060300F"/>
    <w:rsid w:val="006047E5"/>
    <w:rsid w:val="00604A84"/>
    <w:rsid w:val="00604A8B"/>
    <w:rsid w:val="00605118"/>
    <w:rsid w:val="00605359"/>
    <w:rsid w:val="00605962"/>
    <w:rsid w:val="00605B48"/>
    <w:rsid w:val="00606085"/>
    <w:rsid w:val="00607566"/>
    <w:rsid w:val="006076B3"/>
    <w:rsid w:val="00607DAD"/>
    <w:rsid w:val="0061070D"/>
    <w:rsid w:val="00610846"/>
    <w:rsid w:val="00612176"/>
    <w:rsid w:val="0061293A"/>
    <w:rsid w:val="0061361A"/>
    <w:rsid w:val="00614B23"/>
    <w:rsid w:val="00614D61"/>
    <w:rsid w:val="006150E3"/>
    <w:rsid w:val="00615536"/>
    <w:rsid w:val="00615F8C"/>
    <w:rsid w:val="0061604D"/>
    <w:rsid w:val="0061620B"/>
    <w:rsid w:val="00616676"/>
    <w:rsid w:val="00616F71"/>
    <w:rsid w:val="00620908"/>
    <w:rsid w:val="00620FE4"/>
    <w:rsid w:val="00621101"/>
    <w:rsid w:val="006224B4"/>
    <w:rsid w:val="006230BE"/>
    <w:rsid w:val="00624C48"/>
    <w:rsid w:val="00624DCC"/>
    <w:rsid w:val="00625086"/>
    <w:rsid w:val="0062726E"/>
    <w:rsid w:val="006272AA"/>
    <w:rsid w:val="00627760"/>
    <w:rsid w:val="006279B1"/>
    <w:rsid w:val="00627BA6"/>
    <w:rsid w:val="006310EC"/>
    <w:rsid w:val="006314B0"/>
    <w:rsid w:val="006324CD"/>
    <w:rsid w:val="00634058"/>
    <w:rsid w:val="00634358"/>
    <w:rsid w:val="0063452F"/>
    <w:rsid w:val="006349FC"/>
    <w:rsid w:val="00635096"/>
    <w:rsid w:val="00635309"/>
    <w:rsid w:val="00635DFA"/>
    <w:rsid w:val="006366E6"/>
    <w:rsid w:val="00637B50"/>
    <w:rsid w:val="00640CE3"/>
    <w:rsid w:val="00640F9A"/>
    <w:rsid w:val="00641B08"/>
    <w:rsid w:val="0064205C"/>
    <w:rsid w:val="0064386A"/>
    <w:rsid w:val="00643C4F"/>
    <w:rsid w:val="00643FEB"/>
    <w:rsid w:val="0064551C"/>
    <w:rsid w:val="00646545"/>
    <w:rsid w:val="00651913"/>
    <w:rsid w:val="00652508"/>
    <w:rsid w:val="00653634"/>
    <w:rsid w:val="00653988"/>
    <w:rsid w:val="006540F0"/>
    <w:rsid w:val="00654B1E"/>
    <w:rsid w:val="00655DB2"/>
    <w:rsid w:val="00656928"/>
    <w:rsid w:val="006572F5"/>
    <w:rsid w:val="006604F2"/>
    <w:rsid w:val="00660D91"/>
    <w:rsid w:val="0066151E"/>
    <w:rsid w:val="00661D64"/>
    <w:rsid w:val="00661E89"/>
    <w:rsid w:val="00662396"/>
    <w:rsid w:val="00662954"/>
    <w:rsid w:val="00662ABA"/>
    <w:rsid w:val="00663536"/>
    <w:rsid w:val="00664777"/>
    <w:rsid w:val="00664ECE"/>
    <w:rsid w:val="00665D01"/>
    <w:rsid w:val="006665B1"/>
    <w:rsid w:val="0066676A"/>
    <w:rsid w:val="00666E48"/>
    <w:rsid w:val="00667A2C"/>
    <w:rsid w:val="0067021C"/>
    <w:rsid w:val="00670409"/>
    <w:rsid w:val="00670AF2"/>
    <w:rsid w:val="00670DD6"/>
    <w:rsid w:val="006713E1"/>
    <w:rsid w:val="00671727"/>
    <w:rsid w:val="00672C18"/>
    <w:rsid w:val="00673CA8"/>
    <w:rsid w:val="00674573"/>
    <w:rsid w:val="00675840"/>
    <w:rsid w:val="00675E94"/>
    <w:rsid w:val="00676726"/>
    <w:rsid w:val="00676C34"/>
    <w:rsid w:val="00681010"/>
    <w:rsid w:val="00682264"/>
    <w:rsid w:val="00682C24"/>
    <w:rsid w:val="00683B73"/>
    <w:rsid w:val="00686D9E"/>
    <w:rsid w:val="006872B9"/>
    <w:rsid w:val="0068763A"/>
    <w:rsid w:val="00690D08"/>
    <w:rsid w:val="006911C3"/>
    <w:rsid w:val="00691641"/>
    <w:rsid w:val="0069209C"/>
    <w:rsid w:val="00692961"/>
    <w:rsid w:val="00693CCC"/>
    <w:rsid w:val="00695761"/>
    <w:rsid w:val="00696C41"/>
    <w:rsid w:val="00697C8B"/>
    <w:rsid w:val="006A19DB"/>
    <w:rsid w:val="006A1EDF"/>
    <w:rsid w:val="006A208D"/>
    <w:rsid w:val="006A24AC"/>
    <w:rsid w:val="006A2D7B"/>
    <w:rsid w:val="006A392D"/>
    <w:rsid w:val="006A3A98"/>
    <w:rsid w:val="006A3DEA"/>
    <w:rsid w:val="006A4B7B"/>
    <w:rsid w:val="006A4C53"/>
    <w:rsid w:val="006A576A"/>
    <w:rsid w:val="006A65B8"/>
    <w:rsid w:val="006A6C02"/>
    <w:rsid w:val="006A6EAF"/>
    <w:rsid w:val="006A7242"/>
    <w:rsid w:val="006B04BE"/>
    <w:rsid w:val="006B1659"/>
    <w:rsid w:val="006B1990"/>
    <w:rsid w:val="006B1F8E"/>
    <w:rsid w:val="006B278B"/>
    <w:rsid w:val="006B4618"/>
    <w:rsid w:val="006B478B"/>
    <w:rsid w:val="006B60B3"/>
    <w:rsid w:val="006B7976"/>
    <w:rsid w:val="006B7E06"/>
    <w:rsid w:val="006C0650"/>
    <w:rsid w:val="006C29C7"/>
    <w:rsid w:val="006C2DD6"/>
    <w:rsid w:val="006C3454"/>
    <w:rsid w:val="006C3A93"/>
    <w:rsid w:val="006C46CC"/>
    <w:rsid w:val="006C5668"/>
    <w:rsid w:val="006C571A"/>
    <w:rsid w:val="006C5FAC"/>
    <w:rsid w:val="006C65E0"/>
    <w:rsid w:val="006C65F1"/>
    <w:rsid w:val="006D00E6"/>
    <w:rsid w:val="006D0142"/>
    <w:rsid w:val="006D0949"/>
    <w:rsid w:val="006D0E44"/>
    <w:rsid w:val="006D221A"/>
    <w:rsid w:val="006D242D"/>
    <w:rsid w:val="006D42F2"/>
    <w:rsid w:val="006D535D"/>
    <w:rsid w:val="006D57C8"/>
    <w:rsid w:val="006D5D9A"/>
    <w:rsid w:val="006D6294"/>
    <w:rsid w:val="006D728F"/>
    <w:rsid w:val="006E032D"/>
    <w:rsid w:val="006E156D"/>
    <w:rsid w:val="006E1DFB"/>
    <w:rsid w:val="006E2A14"/>
    <w:rsid w:val="006E3A01"/>
    <w:rsid w:val="006E50D8"/>
    <w:rsid w:val="006E513B"/>
    <w:rsid w:val="006E53ED"/>
    <w:rsid w:val="006E577C"/>
    <w:rsid w:val="006E5C37"/>
    <w:rsid w:val="006E79C3"/>
    <w:rsid w:val="006F060A"/>
    <w:rsid w:val="006F0803"/>
    <w:rsid w:val="006F081E"/>
    <w:rsid w:val="006F0E12"/>
    <w:rsid w:val="006F1372"/>
    <w:rsid w:val="006F15BB"/>
    <w:rsid w:val="006F2D88"/>
    <w:rsid w:val="006F2E52"/>
    <w:rsid w:val="006F3039"/>
    <w:rsid w:val="006F36F4"/>
    <w:rsid w:val="006F41F3"/>
    <w:rsid w:val="006F44C0"/>
    <w:rsid w:val="006F44DD"/>
    <w:rsid w:val="006F4C4F"/>
    <w:rsid w:val="006F54D1"/>
    <w:rsid w:val="006F59AF"/>
    <w:rsid w:val="006F5C65"/>
    <w:rsid w:val="006F6F24"/>
    <w:rsid w:val="006F76D0"/>
    <w:rsid w:val="00700639"/>
    <w:rsid w:val="0070082A"/>
    <w:rsid w:val="00700F43"/>
    <w:rsid w:val="00701242"/>
    <w:rsid w:val="007012FD"/>
    <w:rsid w:val="00701A82"/>
    <w:rsid w:val="00701F59"/>
    <w:rsid w:val="007028B1"/>
    <w:rsid w:val="00702BE0"/>
    <w:rsid w:val="007045AD"/>
    <w:rsid w:val="007046C2"/>
    <w:rsid w:val="00705E3A"/>
    <w:rsid w:val="007063C0"/>
    <w:rsid w:val="007075C9"/>
    <w:rsid w:val="00710082"/>
    <w:rsid w:val="00710284"/>
    <w:rsid w:val="00711103"/>
    <w:rsid w:val="0071387B"/>
    <w:rsid w:val="00713967"/>
    <w:rsid w:val="00714741"/>
    <w:rsid w:val="00714B91"/>
    <w:rsid w:val="00715DE3"/>
    <w:rsid w:val="00716C3B"/>
    <w:rsid w:val="00717F00"/>
    <w:rsid w:val="00720789"/>
    <w:rsid w:val="00720D0A"/>
    <w:rsid w:val="007214F2"/>
    <w:rsid w:val="007217CE"/>
    <w:rsid w:val="007233C1"/>
    <w:rsid w:val="007242A8"/>
    <w:rsid w:val="00724A9C"/>
    <w:rsid w:val="00725082"/>
    <w:rsid w:val="007251D4"/>
    <w:rsid w:val="00725D9A"/>
    <w:rsid w:val="007277BB"/>
    <w:rsid w:val="0073052A"/>
    <w:rsid w:val="0073115B"/>
    <w:rsid w:val="0073190A"/>
    <w:rsid w:val="00731ADE"/>
    <w:rsid w:val="00731F1C"/>
    <w:rsid w:val="007326B0"/>
    <w:rsid w:val="007326F9"/>
    <w:rsid w:val="0073271D"/>
    <w:rsid w:val="007329AD"/>
    <w:rsid w:val="00732CDE"/>
    <w:rsid w:val="00732FDA"/>
    <w:rsid w:val="00733EBA"/>
    <w:rsid w:val="00733EFA"/>
    <w:rsid w:val="0073501A"/>
    <w:rsid w:val="00735E41"/>
    <w:rsid w:val="00736186"/>
    <w:rsid w:val="0073654A"/>
    <w:rsid w:val="00737893"/>
    <w:rsid w:val="00737C5F"/>
    <w:rsid w:val="00740311"/>
    <w:rsid w:val="00740E73"/>
    <w:rsid w:val="00741BB9"/>
    <w:rsid w:val="00743B8D"/>
    <w:rsid w:val="00743CCF"/>
    <w:rsid w:val="00744532"/>
    <w:rsid w:val="007445E1"/>
    <w:rsid w:val="007448A6"/>
    <w:rsid w:val="007449BD"/>
    <w:rsid w:val="00744C96"/>
    <w:rsid w:val="00745869"/>
    <w:rsid w:val="00746B16"/>
    <w:rsid w:val="00750A9A"/>
    <w:rsid w:val="00752533"/>
    <w:rsid w:val="007525B2"/>
    <w:rsid w:val="007549C3"/>
    <w:rsid w:val="00755928"/>
    <w:rsid w:val="00755E79"/>
    <w:rsid w:val="007563E5"/>
    <w:rsid w:val="0075654F"/>
    <w:rsid w:val="00760267"/>
    <w:rsid w:val="00760A6D"/>
    <w:rsid w:val="0076147F"/>
    <w:rsid w:val="00761CC3"/>
    <w:rsid w:val="00762530"/>
    <w:rsid w:val="00762846"/>
    <w:rsid w:val="00762A98"/>
    <w:rsid w:val="00762ED7"/>
    <w:rsid w:val="00764A7D"/>
    <w:rsid w:val="00764E6E"/>
    <w:rsid w:val="00765BC5"/>
    <w:rsid w:val="00765CA0"/>
    <w:rsid w:val="00766581"/>
    <w:rsid w:val="00767482"/>
    <w:rsid w:val="007710FF"/>
    <w:rsid w:val="00771573"/>
    <w:rsid w:val="00771EDD"/>
    <w:rsid w:val="00772219"/>
    <w:rsid w:val="00772AD7"/>
    <w:rsid w:val="00773390"/>
    <w:rsid w:val="00774612"/>
    <w:rsid w:val="00774800"/>
    <w:rsid w:val="00774840"/>
    <w:rsid w:val="00775100"/>
    <w:rsid w:val="00775EA0"/>
    <w:rsid w:val="00775F83"/>
    <w:rsid w:val="0077621B"/>
    <w:rsid w:val="00776492"/>
    <w:rsid w:val="00776926"/>
    <w:rsid w:val="00777126"/>
    <w:rsid w:val="00780CAB"/>
    <w:rsid w:val="00780FB8"/>
    <w:rsid w:val="00781388"/>
    <w:rsid w:val="00781435"/>
    <w:rsid w:val="00781DCE"/>
    <w:rsid w:val="0078224E"/>
    <w:rsid w:val="0078321C"/>
    <w:rsid w:val="00783267"/>
    <w:rsid w:val="00784E2B"/>
    <w:rsid w:val="0078579C"/>
    <w:rsid w:val="007857B9"/>
    <w:rsid w:val="00786062"/>
    <w:rsid w:val="0078651C"/>
    <w:rsid w:val="0078745D"/>
    <w:rsid w:val="007875A1"/>
    <w:rsid w:val="00790970"/>
    <w:rsid w:val="00791413"/>
    <w:rsid w:val="00791B15"/>
    <w:rsid w:val="007927ED"/>
    <w:rsid w:val="0079286C"/>
    <w:rsid w:val="0079342A"/>
    <w:rsid w:val="00793A61"/>
    <w:rsid w:val="0079425A"/>
    <w:rsid w:val="007958D5"/>
    <w:rsid w:val="00795F78"/>
    <w:rsid w:val="00796478"/>
    <w:rsid w:val="007965DD"/>
    <w:rsid w:val="007A05DA"/>
    <w:rsid w:val="007A0812"/>
    <w:rsid w:val="007A0B19"/>
    <w:rsid w:val="007A0F1D"/>
    <w:rsid w:val="007A1533"/>
    <w:rsid w:val="007A1DEA"/>
    <w:rsid w:val="007A2147"/>
    <w:rsid w:val="007A25DB"/>
    <w:rsid w:val="007A2A83"/>
    <w:rsid w:val="007A3CC4"/>
    <w:rsid w:val="007A4586"/>
    <w:rsid w:val="007A4924"/>
    <w:rsid w:val="007A56AD"/>
    <w:rsid w:val="007A6023"/>
    <w:rsid w:val="007A6545"/>
    <w:rsid w:val="007A6EC0"/>
    <w:rsid w:val="007A7B56"/>
    <w:rsid w:val="007B00D9"/>
    <w:rsid w:val="007B11E6"/>
    <w:rsid w:val="007B1D6F"/>
    <w:rsid w:val="007B207C"/>
    <w:rsid w:val="007B38AC"/>
    <w:rsid w:val="007B4776"/>
    <w:rsid w:val="007B50AE"/>
    <w:rsid w:val="007B5714"/>
    <w:rsid w:val="007B5EB2"/>
    <w:rsid w:val="007B60BE"/>
    <w:rsid w:val="007B6880"/>
    <w:rsid w:val="007B7115"/>
    <w:rsid w:val="007B7670"/>
    <w:rsid w:val="007C0C9B"/>
    <w:rsid w:val="007C134E"/>
    <w:rsid w:val="007C1A65"/>
    <w:rsid w:val="007C2470"/>
    <w:rsid w:val="007C2857"/>
    <w:rsid w:val="007C2A16"/>
    <w:rsid w:val="007C2E37"/>
    <w:rsid w:val="007C312A"/>
    <w:rsid w:val="007C4809"/>
    <w:rsid w:val="007C4833"/>
    <w:rsid w:val="007C50E6"/>
    <w:rsid w:val="007C56D0"/>
    <w:rsid w:val="007C5746"/>
    <w:rsid w:val="007C5BFB"/>
    <w:rsid w:val="007C641A"/>
    <w:rsid w:val="007C66E6"/>
    <w:rsid w:val="007C718C"/>
    <w:rsid w:val="007C7292"/>
    <w:rsid w:val="007C7E36"/>
    <w:rsid w:val="007D0766"/>
    <w:rsid w:val="007D0AAC"/>
    <w:rsid w:val="007D0F85"/>
    <w:rsid w:val="007D1305"/>
    <w:rsid w:val="007D1A91"/>
    <w:rsid w:val="007D28AD"/>
    <w:rsid w:val="007D2B6C"/>
    <w:rsid w:val="007D2C54"/>
    <w:rsid w:val="007D5473"/>
    <w:rsid w:val="007D5C30"/>
    <w:rsid w:val="007D5DE9"/>
    <w:rsid w:val="007D6080"/>
    <w:rsid w:val="007D648B"/>
    <w:rsid w:val="007D65C7"/>
    <w:rsid w:val="007D68CC"/>
    <w:rsid w:val="007D6A3F"/>
    <w:rsid w:val="007D6FAA"/>
    <w:rsid w:val="007D7A3E"/>
    <w:rsid w:val="007E00CB"/>
    <w:rsid w:val="007E16E2"/>
    <w:rsid w:val="007E3573"/>
    <w:rsid w:val="007E35DC"/>
    <w:rsid w:val="007E3811"/>
    <w:rsid w:val="007E3AF9"/>
    <w:rsid w:val="007E3E8E"/>
    <w:rsid w:val="007E456B"/>
    <w:rsid w:val="007E4712"/>
    <w:rsid w:val="007E5218"/>
    <w:rsid w:val="007E52B3"/>
    <w:rsid w:val="007E5626"/>
    <w:rsid w:val="007E60ED"/>
    <w:rsid w:val="007E6915"/>
    <w:rsid w:val="007E7258"/>
    <w:rsid w:val="007F1764"/>
    <w:rsid w:val="007F2828"/>
    <w:rsid w:val="007F31C6"/>
    <w:rsid w:val="007F3892"/>
    <w:rsid w:val="007F429E"/>
    <w:rsid w:val="007F4352"/>
    <w:rsid w:val="007F5BF5"/>
    <w:rsid w:val="007F609D"/>
    <w:rsid w:val="007F611B"/>
    <w:rsid w:val="007F7629"/>
    <w:rsid w:val="00800619"/>
    <w:rsid w:val="008024EF"/>
    <w:rsid w:val="00802A5A"/>
    <w:rsid w:val="00802B67"/>
    <w:rsid w:val="00803E80"/>
    <w:rsid w:val="008040A7"/>
    <w:rsid w:val="008057B5"/>
    <w:rsid w:val="0080625C"/>
    <w:rsid w:val="00806BAD"/>
    <w:rsid w:val="00806CD1"/>
    <w:rsid w:val="008075C9"/>
    <w:rsid w:val="00807D06"/>
    <w:rsid w:val="008117E8"/>
    <w:rsid w:val="008118B3"/>
    <w:rsid w:val="00811BA3"/>
    <w:rsid w:val="00811C38"/>
    <w:rsid w:val="00812193"/>
    <w:rsid w:val="008121E1"/>
    <w:rsid w:val="008136A7"/>
    <w:rsid w:val="008139A0"/>
    <w:rsid w:val="00814C5B"/>
    <w:rsid w:val="00814E41"/>
    <w:rsid w:val="00815515"/>
    <w:rsid w:val="00815692"/>
    <w:rsid w:val="008156F3"/>
    <w:rsid w:val="00815A15"/>
    <w:rsid w:val="00815C71"/>
    <w:rsid w:val="00816B23"/>
    <w:rsid w:val="0081709F"/>
    <w:rsid w:val="008174D5"/>
    <w:rsid w:val="00817B09"/>
    <w:rsid w:val="00817B8B"/>
    <w:rsid w:val="00820ABF"/>
    <w:rsid w:val="00820C94"/>
    <w:rsid w:val="008219AC"/>
    <w:rsid w:val="00822AD3"/>
    <w:rsid w:val="008238B5"/>
    <w:rsid w:val="0082459B"/>
    <w:rsid w:val="00824B98"/>
    <w:rsid w:val="00825264"/>
    <w:rsid w:val="00827B93"/>
    <w:rsid w:val="00830C9F"/>
    <w:rsid w:val="008310E8"/>
    <w:rsid w:val="008311EA"/>
    <w:rsid w:val="008342B4"/>
    <w:rsid w:val="008347CD"/>
    <w:rsid w:val="00834AF0"/>
    <w:rsid w:val="00834CA8"/>
    <w:rsid w:val="00834E18"/>
    <w:rsid w:val="008352B6"/>
    <w:rsid w:val="00835838"/>
    <w:rsid w:val="008358BA"/>
    <w:rsid w:val="008362D1"/>
    <w:rsid w:val="008369DF"/>
    <w:rsid w:val="00836E9E"/>
    <w:rsid w:val="00840DAB"/>
    <w:rsid w:val="00842602"/>
    <w:rsid w:val="008429CF"/>
    <w:rsid w:val="00842C59"/>
    <w:rsid w:val="008449AF"/>
    <w:rsid w:val="00845CCB"/>
    <w:rsid w:val="00846792"/>
    <w:rsid w:val="00846BD7"/>
    <w:rsid w:val="008479B5"/>
    <w:rsid w:val="00847B4D"/>
    <w:rsid w:val="00850ABF"/>
    <w:rsid w:val="008516E1"/>
    <w:rsid w:val="0085209D"/>
    <w:rsid w:val="00852714"/>
    <w:rsid w:val="008527BC"/>
    <w:rsid w:val="00852ACF"/>
    <w:rsid w:val="00853552"/>
    <w:rsid w:val="00855BB4"/>
    <w:rsid w:val="0085630D"/>
    <w:rsid w:val="008571E0"/>
    <w:rsid w:val="00860CB0"/>
    <w:rsid w:val="00861382"/>
    <w:rsid w:val="00862A41"/>
    <w:rsid w:val="008635D7"/>
    <w:rsid w:val="0086476C"/>
    <w:rsid w:val="00864A37"/>
    <w:rsid w:val="00864DD5"/>
    <w:rsid w:val="00865243"/>
    <w:rsid w:val="00865567"/>
    <w:rsid w:val="00867E4F"/>
    <w:rsid w:val="00870285"/>
    <w:rsid w:val="0087135B"/>
    <w:rsid w:val="00871BCC"/>
    <w:rsid w:val="00871D3B"/>
    <w:rsid w:val="00872721"/>
    <w:rsid w:val="0087294E"/>
    <w:rsid w:val="008730F2"/>
    <w:rsid w:val="00873627"/>
    <w:rsid w:val="00873A75"/>
    <w:rsid w:val="00873C91"/>
    <w:rsid w:val="00874BCB"/>
    <w:rsid w:val="00875103"/>
    <w:rsid w:val="008752BA"/>
    <w:rsid w:val="00875CFE"/>
    <w:rsid w:val="008765E7"/>
    <w:rsid w:val="008769C8"/>
    <w:rsid w:val="00876A18"/>
    <w:rsid w:val="00876D33"/>
    <w:rsid w:val="0087712D"/>
    <w:rsid w:val="0087740B"/>
    <w:rsid w:val="00881B6B"/>
    <w:rsid w:val="00881C94"/>
    <w:rsid w:val="00881E97"/>
    <w:rsid w:val="00881F47"/>
    <w:rsid w:val="00882496"/>
    <w:rsid w:val="008826B0"/>
    <w:rsid w:val="008828C3"/>
    <w:rsid w:val="00882F96"/>
    <w:rsid w:val="00883118"/>
    <w:rsid w:val="0088431C"/>
    <w:rsid w:val="008847A9"/>
    <w:rsid w:val="00884E18"/>
    <w:rsid w:val="00886FF5"/>
    <w:rsid w:val="008877FB"/>
    <w:rsid w:val="00887ACE"/>
    <w:rsid w:val="008903A7"/>
    <w:rsid w:val="00891247"/>
    <w:rsid w:val="00892C98"/>
    <w:rsid w:val="00894F91"/>
    <w:rsid w:val="00895DE2"/>
    <w:rsid w:val="0089644B"/>
    <w:rsid w:val="00897262"/>
    <w:rsid w:val="008A058D"/>
    <w:rsid w:val="008A1117"/>
    <w:rsid w:val="008A3C63"/>
    <w:rsid w:val="008A4ECF"/>
    <w:rsid w:val="008A5C88"/>
    <w:rsid w:val="008A6195"/>
    <w:rsid w:val="008A7309"/>
    <w:rsid w:val="008B0690"/>
    <w:rsid w:val="008B0ACD"/>
    <w:rsid w:val="008B13ED"/>
    <w:rsid w:val="008B1F7E"/>
    <w:rsid w:val="008B207A"/>
    <w:rsid w:val="008B37AC"/>
    <w:rsid w:val="008B37B0"/>
    <w:rsid w:val="008B453F"/>
    <w:rsid w:val="008B4746"/>
    <w:rsid w:val="008B6A8C"/>
    <w:rsid w:val="008B76C8"/>
    <w:rsid w:val="008C154E"/>
    <w:rsid w:val="008C2363"/>
    <w:rsid w:val="008C2C00"/>
    <w:rsid w:val="008C34BC"/>
    <w:rsid w:val="008C37E3"/>
    <w:rsid w:val="008C3950"/>
    <w:rsid w:val="008C42A3"/>
    <w:rsid w:val="008C5508"/>
    <w:rsid w:val="008C5FBC"/>
    <w:rsid w:val="008C6287"/>
    <w:rsid w:val="008C672E"/>
    <w:rsid w:val="008C6B31"/>
    <w:rsid w:val="008C7741"/>
    <w:rsid w:val="008C7E12"/>
    <w:rsid w:val="008D038A"/>
    <w:rsid w:val="008D0F4E"/>
    <w:rsid w:val="008D1CB2"/>
    <w:rsid w:val="008D37BF"/>
    <w:rsid w:val="008D3992"/>
    <w:rsid w:val="008D47D5"/>
    <w:rsid w:val="008D4DDF"/>
    <w:rsid w:val="008D5F1C"/>
    <w:rsid w:val="008D667C"/>
    <w:rsid w:val="008D6FB6"/>
    <w:rsid w:val="008D7559"/>
    <w:rsid w:val="008E01EF"/>
    <w:rsid w:val="008E032D"/>
    <w:rsid w:val="008E0DC2"/>
    <w:rsid w:val="008E1945"/>
    <w:rsid w:val="008E27AE"/>
    <w:rsid w:val="008E2C02"/>
    <w:rsid w:val="008E3796"/>
    <w:rsid w:val="008E5413"/>
    <w:rsid w:val="008E6406"/>
    <w:rsid w:val="008E6862"/>
    <w:rsid w:val="008E6C40"/>
    <w:rsid w:val="008E7E05"/>
    <w:rsid w:val="008F0339"/>
    <w:rsid w:val="008F0FB7"/>
    <w:rsid w:val="008F1ED5"/>
    <w:rsid w:val="008F220D"/>
    <w:rsid w:val="008F25C4"/>
    <w:rsid w:val="008F2BB2"/>
    <w:rsid w:val="008F3022"/>
    <w:rsid w:val="008F3366"/>
    <w:rsid w:val="008F3953"/>
    <w:rsid w:val="008F5894"/>
    <w:rsid w:val="008F5FB0"/>
    <w:rsid w:val="008F66C6"/>
    <w:rsid w:val="008F6E19"/>
    <w:rsid w:val="008F70C1"/>
    <w:rsid w:val="008F71A3"/>
    <w:rsid w:val="008F7895"/>
    <w:rsid w:val="00902250"/>
    <w:rsid w:val="009034B3"/>
    <w:rsid w:val="00904167"/>
    <w:rsid w:val="00904360"/>
    <w:rsid w:val="00904F7C"/>
    <w:rsid w:val="00905D90"/>
    <w:rsid w:val="009063AA"/>
    <w:rsid w:val="0090640D"/>
    <w:rsid w:val="00907B88"/>
    <w:rsid w:val="00910056"/>
    <w:rsid w:val="0091009C"/>
    <w:rsid w:val="0091017F"/>
    <w:rsid w:val="00911ADF"/>
    <w:rsid w:val="0091277E"/>
    <w:rsid w:val="0091329C"/>
    <w:rsid w:val="00913D63"/>
    <w:rsid w:val="00914589"/>
    <w:rsid w:val="009145A3"/>
    <w:rsid w:val="00916059"/>
    <w:rsid w:val="0091646E"/>
    <w:rsid w:val="0091671F"/>
    <w:rsid w:val="00916DF5"/>
    <w:rsid w:val="00920262"/>
    <w:rsid w:val="0092050F"/>
    <w:rsid w:val="0092116D"/>
    <w:rsid w:val="009211B3"/>
    <w:rsid w:val="00922AB2"/>
    <w:rsid w:val="009230C7"/>
    <w:rsid w:val="00923A0D"/>
    <w:rsid w:val="00923B43"/>
    <w:rsid w:val="00924293"/>
    <w:rsid w:val="009253DF"/>
    <w:rsid w:val="0092682F"/>
    <w:rsid w:val="0093030F"/>
    <w:rsid w:val="009312B0"/>
    <w:rsid w:val="00931D12"/>
    <w:rsid w:val="00931FC2"/>
    <w:rsid w:val="00933AE1"/>
    <w:rsid w:val="00933FF0"/>
    <w:rsid w:val="009346F6"/>
    <w:rsid w:val="00934BE6"/>
    <w:rsid w:val="00935486"/>
    <w:rsid w:val="00935C75"/>
    <w:rsid w:val="00935F46"/>
    <w:rsid w:val="0093620E"/>
    <w:rsid w:val="00937A2D"/>
    <w:rsid w:val="00940FD4"/>
    <w:rsid w:val="009417D6"/>
    <w:rsid w:val="00945119"/>
    <w:rsid w:val="00946EB8"/>
    <w:rsid w:val="00947346"/>
    <w:rsid w:val="0094775C"/>
    <w:rsid w:val="00951F06"/>
    <w:rsid w:val="00952065"/>
    <w:rsid w:val="00952D94"/>
    <w:rsid w:val="0095374F"/>
    <w:rsid w:val="00953750"/>
    <w:rsid w:val="009539A0"/>
    <w:rsid w:val="00953F90"/>
    <w:rsid w:val="009540F2"/>
    <w:rsid w:val="0095518D"/>
    <w:rsid w:val="00955777"/>
    <w:rsid w:val="00956063"/>
    <w:rsid w:val="00956876"/>
    <w:rsid w:val="009570BE"/>
    <w:rsid w:val="009609D7"/>
    <w:rsid w:val="0096105B"/>
    <w:rsid w:val="0096162F"/>
    <w:rsid w:val="0096175B"/>
    <w:rsid w:val="00961772"/>
    <w:rsid w:val="00961EE6"/>
    <w:rsid w:val="00963229"/>
    <w:rsid w:val="009634CA"/>
    <w:rsid w:val="00963D51"/>
    <w:rsid w:val="0096749D"/>
    <w:rsid w:val="0097019D"/>
    <w:rsid w:val="009708D4"/>
    <w:rsid w:val="00971E74"/>
    <w:rsid w:val="00972436"/>
    <w:rsid w:val="0097361E"/>
    <w:rsid w:val="00973CBA"/>
    <w:rsid w:val="00974CD4"/>
    <w:rsid w:val="009758F5"/>
    <w:rsid w:val="00975C69"/>
    <w:rsid w:val="00975D62"/>
    <w:rsid w:val="009770EF"/>
    <w:rsid w:val="0097743A"/>
    <w:rsid w:val="00977E99"/>
    <w:rsid w:val="009803C0"/>
    <w:rsid w:val="009820B7"/>
    <w:rsid w:val="00984370"/>
    <w:rsid w:val="009845C3"/>
    <w:rsid w:val="00984F44"/>
    <w:rsid w:val="00985846"/>
    <w:rsid w:val="00985B03"/>
    <w:rsid w:val="009864C8"/>
    <w:rsid w:val="00986962"/>
    <w:rsid w:val="009876C9"/>
    <w:rsid w:val="009903E0"/>
    <w:rsid w:val="00991D94"/>
    <w:rsid w:val="00992D55"/>
    <w:rsid w:val="00993313"/>
    <w:rsid w:val="00994789"/>
    <w:rsid w:val="00994B60"/>
    <w:rsid w:val="00995806"/>
    <w:rsid w:val="00995B9E"/>
    <w:rsid w:val="00996080"/>
    <w:rsid w:val="00996D02"/>
    <w:rsid w:val="00997D4B"/>
    <w:rsid w:val="009A0710"/>
    <w:rsid w:val="009A092E"/>
    <w:rsid w:val="009A13F6"/>
    <w:rsid w:val="009A31FD"/>
    <w:rsid w:val="009A41ED"/>
    <w:rsid w:val="009A426B"/>
    <w:rsid w:val="009A4843"/>
    <w:rsid w:val="009A4E70"/>
    <w:rsid w:val="009B025A"/>
    <w:rsid w:val="009B0393"/>
    <w:rsid w:val="009B0BD4"/>
    <w:rsid w:val="009B3446"/>
    <w:rsid w:val="009B3784"/>
    <w:rsid w:val="009B39D1"/>
    <w:rsid w:val="009B4E07"/>
    <w:rsid w:val="009B64BD"/>
    <w:rsid w:val="009C04A6"/>
    <w:rsid w:val="009C1563"/>
    <w:rsid w:val="009C1596"/>
    <w:rsid w:val="009C177E"/>
    <w:rsid w:val="009C1C4F"/>
    <w:rsid w:val="009C1CD3"/>
    <w:rsid w:val="009C1E06"/>
    <w:rsid w:val="009C2025"/>
    <w:rsid w:val="009C2925"/>
    <w:rsid w:val="009C2B3B"/>
    <w:rsid w:val="009C2DD5"/>
    <w:rsid w:val="009C395E"/>
    <w:rsid w:val="009C3D34"/>
    <w:rsid w:val="009C4513"/>
    <w:rsid w:val="009C576C"/>
    <w:rsid w:val="009C5C0F"/>
    <w:rsid w:val="009D1239"/>
    <w:rsid w:val="009D13CB"/>
    <w:rsid w:val="009D180D"/>
    <w:rsid w:val="009D1DEE"/>
    <w:rsid w:val="009D264A"/>
    <w:rsid w:val="009D341A"/>
    <w:rsid w:val="009D3ACE"/>
    <w:rsid w:val="009D3E32"/>
    <w:rsid w:val="009D3EC2"/>
    <w:rsid w:val="009D3FFE"/>
    <w:rsid w:val="009D418C"/>
    <w:rsid w:val="009D5042"/>
    <w:rsid w:val="009D6303"/>
    <w:rsid w:val="009D63FC"/>
    <w:rsid w:val="009D6A20"/>
    <w:rsid w:val="009D6CEE"/>
    <w:rsid w:val="009D792D"/>
    <w:rsid w:val="009D7AF6"/>
    <w:rsid w:val="009D7BC8"/>
    <w:rsid w:val="009E0EDA"/>
    <w:rsid w:val="009E1299"/>
    <w:rsid w:val="009E1C6E"/>
    <w:rsid w:val="009E26F3"/>
    <w:rsid w:val="009E3373"/>
    <w:rsid w:val="009E3D41"/>
    <w:rsid w:val="009E43AE"/>
    <w:rsid w:val="009E4C42"/>
    <w:rsid w:val="009E63C9"/>
    <w:rsid w:val="009E69E6"/>
    <w:rsid w:val="009E76CB"/>
    <w:rsid w:val="009E782F"/>
    <w:rsid w:val="009F00D7"/>
    <w:rsid w:val="009F08A8"/>
    <w:rsid w:val="009F3123"/>
    <w:rsid w:val="009F3C76"/>
    <w:rsid w:val="009F4467"/>
    <w:rsid w:val="009F45D0"/>
    <w:rsid w:val="009F51B4"/>
    <w:rsid w:val="009F59D7"/>
    <w:rsid w:val="009F7BB6"/>
    <w:rsid w:val="009F7C91"/>
    <w:rsid w:val="00A003EA"/>
    <w:rsid w:val="00A00631"/>
    <w:rsid w:val="00A0108B"/>
    <w:rsid w:val="00A0172B"/>
    <w:rsid w:val="00A0240D"/>
    <w:rsid w:val="00A03AE3"/>
    <w:rsid w:val="00A03C83"/>
    <w:rsid w:val="00A05B26"/>
    <w:rsid w:val="00A05C3F"/>
    <w:rsid w:val="00A0688C"/>
    <w:rsid w:val="00A06B8E"/>
    <w:rsid w:val="00A06D34"/>
    <w:rsid w:val="00A06E85"/>
    <w:rsid w:val="00A12F34"/>
    <w:rsid w:val="00A12FE0"/>
    <w:rsid w:val="00A1326F"/>
    <w:rsid w:val="00A1344F"/>
    <w:rsid w:val="00A13F63"/>
    <w:rsid w:val="00A14BF6"/>
    <w:rsid w:val="00A155EE"/>
    <w:rsid w:val="00A155FB"/>
    <w:rsid w:val="00A15A98"/>
    <w:rsid w:val="00A16629"/>
    <w:rsid w:val="00A16AFF"/>
    <w:rsid w:val="00A17A88"/>
    <w:rsid w:val="00A17BBD"/>
    <w:rsid w:val="00A17BE7"/>
    <w:rsid w:val="00A20649"/>
    <w:rsid w:val="00A20B5F"/>
    <w:rsid w:val="00A20C27"/>
    <w:rsid w:val="00A21BBB"/>
    <w:rsid w:val="00A226C2"/>
    <w:rsid w:val="00A240B4"/>
    <w:rsid w:val="00A2485E"/>
    <w:rsid w:val="00A27A24"/>
    <w:rsid w:val="00A30B9A"/>
    <w:rsid w:val="00A314A6"/>
    <w:rsid w:val="00A31942"/>
    <w:rsid w:val="00A32946"/>
    <w:rsid w:val="00A33402"/>
    <w:rsid w:val="00A33755"/>
    <w:rsid w:val="00A348E9"/>
    <w:rsid w:val="00A35151"/>
    <w:rsid w:val="00A35749"/>
    <w:rsid w:val="00A35759"/>
    <w:rsid w:val="00A3586F"/>
    <w:rsid w:val="00A35EB6"/>
    <w:rsid w:val="00A35FFA"/>
    <w:rsid w:val="00A368C6"/>
    <w:rsid w:val="00A36D5F"/>
    <w:rsid w:val="00A375C7"/>
    <w:rsid w:val="00A37E81"/>
    <w:rsid w:val="00A407B2"/>
    <w:rsid w:val="00A41168"/>
    <w:rsid w:val="00A4125D"/>
    <w:rsid w:val="00A41453"/>
    <w:rsid w:val="00A425C8"/>
    <w:rsid w:val="00A427B8"/>
    <w:rsid w:val="00A435DA"/>
    <w:rsid w:val="00A4429B"/>
    <w:rsid w:val="00A45A7C"/>
    <w:rsid w:val="00A46A9A"/>
    <w:rsid w:val="00A46CD2"/>
    <w:rsid w:val="00A5086E"/>
    <w:rsid w:val="00A53B21"/>
    <w:rsid w:val="00A543CF"/>
    <w:rsid w:val="00A5443E"/>
    <w:rsid w:val="00A55003"/>
    <w:rsid w:val="00A559CE"/>
    <w:rsid w:val="00A5670A"/>
    <w:rsid w:val="00A56BA6"/>
    <w:rsid w:val="00A56D44"/>
    <w:rsid w:val="00A57A30"/>
    <w:rsid w:val="00A57F96"/>
    <w:rsid w:val="00A603A1"/>
    <w:rsid w:val="00A60A18"/>
    <w:rsid w:val="00A61957"/>
    <w:rsid w:val="00A6265C"/>
    <w:rsid w:val="00A62738"/>
    <w:rsid w:val="00A63E09"/>
    <w:rsid w:val="00A652F6"/>
    <w:rsid w:val="00A657CC"/>
    <w:rsid w:val="00A65897"/>
    <w:rsid w:val="00A65C75"/>
    <w:rsid w:val="00A65C7F"/>
    <w:rsid w:val="00A65FA9"/>
    <w:rsid w:val="00A66084"/>
    <w:rsid w:val="00A66150"/>
    <w:rsid w:val="00A66E29"/>
    <w:rsid w:val="00A67AA2"/>
    <w:rsid w:val="00A67B23"/>
    <w:rsid w:val="00A7065E"/>
    <w:rsid w:val="00A709A2"/>
    <w:rsid w:val="00A7154D"/>
    <w:rsid w:val="00A7156C"/>
    <w:rsid w:val="00A71FB4"/>
    <w:rsid w:val="00A726EB"/>
    <w:rsid w:val="00A72B90"/>
    <w:rsid w:val="00A72BD0"/>
    <w:rsid w:val="00A730FF"/>
    <w:rsid w:val="00A732FC"/>
    <w:rsid w:val="00A73899"/>
    <w:rsid w:val="00A738B2"/>
    <w:rsid w:val="00A74E73"/>
    <w:rsid w:val="00A751B6"/>
    <w:rsid w:val="00A76C9D"/>
    <w:rsid w:val="00A77521"/>
    <w:rsid w:val="00A7791D"/>
    <w:rsid w:val="00A77A68"/>
    <w:rsid w:val="00A80324"/>
    <w:rsid w:val="00A80F07"/>
    <w:rsid w:val="00A8228A"/>
    <w:rsid w:val="00A82333"/>
    <w:rsid w:val="00A829C8"/>
    <w:rsid w:val="00A82B6B"/>
    <w:rsid w:val="00A8401A"/>
    <w:rsid w:val="00A84DE0"/>
    <w:rsid w:val="00A84F22"/>
    <w:rsid w:val="00A855DE"/>
    <w:rsid w:val="00A85D5A"/>
    <w:rsid w:val="00A8632E"/>
    <w:rsid w:val="00A86395"/>
    <w:rsid w:val="00A86DC1"/>
    <w:rsid w:val="00A90660"/>
    <w:rsid w:val="00A90D36"/>
    <w:rsid w:val="00A91A08"/>
    <w:rsid w:val="00A91E56"/>
    <w:rsid w:val="00A9202B"/>
    <w:rsid w:val="00A92ED0"/>
    <w:rsid w:val="00A9334F"/>
    <w:rsid w:val="00A93D2E"/>
    <w:rsid w:val="00A943A7"/>
    <w:rsid w:val="00A943BF"/>
    <w:rsid w:val="00A9506C"/>
    <w:rsid w:val="00A951A9"/>
    <w:rsid w:val="00A95382"/>
    <w:rsid w:val="00A9581E"/>
    <w:rsid w:val="00A96271"/>
    <w:rsid w:val="00A96329"/>
    <w:rsid w:val="00A968F1"/>
    <w:rsid w:val="00A97608"/>
    <w:rsid w:val="00AA1ACD"/>
    <w:rsid w:val="00AA28F4"/>
    <w:rsid w:val="00AA2A21"/>
    <w:rsid w:val="00AA2AA1"/>
    <w:rsid w:val="00AA2B3E"/>
    <w:rsid w:val="00AA370C"/>
    <w:rsid w:val="00AA3FE3"/>
    <w:rsid w:val="00AA4827"/>
    <w:rsid w:val="00AA4BB1"/>
    <w:rsid w:val="00AA6058"/>
    <w:rsid w:val="00AA6E39"/>
    <w:rsid w:val="00AA72D3"/>
    <w:rsid w:val="00AA7799"/>
    <w:rsid w:val="00AA79C3"/>
    <w:rsid w:val="00AA7AFF"/>
    <w:rsid w:val="00AA7FC7"/>
    <w:rsid w:val="00AB0292"/>
    <w:rsid w:val="00AB0438"/>
    <w:rsid w:val="00AB05AF"/>
    <w:rsid w:val="00AB0C0C"/>
    <w:rsid w:val="00AB137A"/>
    <w:rsid w:val="00AB2329"/>
    <w:rsid w:val="00AB24FC"/>
    <w:rsid w:val="00AB2BEB"/>
    <w:rsid w:val="00AB2D96"/>
    <w:rsid w:val="00AB45D4"/>
    <w:rsid w:val="00AB4B44"/>
    <w:rsid w:val="00AB61E3"/>
    <w:rsid w:val="00AB6AA9"/>
    <w:rsid w:val="00AB76F4"/>
    <w:rsid w:val="00AC001F"/>
    <w:rsid w:val="00AC02C3"/>
    <w:rsid w:val="00AC2088"/>
    <w:rsid w:val="00AC31EC"/>
    <w:rsid w:val="00AC33E1"/>
    <w:rsid w:val="00AC4787"/>
    <w:rsid w:val="00AC5471"/>
    <w:rsid w:val="00AC54F2"/>
    <w:rsid w:val="00AC577D"/>
    <w:rsid w:val="00AC5A07"/>
    <w:rsid w:val="00AC684C"/>
    <w:rsid w:val="00AC728F"/>
    <w:rsid w:val="00AC7C31"/>
    <w:rsid w:val="00AC7CBF"/>
    <w:rsid w:val="00AD0E3A"/>
    <w:rsid w:val="00AD1387"/>
    <w:rsid w:val="00AD257C"/>
    <w:rsid w:val="00AD3759"/>
    <w:rsid w:val="00AD3A52"/>
    <w:rsid w:val="00AD522F"/>
    <w:rsid w:val="00AD54AA"/>
    <w:rsid w:val="00AD5574"/>
    <w:rsid w:val="00AD55D6"/>
    <w:rsid w:val="00AD6708"/>
    <w:rsid w:val="00AD681C"/>
    <w:rsid w:val="00AD68B6"/>
    <w:rsid w:val="00AD69AE"/>
    <w:rsid w:val="00AD70C0"/>
    <w:rsid w:val="00AD70FF"/>
    <w:rsid w:val="00AD76B9"/>
    <w:rsid w:val="00AD7CFB"/>
    <w:rsid w:val="00AE0156"/>
    <w:rsid w:val="00AE04DA"/>
    <w:rsid w:val="00AE05A9"/>
    <w:rsid w:val="00AE289B"/>
    <w:rsid w:val="00AE30DF"/>
    <w:rsid w:val="00AE3622"/>
    <w:rsid w:val="00AE3E29"/>
    <w:rsid w:val="00AE5172"/>
    <w:rsid w:val="00AE53D4"/>
    <w:rsid w:val="00AE5C73"/>
    <w:rsid w:val="00AE5F46"/>
    <w:rsid w:val="00AE631C"/>
    <w:rsid w:val="00AE66F1"/>
    <w:rsid w:val="00AE6766"/>
    <w:rsid w:val="00AE7332"/>
    <w:rsid w:val="00AE7BE4"/>
    <w:rsid w:val="00AF08DD"/>
    <w:rsid w:val="00AF194B"/>
    <w:rsid w:val="00AF1CD1"/>
    <w:rsid w:val="00AF20C1"/>
    <w:rsid w:val="00AF2C6B"/>
    <w:rsid w:val="00AF2E4E"/>
    <w:rsid w:val="00AF3436"/>
    <w:rsid w:val="00AF3F8A"/>
    <w:rsid w:val="00AF42E7"/>
    <w:rsid w:val="00AF42F6"/>
    <w:rsid w:val="00AF4A52"/>
    <w:rsid w:val="00AF52FF"/>
    <w:rsid w:val="00AF6EB9"/>
    <w:rsid w:val="00AF72C0"/>
    <w:rsid w:val="00AF7BA3"/>
    <w:rsid w:val="00B001C3"/>
    <w:rsid w:val="00B00D33"/>
    <w:rsid w:val="00B02EA0"/>
    <w:rsid w:val="00B0346F"/>
    <w:rsid w:val="00B039FE"/>
    <w:rsid w:val="00B03CCD"/>
    <w:rsid w:val="00B03E5F"/>
    <w:rsid w:val="00B04BF6"/>
    <w:rsid w:val="00B05A29"/>
    <w:rsid w:val="00B06263"/>
    <w:rsid w:val="00B06698"/>
    <w:rsid w:val="00B066F5"/>
    <w:rsid w:val="00B07083"/>
    <w:rsid w:val="00B075D0"/>
    <w:rsid w:val="00B075DD"/>
    <w:rsid w:val="00B07B85"/>
    <w:rsid w:val="00B10A0B"/>
    <w:rsid w:val="00B10E2A"/>
    <w:rsid w:val="00B11950"/>
    <w:rsid w:val="00B12B81"/>
    <w:rsid w:val="00B12B93"/>
    <w:rsid w:val="00B13080"/>
    <w:rsid w:val="00B1309F"/>
    <w:rsid w:val="00B131D6"/>
    <w:rsid w:val="00B13B0E"/>
    <w:rsid w:val="00B14CD6"/>
    <w:rsid w:val="00B14F3D"/>
    <w:rsid w:val="00B15773"/>
    <w:rsid w:val="00B15996"/>
    <w:rsid w:val="00B160B9"/>
    <w:rsid w:val="00B179A6"/>
    <w:rsid w:val="00B206E5"/>
    <w:rsid w:val="00B20973"/>
    <w:rsid w:val="00B20A10"/>
    <w:rsid w:val="00B20E5D"/>
    <w:rsid w:val="00B21756"/>
    <w:rsid w:val="00B233C8"/>
    <w:rsid w:val="00B242DF"/>
    <w:rsid w:val="00B24F40"/>
    <w:rsid w:val="00B24FE0"/>
    <w:rsid w:val="00B257BE"/>
    <w:rsid w:val="00B25F23"/>
    <w:rsid w:val="00B264C9"/>
    <w:rsid w:val="00B26AAE"/>
    <w:rsid w:val="00B27153"/>
    <w:rsid w:val="00B304D6"/>
    <w:rsid w:val="00B30A29"/>
    <w:rsid w:val="00B3150D"/>
    <w:rsid w:val="00B31E71"/>
    <w:rsid w:val="00B32924"/>
    <w:rsid w:val="00B32C8A"/>
    <w:rsid w:val="00B33072"/>
    <w:rsid w:val="00B334F6"/>
    <w:rsid w:val="00B345F6"/>
    <w:rsid w:val="00B35099"/>
    <w:rsid w:val="00B35981"/>
    <w:rsid w:val="00B35A86"/>
    <w:rsid w:val="00B3651F"/>
    <w:rsid w:val="00B3680D"/>
    <w:rsid w:val="00B3739F"/>
    <w:rsid w:val="00B3748A"/>
    <w:rsid w:val="00B37F0D"/>
    <w:rsid w:val="00B4031F"/>
    <w:rsid w:val="00B4283F"/>
    <w:rsid w:val="00B431E5"/>
    <w:rsid w:val="00B43461"/>
    <w:rsid w:val="00B43907"/>
    <w:rsid w:val="00B43CB9"/>
    <w:rsid w:val="00B449BB"/>
    <w:rsid w:val="00B44A50"/>
    <w:rsid w:val="00B450A1"/>
    <w:rsid w:val="00B450D7"/>
    <w:rsid w:val="00B45173"/>
    <w:rsid w:val="00B46057"/>
    <w:rsid w:val="00B471AC"/>
    <w:rsid w:val="00B47D3C"/>
    <w:rsid w:val="00B501C6"/>
    <w:rsid w:val="00B50BA9"/>
    <w:rsid w:val="00B50BB3"/>
    <w:rsid w:val="00B51EDA"/>
    <w:rsid w:val="00B523F1"/>
    <w:rsid w:val="00B527F5"/>
    <w:rsid w:val="00B52D29"/>
    <w:rsid w:val="00B52E3F"/>
    <w:rsid w:val="00B5385D"/>
    <w:rsid w:val="00B548F5"/>
    <w:rsid w:val="00B55B40"/>
    <w:rsid w:val="00B55D97"/>
    <w:rsid w:val="00B56AA7"/>
    <w:rsid w:val="00B56EB7"/>
    <w:rsid w:val="00B575F4"/>
    <w:rsid w:val="00B57602"/>
    <w:rsid w:val="00B61204"/>
    <w:rsid w:val="00B62009"/>
    <w:rsid w:val="00B62678"/>
    <w:rsid w:val="00B62A20"/>
    <w:rsid w:val="00B63A5C"/>
    <w:rsid w:val="00B643A2"/>
    <w:rsid w:val="00B65977"/>
    <w:rsid w:val="00B65BD9"/>
    <w:rsid w:val="00B66045"/>
    <w:rsid w:val="00B676D5"/>
    <w:rsid w:val="00B67D5A"/>
    <w:rsid w:val="00B70473"/>
    <w:rsid w:val="00B707C4"/>
    <w:rsid w:val="00B723DD"/>
    <w:rsid w:val="00B7286C"/>
    <w:rsid w:val="00B731AB"/>
    <w:rsid w:val="00B73934"/>
    <w:rsid w:val="00B73A78"/>
    <w:rsid w:val="00B7478D"/>
    <w:rsid w:val="00B76C3B"/>
    <w:rsid w:val="00B7734E"/>
    <w:rsid w:val="00B8055B"/>
    <w:rsid w:val="00B81BDE"/>
    <w:rsid w:val="00B81D74"/>
    <w:rsid w:val="00B82316"/>
    <w:rsid w:val="00B82721"/>
    <w:rsid w:val="00B82F17"/>
    <w:rsid w:val="00B83BB4"/>
    <w:rsid w:val="00B83BCF"/>
    <w:rsid w:val="00B84C49"/>
    <w:rsid w:val="00B85241"/>
    <w:rsid w:val="00B852A4"/>
    <w:rsid w:val="00B853C5"/>
    <w:rsid w:val="00B85B21"/>
    <w:rsid w:val="00B8670B"/>
    <w:rsid w:val="00B86CFF"/>
    <w:rsid w:val="00B8727F"/>
    <w:rsid w:val="00B874FB"/>
    <w:rsid w:val="00B877BB"/>
    <w:rsid w:val="00B91800"/>
    <w:rsid w:val="00B91EF1"/>
    <w:rsid w:val="00B92AD7"/>
    <w:rsid w:val="00B92E82"/>
    <w:rsid w:val="00B931E0"/>
    <w:rsid w:val="00B9398C"/>
    <w:rsid w:val="00B93EE7"/>
    <w:rsid w:val="00B9435D"/>
    <w:rsid w:val="00B94761"/>
    <w:rsid w:val="00B96519"/>
    <w:rsid w:val="00B97EB4"/>
    <w:rsid w:val="00BA156D"/>
    <w:rsid w:val="00BA1906"/>
    <w:rsid w:val="00BA394B"/>
    <w:rsid w:val="00BA41E1"/>
    <w:rsid w:val="00BA454F"/>
    <w:rsid w:val="00BA4956"/>
    <w:rsid w:val="00BA73E7"/>
    <w:rsid w:val="00BA7684"/>
    <w:rsid w:val="00BB1700"/>
    <w:rsid w:val="00BB1DB9"/>
    <w:rsid w:val="00BB4089"/>
    <w:rsid w:val="00BB47DB"/>
    <w:rsid w:val="00BB4C3D"/>
    <w:rsid w:val="00BB5714"/>
    <w:rsid w:val="00BB6B67"/>
    <w:rsid w:val="00BB6D40"/>
    <w:rsid w:val="00BC07A3"/>
    <w:rsid w:val="00BC1793"/>
    <w:rsid w:val="00BC277D"/>
    <w:rsid w:val="00BC31FC"/>
    <w:rsid w:val="00BC3F9E"/>
    <w:rsid w:val="00BC40B2"/>
    <w:rsid w:val="00BC458F"/>
    <w:rsid w:val="00BC6CB4"/>
    <w:rsid w:val="00BC748B"/>
    <w:rsid w:val="00BC7746"/>
    <w:rsid w:val="00BC79A5"/>
    <w:rsid w:val="00BC7D67"/>
    <w:rsid w:val="00BD00BE"/>
    <w:rsid w:val="00BD06D6"/>
    <w:rsid w:val="00BD07F2"/>
    <w:rsid w:val="00BD1263"/>
    <w:rsid w:val="00BD13A0"/>
    <w:rsid w:val="00BD21BB"/>
    <w:rsid w:val="00BD2503"/>
    <w:rsid w:val="00BD2CDD"/>
    <w:rsid w:val="00BD31B7"/>
    <w:rsid w:val="00BD5881"/>
    <w:rsid w:val="00BD65F4"/>
    <w:rsid w:val="00BD7A45"/>
    <w:rsid w:val="00BE06C1"/>
    <w:rsid w:val="00BE07C6"/>
    <w:rsid w:val="00BE0A1C"/>
    <w:rsid w:val="00BE13A9"/>
    <w:rsid w:val="00BE1E66"/>
    <w:rsid w:val="00BE2396"/>
    <w:rsid w:val="00BE27E2"/>
    <w:rsid w:val="00BE2D97"/>
    <w:rsid w:val="00BE3A44"/>
    <w:rsid w:val="00BE3F60"/>
    <w:rsid w:val="00BE3F87"/>
    <w:rsid w:val="00BE4CF0"/>
    <w:rsid w:val="00BE507C"/>
    <w:rsid w:val="00BE5735"/>
    <w:rsid w:val="00BE578D"/>
    <w:rsid w:val="00BE58CC"/>
    <w:rsid w:val="00BE620B"/>
    <w:rsid w:val="00BE6EC7"/>
    <w:rsid w:val="00BE7109"/>
    <w:rsid w:val="00BE73AB"/>
    <w:rsid w:val="00BE7E97"/>
    <w:rsid w:val="00BF02B2"/>
    <w:rsid w:val="00BF0401"/>
    <w:rsid w:val="00BF0B02"/>
    <w:rsid w:val="00BF0B81"/>
    <w:rsid w:val="00BF0E92"/>
    <w:rsid w:val="00BF1364"/>
    <w:rsid w:val="00BF152C"/>
    <w:rsid w:val="00BF1DD1"/>
    <w:rsid w:val="00BF2086"/>
    <w:rsid w:val="00BF25C7"/>
    <w:rsid w:val="00BF2877"/>
    <w:rsid w:val="00BF2E57"/>
    <w:rsid w:val="00BF390D"/>
    <w:rsid w:val="00BF39E3"/>
    <w:rsid w:val="00BF3D3B"/>
    <w:rsid w:val="00BF4177"/>
    <w:rsid w:val="00BF521D"/>
    <w:rsid w:val="00BF5D39"/>
    <w:rsid w:val="00BF6F7B"/>
    <w:rsid w:val="00BF7114"/>
    <w:rsid w:val="00BF7446"/>
    <w:rsid w:val="00BF784C"/>
    <w:rsid w:val="00C01742"/>
    <w:rsid w:val="00C0288E"/>
    <w:rsid w:val="00C0364E"/>
    <w:rsid w:val="00C049BC"/>
    <w:rsid w:val="00C05000"/>
    <w:rsid w:val="00C058B7"/>
    <w:rsid w:val="00C05A93"/>
    <w:rsid w:val="00C05AB4"/>
    <w:rsid w:val="00C06C70"/>
    <w:rsid w:val="00C06FC8"/>
    <w:rsid w:val="00C11BCA"/>
    <w:rsid w:val="00C1248D"/>
    <w:rsid w:val="00C12E49"/>
    <w:rsid w:val="00C13360"/>
    <w:rsid w:val="00C1381F"/>
    <w:rsid w:val="00C13D76"/>
    <w:rsid w:val="00C14396"/>
    <w:rsid w:val="00C155A4"/>
    <w:rsid w:val="00C15672"/>
    <w:rsid w:val="00C1680C"/>
    <w:rsid w:val="00C1690B"/>
    <w:rsid w:val="00C17114"/>
    <w:rsid w:val="00C179E6"/>
    <w:rsid w:val="00C17F58"/>
    <w:rsid w:val="00C2248E"/>
    <w:rsid w:val="00C226B8"/>
    <w:rsid w:val="00C22AEA"/>
    <w:rsid w:val="00C23959"/>
    <w:rsid w:val="00C2597F"/>
    <w:rsid w:val="00C25C44"/>
    <w:rsid w:val="00C2698A"/>
    <w:rsid w:val="00C26C3C"/>
    <w:rsid w:val="00C26C82"/>
    <w:rsid w:val="00C27BDC"/>
    <w:rsid w:val="00C27FAF"/>
    <w:rsid w:val="00C304D3"/>
    <w:rsid w:val="00C31CEF"/>
    <w:rsid w:val="00C32044"/>
    <w:rsid w:val="00C32C45"/>
    <w:rsid w:val="00C33623"/>
    <w:rsid w:val="00C34D0D"/>
    <w:rsid w:val="00C35612"/>
    <w:rsid w:val="00C35784"/>
    <w:rsid w:val="00C3613D"/>
    <w:rsid w:val="00C36455"/>
    <w:rsid w:val="00C3652B"/>
    <w:rsid w:val="00C36F61"/>
    <w:rsid w:val="00C37F8B"/>
    <w:rsid w:val="00C4054F"/>
    <w:rsid w:val="00C40AE2"/>
    <w:rsid w:val="00C4106F"/>
    <w:rsid w:val="00C41AF8"/>
    <w:rsid w:val="00C4269A"/>
    <w:rsid w:val="00C436E3"/>
    <w:rsid w:val="00C43889"/>
    <w:rsid w:val="00C44A6D"/>
    <w:rsid w:val="00C44D69"/>
    <w:rsid w:val="00C4589B"/>
    <w:rsid w:val="00C462AB"/>
    <w:rsid w:val="00C46CC4"/>
    <w:rsid w:val="00C46D66"/>
    <w:rsid w:val="00C475F7"/>
    <w:rsid w:val="00C508AB"/>
    <w:rsid w:val="00C51066"/>
    <w:rsid w:val="00C5173B"/>
    <w:rsid w:val="00C51D2D"/>
    <w:rsid w:val="00C524B8"/>
    <w:rsid w:val="00C535D4"/>
    <w:rsid w:val="00C54526"/>
    <w:rsid w:val="00C553B0"/>
    <w:rsid w:val="00C558F8"/>
    <w:rsid w:val="00C563EB"/>
    <w:rsid w:val="00C56B64"/>
    <w:rsid w:val="00C57AAD"/>
    <w:rsid w:val="00C600EF"/>
    <w:rsid w:val="00C6090C"/>
    <w:rsid w:val="00C60B6C"/>
    <w:rsid w:val="00C60FB8"/>
    <w:rsid w:val="00C610C9"/>
    <w:rsid w:val="00C61254"/>
    <w:rsid w:val="00C64142"/>
    <w:rsid w:val="00C6443D"/>
    <w:rsid w:val="00C64547"/>
    <w:rsid w:val="00C64EF7"/>
    <w:rsid w:val="00C66732"/>
    <w:rsid w:val="00C66769"/>
    <w:rsid w:val="00C6697A"/>
    <w:rsid w:val="00C66A72"/>
    <w:rsid w:val="00C66FD5"/>
    <w:rsid w:val="00C67C3E"/>
    <w:rsid w:val="00C67DC8"/>
    <w:rsid w:val="00C67E11"/>
    <w:rsid w:val="00C71F80"/>
    <w:rsid w:val="00C72701"/>
    <w:rsid w:val="00C72CED"/>
    <w:rsid w:val="00C739D9"/>
    <w:rsid w:val="00C7428F"/>
    <w:rsid w:val="00C75BBA"/>
    <w:rsid w:val="00C77970"/>
    <w:rsid w:val="00C77E38"/>
    <w:rsid w:val="00C8017C"/>
    <w:rsid w:val="00C8080C"/>
    <w:rsid w:val="00C80AD3"/>
    <w:rsid w:val="00C81A58"/>
    <w:rsid w:val="00C82C3F"/>
    <w:rsid w:val="00C8341D"/>
    <w:rsid w:val="00C8371A"/>
    <w:rsid w:val="00C83AF6"/>
    <w:rsid w:val="00C83C3F"/>
    <w:rsid w:val="00C84093"/>
    <w:rsid w:val="00C84C4E"/>
    <w:rsid w:val="00C84DE2"/>
    <w:rsid w:val="00C86867"/>
    <w:rsid w:val="00C91768"/>
    <w:rsid w:val="00C94056"/>
    <w:rsid w:val="00C944AF"/>
    <w:rsid w:val="00C94D30"/>
    <w:rsid w:val="00C95B02"/>
    <w:rsid w:val="00C96655"/>
    <w:rsid w:val="00C97DAE"/>
    <w:rsid w:val="00CA020D"/>
    <w:rsid w:val="00CA0E72"/>
    <w:rsid w:val="00CA1CC5"/>
    <w:rsid w:val="00CA4885"/>
    <w:rsid w:val="00CA4FFD"/>
    <w:rsid w:val="00CA7268"/>
    <w:rsid w:val="00CB071A"/>
    <w:rsid w:val="00CB0B7B"/>
    <w:rsid w:val="00CB10F2"/>
    <w:rsid w:val="00CB1BEC"/>
    <w:rsid w:val="00CB1F4C"/>
    <w:rsid w:val="00CB20D6"/>
    <w:rsid w:val="00CB2750"/>
    <w:rsid w:val="00CB40AE"/>
    <w:rsid w:val="00CB437A"/>
    <w:rsid w:val="00CB4706"/>
    <w:rsid w:val="00CB48AD"/>
    <w:rsid w:val="00CB4A75"/>
    <w:rsid w:val="00CB5AE7"/>
    <w:rsid w:val="00CB5F57"/>
    <w:rsid w:val="00CB6ED2"/>
    <w:rsid w:val="00CB6FA9"/>
    <w:rsid w:val="00CB7EB7"/>
    <w:rsid w:val="00CC2229"/>
    <w:rsid w:val="00CC2EA0"/>
    <w:rsid w:val="00CC3130"/>
    <w:rsid w:val="00CC354C"/>
    <w:rsid w:val="00CC3610"/>
    <w:rsid w:val="00CC39B2"/>
    <w:rsid w:val="00CC3C58"/>
    <w:rsid w:val="00CC4E14"/>
    <w:rsid w:val="00CC56F0"/>
    <w:rsid w:val="00CC60A6"/>
    <w:rsid w:val="00CC60AD"/>
    <w:rsid w:val="00CC6515"/>
    <w:rsid w:val="00CC65CC"/>
    <w:rsid w:val="00CC6FD1"/>
    <w:rsid w:val="00CC7174"/>
    <w:rsid w:val="00CC7E77"/>
    <w:rsid w:val="00CD0FD5"/>
    <w:rsid w:val="00CD1B3F"/>
    <w:rsid w:val="00CD2C29"/>
    <w:rsid w:val="00CD36CC"/>
    <w:rsid w:val="00CD3864"/>
    <w:rsid w:val="00CD3C48"/>
    <w:rsid w:val="00CD3CCD"/>
    <w:rsid w:val="00CD6022"/>
    <w:rsid w:val="00CD6779"/>
    <w:rsid w:val="00CD73ED"/>
    <w:rsid w:val="00CE076E"/>
    <w:rsid w:val="00CE1854"/>
    <w:rsid w:val="00CE1CB9"/>
    <w:rsid w:val="00CE1FBC"/>
    <w:rsid w:val="00CE235B"/>
    <w:rsid w:val="00CE38A1"/>
    <w:rsid w:val="00CE3DA9"/>
    <w:rsid w:val="00CE4499"/>
    <w:rsid w:val="00CE45E0"/>
    <w:rsid w:val="00CE5385"/>
    <w:rsid w:val="00CE59D2"/>
    <w:rsid w:val="00CE6A49"/>
    <w:rsid w:val="00CE7189"/>
    <w:rsid w:val="00CE7448"/>
    <w:rsid w:val="00CF0CE1"/>
    <w:rsid w:val="00CF28AB"/>
    <w:rsid w:val="00CF2A22"/>
    <w:rsid w:val="00CF3F0C"/>
    <w:rsid w:val="00CF41E8"/>
    <w:rsid w:val="00CF427B"/>
    <w:rsid w:val="00CF451D"/>
    <w:rsid w:val="00CF4891"/>
    <w:rsid w:val="00CF5B39"/>
    <w:rsid w:val="00CF5EBE"/>
    <w:rsid w:val="00CF6601"/>
    <w:rsid w:val="00CF68CC"/>
    <w:rsid w:val="00CF78A8"/>
    <w:rsid w:val="00CF79DE"/>
    <w:rsid w:val="00CF7A1B"/>
    <w:rsid w:val="00D007B7"/>
    <w:rsid w:val="00D007E9"/>
    <w:rsid w:val="00D0122C"/>
    <w:rsid w:val="00D013DD"/>
    <w:rsid w:val="00D01AE3"/>
    <w:rsid w:val="00D01D18"/>
    <w:rsid w:val="00D01FA4"/>
    <w:rsid w:val="00D0238D"/>
    <w:rsid w:val="00D02B0D"/>
    <w:rsid w:val="00D02BEF"/>
    <w:rsid w:val="00D0315A"/>
    <w:rsid w:val="00D03848"/>
    <w:rsid w:val="00D03AF3"/>
    <w:rsid w:val="00D04375"/>
    <w:rsid w:val="00D04630"/>
    <w:rsid w:val="00D0496C"/>
    <w:rsid w:val="00D04972"/>
    <w:rsid w:val="00D04CCB"/>
    <w:rsid w:val="00D052DD"/>
    <w:rsid w:val="00D0740D"/>
    <w:rsid w:val="00D077BF"/>
    <w:rsid w:val="00D11843"/>
    <w:rsid w:val="00D122FA"/>
    <w:rsid w:val="00D12596"/>
    <w:rsid w:val="00D1326E"/>
    <w:rsid w:val="00D13953"/>
    <w:rsid w:val="00D14B49"/>
    <w:rsid w:val="00D14EE7"/>
    <w:rsid w:val="00D1555C"/>
    <w:rsid w:val="00D20CA2"/>
    <w:rsid w:val="00D2215F"/>
    <w:rsid w:val="00D23AD4"/>
    <w:rsid w:val="00D23C8E"/>
    <w:rsid w:val="00D243F2"/>
    <w:rsid w:val="00D25441"/>
    <w:rsid w:val="00D25A9A"/>
    <w:rsid w:val="00D26CF7"/>
    <w:rsid w:val="00D309DF"/>
    <w:rsid w:val="00D30C9B"/>
    <w:rsid w:val="00D3197E"/>
    <w:rsid w:val="00D321DC"/>
    <w:rsid w:val="00D33826"/>
    <w:rsid w:val="00D33F47"/>
    <w:rsid w:val="00D3470D"/>
    <w:rsid w:val="00D34815"/>
    <w:rsid w:val="00D34F3A"/>
    <w:rsid w:val="00D351B2"/>
    <w:rsid w:val="00D35282"/>
    <w:rsid w:val="00D35ABB"/>
    <w:rsid w:val="00D364CC"/>
    <w:rsid w:val="00D37CCE"/>
    <w:rsid w:val="00D4056E"/>
    <w:rsid w:val="00D40822"/>
    <w:rsid w:val="00D4094F"/>
    <w:rsid w:val="00D416C4"/>
    <w:rsid w:val="00D43995"/>
    <w:rsid w:val="00D445C1"/>
    <w:rsid w:val="00D47CDF"/>
    <w:rsid w:val="00D47E2D"/>
    <w:rsid w:val="00D5020F"/>
    <w:rsid w:val="00D5172B"/>
    <w:rsid w:val="00D51923"/>
    <w:rsid w:val="00D51F60"/>
    <w:rsid w:val="00D521D7"/>
    <w:rsid w:val="00D52894"/>
    <w:rsid w:val="00D53246"/>
    <w:rsid w:val="00D534E5"/>
    <w:rsid w:val="00D5483D"/>
    <w:rsid w:val="00D54CD6"/>
    <w:rsid w:val="00D5669B"/>
    <w:rsid w:val="00D5780F"/>
    <w:rsid w:val="00D611CF"/>
    <w:rsid w:val="00D63207"/>
    <w:rsid w:val="00D63968"/>
    <w:rsid w:val="00D63F04"/>
    <w:rsid w:val="00D63F3A"/>
    <w:rsid w:val="00D65113"/>
    <w:rsid w:val="00D658CD"/>
    <w:rsid w:val="00D66229"/>
    <w:rsid w:val="00D6666E"/>
    <w:rsid w:val="00D66A9E"/>
    <w:rsid w:val="00D66E84"/>
    <w:rsid w:val="00D672FB"/>
    <w:rsid w:val="00D67370"/>
    <w:rsid w:val="00D67756"/>
    <w:rsid w:val="00D7271F"/>
    <w:rsid w:val="00D72888"/>
    <w:rsid w:val="00D72DEA"/>
    <w:rsid w:val="00D73D78"/>
    <w:rsid w:val="00D747EC"/>
    <w:rsid w:val="00D74955"/>
    <w:rsid w:val="00D7521F"/>
    <w:rsid w:val="00D80A44"/>
    <w:rsid w:val="00D82CC7"/>
    <w:rsid w:val="00D82E66"/>
    <w:rsid w:val="00D838E8"/>
    <w:rsid w:val="00D83A39"/>
    <w:rsid w:val="00D83A79"/>
    <w:rsid w:val="00D85961"/>
    <w:rsid w:val="00D85A26"/>
    <w:rsid w:val="00D867DB"/>
    <w:rsid w:val="00D86902"/>
    <w:rsid w:val="00D86F3C"/>
    <w:rsid w:val="00D94E1A"/>
    <w:rsid w:val="00D96796"/>
    <w:rsid w:val="00D96A59"/>
    <w:rsid w:val="00D97A6B"/>
    <w:rsid w:val="00D97C85"/>
    <w:rsid w:val="00DA2E93"/>
    <w:rsid w:val="00DA2FEE"/>
    <w:rsid w:val="00DA31FB"/>
    <w:rsid w:val="00DA3E6A"/>
    <w:rsid w:val="00DA4819"/>
    <w:rsid w:val="00DA524B"/>
    <w:rsid w:val="00DA7759"/>
    <w:rsid w:val="00DB0030"/>
    <w:rsid w:val="00DB02CF"/>
    <w:rsid w:val="00DB1366"/>
    <w:rsid w:val="00DB1CE0"/>
    <w:rsid w:val="00DB23F0"/>
    <w:rsid w:val="00DB2758"/>
    <w:rsid w:val="00DB29D6"/>
    <w:rsid w:val="00DB31B3"/>
    <w:rsid w:val="00DB4713"/>
    <w:rsid w:val="00DB4AA0"/>
    <w:rsid w:val="00DB4E41"/>
    <w:rsid w:val="00DB4F1B"/>
    <w:rsid w:val="00DB58EF"/>
    <w:rsid w:val="00DB5FE8"/>
    <w:rsid w:val="00DC1053"/>
    <w:rsid w:val="00DC1564"/>
    <w:rsid w:val="00DC1A41"/>
    <w:rsid w:val="00DC20B9"/>
    <w:rsid w:val="00DC2C3D"/>
    <w:rsid w:val="00DC3CB9"/>
    <w:rsid w:val="00DC4E0B"/>
    <w:rsid w:val="00DC4FCD"/>
    <w:rsid w:val="00DC5400"/>
    <w:rsid w:val="00DC65F3"/>
    <w:rsid w:val="00DC6A6F"/>
    <w:rsid w:val="00DC71EA"/>
    <w:rsid w:val="00DC7E35"/>
    <w:rsid w:val="00DD1BCE"/>
    <w:rsid w:val="00DD20B1"/>
    <w:rsid w:val="00DD273B"/>
    <w:rsid w:val="00DD2AB1"/>
    <w:rsid w:val="00DD32E5"/>
    <w:rsid w:val="00DD4088"/>
    <w:rsid w:val="00DD77A0"/>
    <w:rsid w:val="00DD77F3"/>
    <w:rsid w:val="00DD7FF6"/>
    <w:rsid w:val="00DE08B2"/>
    <w:rsid w:val="00DE0BCE"/>
    <w:rsid w:val="00DE1045"/>
    <w:rsid w:val="00DE10DD"/>
    <w:rsid w:val="00DE11FA"/>
    <w:rsid w:val="00DE3349"/>
    <w:rsid w:val="00DE399F"/>
    <w:rsid w:val="00DE43A3"/>
    <w:rsid w:val="00DE44EC"/>
    <w:rsid w:val="00DE5609"/>
    <w:rsid w:val="00DE592B"/>
    <w:rsid w:val="00DE5EA9"/>
    <w:rsid w:val="00DE6BE9"/>
    <w:rsid w:val="00DE6E2D"/>
    <w:rsid w:val="00DE71BD"/>
    <w:rsid w:val="00DE7534"/>
    <w:rsid w:val="00DF03D1"/>
    <w:rsid w:val="00DF0474"/>
    <w:rsid w:val="00DF05C2"/>
    <w:rsid w:val="00DF10AA"/>
    <w:rsid w:val="00DF1BE4"/>
    <w:rsid w:val="00DF42AB"/>
    <w:rsid w:val="00DF4B59"/>
    <w:rsid w:val="00DF555D"/>
    <w:rsid w:val="00DF60C4"/>
    <w:rsid w:val="00DF7649"/>
    <w:rsid w:val="00E001BE"/>
    <w:rsid w:val="00E002AA"/>
    <w:rsid w:val="00E00B14"/>
    <w:rsid w:val="00E00FA0"/>
    <w:rsid w:val="00E01AD4"/>
    <w:rsid w:val="00E01FDE"/>
    <w:rsid w:val="00E0266C"/>
    <w:rsid w:val="00E02ACB"/>
    <w:rsid w:val="00E02B57"/>
    <w:rsid w:val="00E03DFD"/>
    <w:rsid w:val="00E041A9"/>
    <w:rsid w:val="00E0449A"/>
    <w:rsid w:val="00E0562F"/>
    <w:rsid w:val="00E058A8"/>
    <w:rsid w:val="00E05DCD"/>
    <w:rsid w:val="00E07DA4"/>
    <w:rsid w:val="00E07F79"/>
    <w:rsid w:val="00E10614"/>
    <w:rsid w:val="00E10F41"/>
    <w:rsid w:val="00E11668"/>
    <w:rsid w:val="00E11D90"/>
    <w:rsid w:val="00E11DCE"/>
    <w:rsid w:val="00E11FFE"/>
    <w:rsid w:val="00E1205C"/>
    <w:rsid w:val="00E12555"/>
    <w:rsid w:val="00E126CC"/>
    <w:rsid w:val="00E14BA6"/>
    <w:rsid w:val="00E15152"/>
    <w:rsid w:val="00E15DE6"/>
    <w:rsid w:val="00E1650D"/>
    <w:rsid w:val="00E167B1"/>
    <w:rsid w:val="00E17D31"/>
    <w:rsid w:val="00E20CD6"/>
    <w:rsid w:val="00E22276"/>
    <w:rsid w:val="00E22875"/>
    <w:rsid w:val="00E231FC"/>
    <w:rsid w:val="00E23283"/>
    <w:rsid w:val="00E233EA"/>
    <w:rsid w:val="00E23450"/>
    <w:rsid w:val="00E24BDC"/>
    <w:rsid w:val="00E25037"/>
    <w:rsid w:val="00E25201"/>
    <w:rsid w:val="00E25943"/>
    <w:rsid w:val="00E25C3D"/>
    <w:rsid w:val="00E25FB7"/>
    <w:rsid w:val="00E26836"/>
    <w:rsid w:val="00E26F31"/>
    <w:rsid w:val="00E27738"/>
    <w:rsid w:val="00E30BAA"/>
    <w:rsid w:val="00E31F38"/>
    <w:rsid w:val="00E31F5C"/>
    <w:rsid w:val="00E33ADB"/>
    <w:rsid w:val="00E340A1"/>
    <w:rsid w:val="00E34DD8"/>
    <w:rsid w:val="00E3539A"/>
    <w:rsid w:val="00E3660A"/>
    <w:rsid w:val="00E36CF3"/>
    <w:rsid w:val="00E3759C"/>
    <w:rsid w:val="00E4063A"/>
    <w:rsid w:val="00E410E0"/>
    <w:rsid w:val="00E44039"/>
    <w:rsid w:val="00E4466C"/>
    <w:rsid w:val="00E44D41"/>
    <w:rsid w:val="00E453D2"/>
    <w:rsid w:val="00E47087"/>
    <w:rsid w:val="00E47653"/>
    <w:rsid w:val="00E47938"/>
    <w:rsid w:val="00E5030F"/>
    <w:rsid w:val="00E52875"/>
    <w:rsid w:val="00E5346C"/>
    <w:rsid w:val="00E5350B"/>
    <w:rsid w:val="00E53EAA"/>
    <w:rsid w:val="00E543EC"/>
    <w:rsid w:val="00E54CA7"/>
    <w:rsid w:val="00E54D88"/>
    <w:rsid w:val="00E56A06"/>
    <w:rsid w:val="00E57131"/>
    <w:rsid w:val="00E57ADF"/>
    <w:rsid w:val="00E57B81"/>
    <w:rsid w:val="00E60B84"/>
    <w:rsid w:val="00E60C39"/>
    <w:rsid w:val="00E61708"/>
    <w:rsid w:val="00E617D7"/>
    <w:rsid w:val="00E62BFF"/>
    <w:rsid w:val="00E62C90"/>
    <w:rsid w:val="00E63C4F"/>
    <w:rsid w:val="00E649FA"/>
    <w:rsid w:val="00E65407"/>
    <w:rsid w:val="00E66155"/>
    <w:rsid w:val="00E6699F"/>
    <w:rsid w:val="00E6762E"/>
    <w:rsid w:val="00E71B29"/>
    <w:rsid w:val="00E71CB8"/>
    <w:rsid w:val="00E7559F"/>
    <w:rsid w:val="00E75643"/>
    <w:rsid w:val="00E759F4"/>
    <w:rsid w:val="00E7622B"/>
    <w:rsid w:val="00E76F08"/>
    <w:rsid w:val="00E772A0"/>
    <w:rsid w:val="00E77BB5"/>
    <w:rsid w:val="00E802DC"/>
    <w:rsid w:val="00E80F7E"/>
    <w:rsid w:val="00E819C1"/>
    <w:rsid w:val="00E8265D"/>
    <w:rsid w:val="00E834AD"/>
    <w:rsid w:val="00E83705"/>
    <w:rsid w:val="00E8375F"/>
    <w:rsid w:val="00E857DB"/>
    <w:rsid w:val="00E87080"/>
    <w:rsid w:val="00E87B97"/>
    <w:rsid w:val="00E87D95"/>
    <w:rsid w:val="00E87FDE"/>
    <w:rsid w:val="00E90125"/>
    <w:rsid w:val="00E9044C"/>
    <w:rsid w:val="00E908DD"/>
    <w:rsid w:val="00E90BC3"/>
    <w:rsid w:val="00E91084"/>
    <w:rsid w:val="00E911AE"/>
    <w:rsid w:val="00E9280E"/>
    <w:rsid w:val="00E93201"/>
    <w:rsid w:val="00E957E7"/>
    <w:rsid w:val="00E95A43"/>
    <w:rsid w:val="00E95FE4"/>
    <w:rsid w:val="00E96260"/>
    <w:rsid w:val="00E9685E"/>
    <w:rsid w:val="00E96DE8"/>
    <w:rsid w:val="00EA00A9"/>
    <w:rsid w:val="00EA067C"/>
    <w:rsid w:val="00EA0AA3"/>
    <w:rsid w:val="00EA14B0"/>
    <w:rsid w:val="00EA2D38"/>
    <w:rsid w:val="00EA2D69"/>
    <w:rsid w:val="00EA2FD6"/>
    <w:rsid w:val="00EA3650"/>
    <w:rsid w:val="00EA3D19"/>
    <w:rsid w:val="00EA40C7"/>
    <w:rsid w:val="00EA5644"/>
    <w:rsid w:val="00EA6A93"/>
    <w:rsid w:val="00EA78CE"/>
    <w:rsid w:val="00EA795A"/>
    <w:rsid w:val="00EA7A50"/>
    <w:rsid w:val="00EA7C06"/>
    <w:rsid w:val="00EB07BD"/>
    <w:rsid w:val="00EB1160"/>
    <w:rsid w:val="00EB13DC"/>
    <w:rsid w:val="00EB1D78"/>
    <w:rsid w:val="00EB2956"/>
    <w:rsid w:val="00EB29E8"/>
    <w:rsid w:val="00EB2F15"/>
    <w:rsid w:val="00EB460D"/>
    <w:rsid w:val="00EB4CA8"/>
    <w:rsid w:val="00EB5DD6"/>
    <w:rsid w:val="00EB670F"/>
    <w:rsid w:val="00EC0358"/>
    <w:rsid w:val="00EC1EBF"/>
    <w:rsid w:val="00EC23FB"/>
    <w:rsid w:val="00EC3CFF"/>
    <w:rsid w:val="00EC411E"/>
    <w:rsid w:val="00EC45C1"/>
    <w:rsid w:val="00EC4A57"/>
    <w:rsid w:val="00EC4CA6"/>
    <w:rsid w:val="00EC58DD"/>
    <w:rsid w:val="00EC5903"/>
    <w:rsid w:val="00EC619F"/>
    <w:rsid w:val="00EC6603"/>
    <w:rsid w:val="00EC66E3"/>
    <w:rsid w:val="00EC6F8F"/>
    <w:rsid w:val="00EC73DA"/>
    <w:rsid w:val="00EC764F"/>
    <w:rsid w:val="00EC779C"/>
    <w:rsid w:val="00EC79A0"/>
    <w:rsid w:val="00ED0454"/>
    <w:rsid w:val="00ED058F"/>
    <w:rsid w:val="00ED07A0"/>
    <w:rsid w:val="00ED23F0"/>
    <w:rsid w:val="00ED25BB"/>
    <w:rsid w:val="00ED2AA8"/>
    <w:rsid w:val="00ED3B12"/>
    <w:rsid w:val="00ED4680"/>
    <w:rsid w:val="00ED535F"/>
    <w:rsid w:val="00ED7514"/>
    <w:rsid w:val="00EE0BBE"/>
    <w:rsid w:val="00EE0C17"/>
    <w:rsid w:val="00EE13AF"/>
    <w:rsid w:val="00EE1C94"/>
    <w:rsid w:val="00EE1E9A"/>
    <w:rsid w:val="00EE22CB"/>
    <w:rsid w:val="00EE2AB6"/>
    <w:rsid w:val="00EE3763"/>
    <w:rsid w:val="00EE42A5"/>
    <w:rsid w:val="00EE4735"/>
    <w:rsid w:val="00EE5887"/>
    <w:rsid w:val="00EE5F47"/>
    <w:rsid w:val="00EE6514"/>
    <w:rsid w:val="00EE67A0"/>
    <w:rsid w:val="00EE6913"/>
    <w:rsid w:val="00EE7092"/>
    <w:rsid w:val="00EF09EF"/>
    <w:rsid w:val="00EF0C12"/>
    <w:rsid w:val="00EF1063"/>
    <w:rsid w:val="00EF2CA3"/>
    <w:rsid w:val="00EF2E14"/>
    <w:rsid w:val="00EF3D87"/>
    <w:rsid w:val="00EF4855"/>
    <w:rsid w:val="00EF491C"/>
    <w:rsid w:val="00EF5B27"/>
    <w:rsid w:val="00EF5B88"/>
    <w:rsid w:val="00EF5C80"/>
    <w:rsid w:val="00EF6B66"/>
    <w:rsid w:val="00EF6DD4"/>
    <w:rsid w:val="00EF6E94"/>
    <w:rsid w:val="00EF797A"/>
    <w:rsid w:val="00F004D2"/>
    <w:rsid w:val="00F00A82"/>
    <w:rsid w:val="00F00DCE"/>
    <w:rsid w:val="00F04761"/>
    <w:rsid w:val="00F051A4"/>
    <w:rsid w:val="00F053A2"/>
    <w:rsid w:val="00F053D9"/>
    <w:rsid w:val="00F0548A"/>
    <w:rsid w:val="00F05574"/>
    <w:rsid w:val="00F05C72"/>
    <w:rsid w:val="00F05C76"/>
    <w:rsid w:val="00F0670A"/>
    <w:rsid w:val="00F07A08"/>
    <w:rsid w:val="00F11761"/>
    <w:rsid w:val="00F11DB3"/>
    <w:rsid w:val="00F12528"/>
    <w:rsid w:val="00F12710"/>
    <w:rsid w:val="00F137E3"/>
    <w:rsid w:val="00F13ACF"/>
    <w:rsid w:val="00F13BDA"/>
    <w:rsid w:val="00F14AC7"/>
    <w:rsid w:val="00F161D8"/>
    <w:rsid w:val="00F16452"/>
    <w:rsid w:val="00F165F3"/>
    <w:rsid w:val="00F16BBC"/>
    <w:rsid w:val="00F171D0"/>
    <w:rsid w:val="00F175A4"/>
    <w:rsid w:val="00F2050C"/>
    <w:rsid w:val="00F21216"/>
    <w:rsid w:val="00F22C96"/>
    <w:rsid w:val="00F239B5"/>
    <w:rsid w:val="00F23CCA"/>
    <w:rsid w:val="00F24879"/>
    <w:rsid w:val="00F2489E"/>
    <w:rsid w:val="00F25074"/>
    <w:rsid w:val="00F27F8B"/>
    <w:rsid w:val="00F31311"/>
    <w:rsid w:val="00F3141D"/>
    <w:rsid w:val="00F321F3"/>
    <w:rsid w:val="00F32469"/>
    <w:rsid w:val="00F32514"/>
    <w:rsid w:val="00F35428"/>
    <w:rsid w:val="00F36ADB"/>
    <w:rsid w:val="00F36B4B"/>
    <w:rsid w:val="00F370B4"/>
    <w:rsid w:val="00F37F60"/>
    <w:rsid w:val="00F402FC"/>
    <w:rsid w:val="00F40C58"/>
    <w:rsid w:val="00F41A72"/>
    <w:rsid w:val="00F42494"/>
    <w:rsid w:val="00F445DF"/>
    <w:rsid w:val="00F45B19"/>
    <w:rsid w:val="00F461AE"/>
    <w:rsid w:val="00F461FD"/>
    <w:rsid w:val="00F4794D"/>
    <w:rsid w:val="00F4798C"/>
    <w:rsid w:val="00F50419"/>
    <w:rsid w:val="00F50B33"/>
    <w:rsid w:val="00F51DF6"/>
    <w:rsid w:val="00F52A95"/>
    <w:rsid w:val="00F533E2"/>
    <w:rsid w:val="00F53DEB"/>
    <w:rsid w:val="00F541D2"/>
    <w:rsid w:val="00F54409"/>
    <w:rsid w:val="00F54BDB"/>
    <w:rsid w:val="00F550B1"/>
    <w:rsid w:val="00F55532"/>
    <w:rsid w:val="00F56575"/>
    <w:rsid w:val="00F566AB"/>
    <w:rsid w:val="00F57F32"/>
    <w:rsid w:val="00F57FF3"/>
    <w:rsid w:val="00F6097C"/>
    <w:rsid w:val="00F6125A"/>
    <w:rsid w:val="00F612C4"/>
    <w:rsid w:val="00F61AFE"/>
    <w:rsid w:val="00F62801"/>
    <w:rsid w:val="00F62EAA"/>
    <w:rsid w:val="00F62EFE"/>
    <w:rsid w:val="00F6368A"/>
    <w:rsid w:val="00F638AF"/>
    <w:rsid w:val="00F64BB0"/>
    <w:rsid w:val="00F65169"/>
    <w:rsid w:val="00F653E7"/>
    <w:rsid w:val="00F65B37"/>
    <w:rsid w:val="00F65E45"/>
    <w:rsid w:val="00F664BD"/>
    <w:rsid w:val="00F67AFF"/>
    <w:rsid w:val="00F706ED"/>
    <w:rsid w:val="00F70BCC"/>
    <w:rsid w:val="00F71D26"/>
    <w:rsid w:val="00F72111"/>
    <w:rsid w:val="00F72D7E"/>
    <w:rsid w:val="00F7369F"/>
    <w:rsid w:val="00F7420F"/>
    <w:rsid w:val="00F74ABB"/>
    <w:rsid w:val="00F774ED"/>
    <w:rsid w:val="00F77BA3"/>
    <w:rsid w:val="00F801C0"/>
    <w:rsid w:val="00F80564"/>
    <w:rsid w:val="00F80AE6"/>
    <w:rsid w:val="00F80BE6"/>
    <w:rsid w:val="00F814CF"/>
    <w:rsid w:val="00F827F9"/>
    <w:rsid w:val="00F83706"/>
    <w:rsid w:val="00F83801"/>
    <w:rsid w:val="00F838B7"/>
    <w:rsid w:val="00F83CFA"/>
    <w:rsid w:val="00F854BC"/>
    <w:rsid w:val="00F85952"/>
    <w:rsid w:val="00F8675C"/>
    <w:rsid w:val="00F86CF1"/>
    <w:rsid w:val="00F87414"/>
    <w:rsid w:val="00F87B4B"/>
    <w:rsid w:val="00F90A90"/>
    <w:rsid w:val="00F91E17"/>
    <w:rsid w:val="00F91F87"/>
    <w:rsid w:val="00F91FCC"/>
    <w:rsid w:val="00F925D7"/>
    <w:rsid w:val="00F9288D"/>
    <w:rsid w:val="00F92CC5"/>
    <w:rsid w:val="00F93113"/>
    <w:rsid w:val="00F93BB6"/>
    <w:rsid w:val="00F93FE7"/>
    <w:rsid w:val="00F94297"/>
    <w:rsid w:val="00F953D7"/>
    <w:rsid w:val="00F958CA"/>
    <w:rsid w:val="00F95AA9"/>
    <w:rsid w:val="00F96F3A"/>
    <w:rsid w:val="00FA081F"/>
    <w:rsid w:val="00FA0FD5"/>
    <w:rsid w:val="00FA20C1"/>
    <w:rsid w:val="00FA25CB"/>
    <w:rsid w:val="00FA293B"/>
    <w:rsid w:val="00FA36E2"/>
    <w:rsid w:val="00FA3C06"/>
    <w:rsid w:val="00FA4218"/>
    <w:rsid w:val="00FA43DC"/>
    <w:rsid w:val="00FA459A"/>
    <w:rsid w:val="00FA47D1"/>
    <w:rsid w:val="00FA6BAF"/>
    <w:rsid w:val="00FA72AD"/>
    <w:rsid w:val="00FA7633"/>
    <w:rsid w:val="00FA7B23"/>
    <w:rsid w:val="00FB0547"/>
    <w:rsid w:val="00FB07E0"/>
    <w:rsid w:val="00FB0FDE"/>
    <w:rsid w:val="00FB1C49"/>
    <w:rsid w:val="00FB27BA"/>
    <w:rsid w:val="00FB48A6"/>
    <w:rsid w:val="00FB4ACF"/>
    <w:rsid w:val="00FB5580"/>
    <w:rsid w:val="00FB7376"/>
    <w:rsid w:val="00FB7D4A"/>
    <w:rsid w:val="00FC2596"/>
    <w:rsid w:val="00FC2D65"/>
    <w:rsid w:val="00FC371D"/>
    <w:rsid w:val="00FC3A79"/>
    <w:rsid w:val="00FC3DB3"/>
    <w:rsid w:val="00FC4C2C"/>
    <w:rsid w:val="00FC56A3"/>
    <w:rsid w:val="00FC5A74"/>
    <w:rsid w:val="00FC6A3B"/>
    <w:rsid w:val="00FC6B73"/>
    <w:rsid w:val="00FC7DB4"/>
    <w:rsid w:val="00FD00A1"/>
    <w:rsid w:val="00FD08D7"/>
    <w:rsid w:val="00FD2B3E"/>
    <w:rsid w:val="00FD3F16"/>
    <w:rsid w:val="00FD47FC"/>
    <w:rsid w:val="00FD4AE3"/>
    <w:rsid w:val="00FD57AA"/>
    <w:rsid w:val="00FD5F97"/>
    <w:rsid w:val="00FD6221"/>
    <w:rsid w:val="00FD7ECC"/>
    <w:rsid w:val="00FE00F2"/>
    <w:rsid w:val="00FE1232"/>
    <w:rsid w:val="00FE290C"/>
    <w:rsid w:val="00FE2C6A"/>
    <w:rsid w:val="00FE3142"/>
    <w:rsid w:val="00FE3591"/>
    <w:rsid w:val="00FE38F7"/>
    <w:rsid w:val="00FE422C"/>
    <w:rsid w:val="00FE5127"/>
    <w:rsid w:val="00FE67BF"/>
    <w:rsid w:val="00FE7C54"/>
    <w:rsid w:val="00FF2033"/>
    <w:rsid w:val="00FF2099"/>
    <w:rsid w:val="00FF2F77"/>
    <w:rsid w:val="00FF429F"/>
    <w:rsid w:val="00FF4DB3"/>
    <w:rsid w:val="00FF5577"/>
    <w:rsid w:val="00FF6290"/>
    <w:rsid w:val="00FF682F"/>
    <w:rsid w:val="00FF7B5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58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uiPriority="0" w:qFormat="1"/>
    <w:lsdException w:name="List Number 3"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F17D9"/>
    <w:pPr>
      <w:spacing w:line="360" w:lineRule="auto"/>
    </w:pPr>
    <w:rPr>
      <w:rFonts w:ascii="Arial" w:hAnsi="Arial"/>
      <w:sz w:val="24"/>
      <w:szCs w:val="22"/>
      <w:lang w:eastAsia="en-US"/>
    </w:rPr>
  </w:style>
  <w:style w:type="paragraph" w:styleId="Ttulo1">
    <w:name w:val="heading 1"/>
    <w:aliases w:val="Título 1 - SHS,Títuloy numerado,Título 2_novo"/>
    <w:basedOn w:val="Normal"/>
    <w:next w:val="Normal"/>
    <w:link w:val="Ttulo1Char"/>
    <w:autoRedefine/>
    <w:uiPriority w:val="9"/>
    <w:qFormat/>
    <w:rsid w:val="001E1202"/>
    <w:pPr>
      <w:keepNext/>
      <w:keepLines/>
      <w:spacing w:before="240" w:after="240"/>
      <w:jc w:val="center"/>
      <w:outlineLvl w:val="0"/>
    </w:pPr>
    <w:rPr>
      <w:rFonts w:eastAsia="Times New Roman" w:cs="Arial"/>
      <w:b/>
      <w:bCs/>
      <w:sz w:val="28"/>
      <w:szCs w:val="28"/>
      <w:lang w:eastAsia="x-none"/>
    </w:rPr>
  </w:style>
  <w:style w:type="paragraph" w:styleId="Ttulo2">
    <w:name w:val="heading 2"/>
    <w:aliases w:val="Título 2 NUMERADO"/>
    <w:basedOn w:val="Normal"/>
    <w:next w:val="Normal"/>
    <w:link w:val="Ttulo2Char"/>
    <w:autoRedefine/>
    <w:uiPriority w:val="9"/>
    <w:unhideWhenUsed/>
    <w:qFormat/>
    <w:rsid w:val="001E1202"/>
    <w:pPr>
      <w:keepNext/>
      <w:keepLines/>
      <w:tabs>
        <w:tab w:val="left" w:pos="567"/>
        <w:tab w:val="left" w:pos="709"/>
        <w:tab w:val="left" w:pos="993"/>
      </w:tabs>
      <w:spacing w:before="240" w:after="240"/>
      <w:jc w:val="both"/>
      <w:outlineLvl w:val="1"/>
    </w:pPr>
    <w:rPr>
      <w:rFonts w:eastAsia="Times New Roman" w:cs="Arial"/>
      <w:b/>
      <w:bCs/>
      <w:szCs w:val="24"/>
      <w:lang w:eastAsia="x-none"/>
    </w:rPr>
  </w:style>
  <w:style w:type="paragraph" w:styleId="Ttulo3">
    <w:name w:val="heading 3"/>
    <w:aliases w:val="Título 3 SHS"/>
    <w:basedOn w:val="SHS-Ttulo02"/>
    <w:next w:val="Normal"/>
    <w:link w:val="Ttulo3Char"/>
    <w:autoRedefine/>
    <w:uiPriority w:val="9"/>
    <w:unhideWhenUsed/>
    <w:qFormat/>
    <w:rsid w:val="00EA78CE"/>
    <w:pPr>
      <w:numPr>
        <w:ilvl w:val="2"/>
      </w:numPr>
      <w:spacing w:before="120" w:after="120"/>
      <w:ind w:left="851" w:hanging="851"/>
      <w:outlineLvl w:val="2"/>
    </w:pPr>
    <w:rPr>
      <w:i/>
    </w:rPr>
  </w:style>
  <w:style w:type="paragraph" w:styleId="Ttulo4">
    <w:name w:val="heading 4"/>
    <w:basedOn w:val="Ttulo3"/>
    <w:next w:val="Normal"/>
    <w:link w:val="Ttulo4Char"/>
    <w:unhideWhenUsed/>
    <w:qFormat/>
    <w:rsid w:val="00E819C1"/>
    <w:pPr>
      <w:numPr>
        <w:ilvl w:val="3"/>
      </w:numPr>
      <w:ind w:left="1134" w:hanging="1134"/>
      <w:outlineLvl w:val="3"/>
    </w:pPr>
    <w:rPr>
      <w:i w:val="0"/>
      <w:sz w:val="22"/>
      <w:szCs w:val="22"/>
    </w:rPr>
  </w:style>
  <w:style w:type="paragraph" w:styleId="Ttulo5">
    <w:name w:val="heading 5"/>
    <w:basedOn w:val="Ttulo4"/>
    <w:next w:val="Normal"/>
    <w:link w:val="Ttulo5Char"/>
    <w:autoRedefine/>
    <w:uiPriority w:val="9"/>
    <w:qFormat/>
    <w:rsid w:val="00E17D31"/>
    <w:pPr>
      <w:numPr>
        <w:ilvl w:val="4"/>
      </w:numPr>
      <w:spacing w:before="240" w:after="240"/>
      <w:ind w:left="1418" w:hanging="1418"/>
      <w:outlineLvl w:val="4"/>
    </w:pPr>
    <w:rPr>
      <w:i/>
    </w:rPr>
  </w:style>
  <w:style w:type="paragraph" w:styleId="Ttulo6">
    <w:name w:val="heading 6"/>
    <w:basedOn w:val="Normal"/>
    <w:next w:val="Normal"/>
    <w:link w:val="Ttulo6Char"/>
    <w:qFormat/>
    <w:rsid w:val="001E1202"/>
    <w:pPr>
      <w:widowControl w:val="0"/>
      <w:spacing w:before="120" w:after="120"/>
      <w:outlineLvl w:val="5"/>
    </w:pPr>
    <w:rPr>
      <w:rFonts w:ascii="Times New Roman" w:eastAsia="Times New Roman" w:hAnsi="Times New Roman"/>
      <w:b/>
      <w:bCs/>
      <w:sz w:val="22"/>
      <w:lang w:eastAsia="pt-BR"/>
    </w:rPr>
  </w:style>
  <w:style w:type="paragraph" w:styleId="Ttulo7">
    <w:name w:val="heading 7"/>
    <w:basedOn w:val="Normal"/>
    <w:next w:val="Normal"/>
    <w:link w:val="Ttulo7Char"/>
    <w:qFormat/>
    <w:rsid w:val="000A0514"/>
    <w:pPr>
      <w:tabs>
        <w:tab w:val="num" w:pos="2430"/>
      </w:tabs>
      <w:spacing w:before="240" w:after="60"/>
      <w:ind w:left="2430" w:hanging="1296"/>
      <w:contextualSpacing/>
      <w:jc w:val="both"/>
      <w:outlineLvl w:val="6"/>
    </w:pPr>
    <w:rPr>
      <w:rFonts w:ascii="Times New Roman" w:eastAsia="Times New Roman" w:hAnsi="Times New Roman"/>
      <w:szCs w:val="24"/>
      <w:lang w:eastAsia="pt-BR"/>
    </w:rPr>
  </w:style>
  <w:style w:type="paragraph" w:styleId="Ttulo8">
    <w:name w:val="heading 8"/>
    <w:basedOn w:val="Ttulo3"/>
    <w:next w:val="Normal"/>
    <w:link w:val="Ttulo8Char"/>
    <w:qFormat/>
    <w:rsid w:val="000A0514"/>
    <w:pPr>
      <w:keepNext/>
      <w:numPr>
        <w:ilvl w:val="0"/>
        <w:numId w:val="0"/>
      </w:numPr>
      <w:tabs>
        <w:tab w:val="num" w:pos="2410"/>
      </w:tabs>
      <w:ind w:left="2410" w:hanging="864"/>
      <w:outlineLvl w:val="7"/>
    </w:pPr>
    <w:rPr>
      <w:bCs/>
      <w:sz w:val="22"/>
      <w:szCs w:val="22"/>
    </w:rPr>
  </w:style>
  <w:style w:type="paragraph" w:styleId="Ttulo9">
    <w:name w:val="heading 9"/>
    <w:basedOn w:val="Normal"/>
    <w:next w:val="Normal"/>
    <w:link w:val="Ttulo9Char"/>
    <w:unhideWhenUsed/>
    <w:qFormat/>
    <w:rsid w:val="001E1202"/>
    <w:pPr>
      <w:spacing w:before="240" w:after="60"/>
      <w:outlineLvl w:val="8"/>
    </w:pPr>
    <w:rPr>
      <w:rFonts w:ascii="Cambria" w:eastAsia="Times New Roman" w:hAnsi="Cambria"/>
      <w:sz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styleId="Tabelacomgrade">
    <w:name w:val="Table Grid"/>
    <w:basedOn w:val="Tabelanormal"/>
    <w:uiPriority w:val="59"/>
    <w:rsid w:val="00AF19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E00F2"/>
    <w:pPr>
      <w:spacing w:before="100" w:beforeAutospacing="1" w:after="100" w:afterAutospacing="1" w:line="240" w:lineRule="auto"/>
    </w:pPr>
    <w:rPr>
      <w:rFonts w:ascii="Times New Roman" w:eastAsia="Times New Roman" w:hAnsi="Times New Roman"/>
      <w:szCs w:val="24"/>
      <w:lang w:eastAsia="pt-BR"/>
    </w:rPr>
  </w:style>
  <w:style w:type="character" w:customStyle="1" w:styleId="Ttulo1Char">
    <w:name w:val="Título 1 Char"/>
    <w:aliases w:val="Título 1 - SHS Char,Títuloy numerado Char,Título 2_novo Char"/>
    <w:link w:val="Ttulo1"/>
    <w:uiPriority w:val="9"/>
    <w:rsid w:val="001E1202"/>
    <w:rPr>
      <w:rFonts w:ascii="Arial" w:eastAsia="Times New Roman" w:hAnsi="Arial" w:cs="Arial"/>
      <w:b/>
      <w:bCs/>
      <w:sz w:val="28"/>
      <w:szCs w:val="28"/>
      <w:lang w:eastAsia="x-none"/>
    </w:rPr>
  </w:style>
  <w:style w:type="paragraph" w:customStyle="1" w:styleId="Capa">
    <w:name w:val="Capa"/>
    <w:basedOn w:val="Normal"/>
    <w:rsid w:val="008F3022"/>
    <w:pPr>
      <w:widowControl w:val="0"/>
      <w:spacing w:before="60" w:after="120"/>
      <w:jc w:val="center"/>
    </w:pPr>
    <w:rPr>
      <w:rFonts w:eastAsia="Times New Roman" w:cs="Arial"/>
      <w:b/>
      <w:bCs/>
      <w:smallCaps/>
      <w:sz w:val="28"/>
      <w:szCs w:val="20"/>
    </w:rPr>
  </w:style>
  <w:style w:type="paragraph" w:styleId="Rodap">
    <w:name w:val="footer"/>
    <w:basedOn w:val="Normal"/>
    <w:link w:val="RodapChar"/>
    <w:uiPriority w:val="99"/>
    <w:qFormat/>
    <w:rsid w:val="001E1202"/>
    <w:pPr>
      <w:widowControl w:val="0"/>
      <w:tabs>
        <w:tab w:val="center" w:pos="4252"/>
        <w:tab w:val="right" w:pos="8504"/>
      </w:tabs>
      <w:jc w:val="both"/>
    </w:pPr>
    <w:rPr>
      <w:rFonts w:ascii="Baha" w:eastAsia="Times New Roman" w:hAnsi="Baha" w:cs="Arial"/>
      <w:i/>
      <w:color w:val="333333"/>
      <w:sz w:val="20"/>
      <w:szCs w:val="20"/>
      <w:lang w:eastAsia="pt-BR"/>
    </w:rPr>
  </w:style>
  <w:style w:type="character" w:customStyle="1" w:styleId="RodapChar">
    <w:name w:val="Rodapé Char"/>
    <w:link w:val="Rodap"/>
    <w:uiPriority w:val="99"/>
    <w:rsid w:val="001E1202"/>
    <w:rPr>
      <w:rFonts w:ascii="Baha" w:eastAsia="Times New Roman" w:hAnsi="Baha" w:cs="Arial"/>
      <w:i/>
      <w:color w:val="333333"/>
    </w:rPr>
  </w:style>
  <w:style w:type="paragraph" w:styleId="Cabealho">
    <w:name w:val="header"/>
    <w:basedOn w:val="Normal"/>
    <w:link w:val="CabealhoChar"/>
    <w:uiPriority w:val="99"/>
    <w:rsid w:val="008F3022"/>
    <w:pPr>
      <w:widowControl w:val="0"/>
      <w:tabs>
        <w:tab w:val="center" w:pos="4252"/>
        <w:tab w:val="right" w:pos="8504"/>
      </w:tabs>
      <w:spacing w:before="60" w:after="120"/>
      <w:ind w:firstLine="567"/>
      <w:jc w:val="both"/>
    </w:pPr>
    <w:rPr>
      <w:rFonts w:eastAsia="Times New Roman"/>
      <w:szCs w:val="20"/>
      <w:lang w:val="x-none" w:eastAsia="x-none"/>
    </w:rPr>
  </w:style>
  <w:style w:type="character" w:customStyle="1" w:styleId="CabealhoChar">
    <w:name w:val="Cabeçalho Char"/>
    <w:link w:val="Cabealho"/>
    <w:uiPriority w:val="99"/>
    <w:rsid w:val="008F3022"/>
    <w:rPr>
      <w:rFonts w:ascii="Arial" w:eastAsia="Times New Roman" w:hAnsi="Arial" w:cs="Arial"/>
      <w:sz w:val="22"/>
    </w:rPr>
  </w:style>
  <w:style w:type="paragraph" w:styleId="Textodebalo">
    <w:name w:val="Balloon Text"/>
    <w:basedOn w:val="Normal"/>
    <w:link w:val="TextodebaloChar"/>
    <w:uiPriority w:val="99"/>
    <w:semiHidden/>
    <w:unhideWhenUsed/>
    <w:rsid w:val="008F3022"/>
    <w:pPr>
      <w:spacing w:line="240" w:lineRule="auto"/>
      <w:jc w:val="both"/>
    </w:pPr>
    <w:rPr>
      <w:rFonts w:ascii="Tahoma" w:eastAsia="Times New Roman" w:hAnsi="Tahoma"/>
      <w:sz w:val="16"/>
      <w:szCs w:val="16"/>
      <w:lang w:val="x-none" w:eastAsia="x-none"/>
    </w:rPr>
  </w:style>
  <w:style w:type="character" w:customStyle="1" w:styleId="TextodebaloChar">
    <w:name w:val="Texto de balão Char"/>
    <w:link w:val="Textodebalo"/>
    <w:uiPriority w:val="99"/>
    <w:semiHidden/>
    <w:rsid w:val="008F3022"/>
    <w:rPr>
      <w:rFonts w:ascii="Tahoma" w:eastAsia="Times New Roman" w:hAnsi="Tahoma" w:cs="Tahoma"/>
      <w:sz w:val="16"/>
      <w:szCs w:val="16"/>
    </w:rPr>
  </w:style>
  <w:style w:type="paragraph" w:styleId="Legenda">
    <w:name w:val="caption"/>
    <w:aliases w:val="Cima,SHS - Legenda"/>
    <w:basedOn w:val="Normal"/>
    <w:next w:val="Normal"/>
    <w:link w:val="LegendaChar"/>
    <w:unhideWhenUsed/>
    <w:qFormat/>
    <w:rsid w:val="001E1202"/>
    <w:pPr>
      <w:keepNext/>
      <w:spacing w:before="120" w:after="120" w:line="240" w:lineRule="auto"/>
      <w:jc w:val="center"/>
    </w:pPr>
    <w:rPr>
      <w:rFonts w:eastAsia="Times New Roman" w:cs="Arial"/>
      <w:b/>
      <w:bCs/>
      <w:sz w:val="20"/>
      <w:szCs w:val="24"/>
      <w:lang w:val="x-none" w:eastAsia="x-none"/>
    </w:rPr>
  </w:style>
  <w:style w:type="paragraph" w:styleId="PargrafodaLista">
    <w:name w:val="List Paragraph"/>
    <w:aliases w:val="Tópicos,Parágrafo da Lista1"/>
    <w:basedOn w:val="Normal"/>
    <w:link w:val="PargrafodaListaChar"/>
    <w:uiPriority w:val="34"/>
    <w:qFormat/>
    <w:rsid w:val="001E1202"/>
    <w:pPr>
      <w:ind w:left="720"/>
      <w:contextualSpacing/>
      <w:jc w:val="both"/>
    </w:pPr>
    <w:rPr>
      <w:rFonts w:eastAsia="Times New Roman" w:cs="Arial"/>
      <w:szCs w:val="20"/>
      <w:lang w:eastAsia="pt-BR"/>
    </w:rPr>
  </w:style>
  <w:style w:type="paragraph" w:styleId="CabealhodoSumrio">
    <w:name w:val="TOC Heading"/>
    <w:basedOn w:val="Ttulo1"/>
    <w:next w:val="Normal"/>
    <w:uiPriority w:val="39"/>
    <w:unhideWhenUsed/>
    <w:qFormat/>
    <w:rsid w:val="001E1202"/>
    <w:pPr>
      <w:spacing w:line="276" w:lineRule="auto"/>
      <w:jc w:val="left"/>
      <w:outlineLvl w:val="9"/>
    </w:pPr>
  </w:style>
  <w:style w:type="paragraph" w:styleId="Sumrio1">
    <w:name w:val="toc 1"/>
    <w:basedOn w:val="Normal"/>
    <w:next w:val="Normal"/>
    <w:autoRedefine/>
    <w:uiPriority w:val="39"/>
    <w:unhideWhenUsed/>
    <w:qFormat/>
    <w:rsid w:val="00BE3A44"/>
    <w:pPr>
      <w:tabs>
        <w:tab w:val="right" w:leader="dot" w:pos="9350"/>
      </w:tabs>
      <w:spacing w:before="120" w:after="120"/>
      <w:ind w:right="567"/>
      <w:jc w:val="both"/>
    </w:pPr>
    <w:rPr>
      <w:rFonts w:eastAsia="Times New Roman" w:cs="Arial"/>
      <w:b/>
      <w:szCs w:val="20"/>
      <w:lang w:eastAsia="pt-BR"/>
    </w:rPr>
  </w:style>
  <w:style w:type="character" w:styleId="Hyperlink">
    <w:name w:val="Hyperlink"/>
    <w:uiPriority w:val="99"/>
    <w:unhideWhenUsed/>
    <w:rsid w:val="008F3022"/>
    <w:rPr>
      <w:color w:val="0000FF"/>
      <w:u w:val="single"/>
    </w:rPr>
  </w:style>
  <w:style w:type="character" w:customStyle="1" w:styleId="LegendaChar">
    <w:name w:val="Legenda Char"/>
    <w:aliases w:val="Cima Char,SHS - Legenda Char"/>
    <w:link w:val="Legenda"/>
    <w:rsid w:val="001E1202"/>
    <w:rPr>
      <w:rFonts w:ascii="Arial" w:eastAsia="Times New Roman" w:hAnsi="Arial" w:cs="Arial"/>
      <w:b/>
      <w:bCs/>
      <w:szCs w:val="24"/>
      <w:lang w:val="x-none" w:eastAsia="x-none"/>
    </w:rPr>
  </w:style>
  <w:style w:type="character" w:styleId="Forte">
    <w:name w:val="Strong"/>
    <w:uiPriority w:val="22"/>
    <w:qFormat/>
    <w:rsid w:val="001E1202"/>
    <w:rPr>
      <w:b/>
      <w:bCs/>
    </w:rPr>
  </w:style>
  <w:style w:type="character" w:customStyle="1" w:styleId="Ttulo2Char">
    <w:name w:val="Título 2 Char"/>
    <w:aliases w:val="Título 2 NUMERADO Char"/>
    <w:link w:val="Ttulo2"/>
    <w:uiPriority w:val="9"/>
    <w:rsid w:val="001E1202"/>
    <w:rPr>
      <w:rFonts w:ascii="Arial" w:eastAsia="Times New Roman" w:hAnsi="Arial" w:cs="Arial"/>
      <w:b/>
      <w:bCs/>
      <w:sz w:val="24"/>
      <w:szCs w:val="24"/>
      <w:lang w:eastAsia="x-none"/>
    </w:rPr>
  </w:style>
  <w:style w:type="character" w:styleId="nfaseSutil">
    <w:name w:val="Subtle Emphasis"/>
    <w:uiPriority w:val="19"/>
    <w:qFormat/>
    <w:rsid w:val="001E1202"/>
    <w:rPr>
      <w:rFonts w:ascii="Arial" w:hAnsi="Arial"/>
      <w:iCs/>
      <w:color w:val="808080"/>
      <w:sz w:val="24"/>
      <w:u w:val="single"/>
    </w:rPr>
  </w:style>
  <w:style w:type="paragraph" w:styleId="Sumrio2">
    <w:name w:val="toc 2"/>
    <w:basedOn w:val="Normal"/>
    <w:next w:val="Normal"/>
    <w:autoRedefine/>
    <w:uiPriority w:val="39"/>
    <w:unhideWhenUsed/>
    <w:qFormat/>
    <w:rsid w:val="00BE3A44"/>
    <w:pPr>
      <w:tabs>
        <w:tab w:val="right" w:leader="dot" w:pos="9350"/>
      </w:tabs>
      <w:spacing w:before="120" w:after="120"/>
      <w:ind w:left="284" w:right="567"/>
      <w:jc w:val="both"/>
    </w:pPr>
  </w:style>
  <w:style w:type="paragraph" w:customStyle="1" w:styleId="SHS-Ttulo01">
    <w:name w:val="SHS - Título 01"/>
    <w:basedOn w:val="Normal"/>
    <w:next w:val="Normal"/>
    <w:autoRedefine/>
    <w:uiPriority w:val="99"/>
    <w:qFormat/>
    <w:rsid w:val="00CE5385"/>
    <w:pPr>
      <w:widowControl w:val="0"/>
      <w:numPr>
        <w:numId w:val="1"/>
      </w:numPr>
      <w:spacing w:before="240" w:after="240"/>
      <w:jc w:val="both"/>
      <w:outlineLvl w:val="0"/>
    </w:pPr>
    <w:rPr>
      <w:rFonts w:eastAsia="Times New Roman" w:cs="Arial"/>
      <w:b/>
      <w:szCs w:val="20"/>
      <w:lang w:eastAsia="pt-BR"/>
    </w:rPr>
  </w:style>
  <w:style w:type="paragraph" w:customStyle="1" w:styleId="SHS-Ttulo02">
    <w:name w:val="SHS - Título 02"/>
    <w:basedOn w:val="Normal"/>
    <w:next w:val="Normal"/>
    <w:link w:val="SHS-Ttulo02Char"/>
    <w:autoRedefine/>
    <w:uiPriority w:val="99"/>
    <w:qFormat/>
    <w:rsid w:val="00EA78CE"/>
    <w:pPr>
      <w:numPr>
        <w:ilvl w:val="1"/>
        <w:numId w:val="1"/>
      </w:numPr>
      <w:spacing w:before="200" w:after="200"/>
      <w:ind w:left="567" w:hanging="567"/>
      <w:outlineLvl w:val="1"/>
    </w:pPr>
    <w:rPr>
      <w:b/>
      <w:szCs w:val="24"/>
    </w:rPr>
  </w:style>
  <w:style w:type="paragraph" w:styleId="ndicedeilustraes">
    <w:name w:val="table of figures"/>
    <w:basedOn w:val="Normal"/>
    <w:next w:val="Normal"/>
    <w:uiPriority w:val="99"/>
    <w:unhideWhenUsed/>
    <w:rsid w:val="00BE3A44"/>
    <w:pPr>
      <w:tabs>
        <w:tab w:val="right" w:leader="dot" w:pos="9350"/>
      </w:tabs>
      <w:spacing w:before="120" w:after="120"/>
      <w:ind w:right="567"/>
      <w:jc w:val="both"/>
    </w:pPr>
  </w:style>
  <w:style w:type="paragraph" w:customStyle="1" w:styleId="Default">
    <w:name w:val="Default"/>
    <w:rsid w:val="00C058B7"/>
    <w:pPr>
      <w:autoSpaceDE w:val="0"/>
      <w:autoSpaceDN w:val="0"/>
      <w:adjustRightInd w:val="0"/>
    </w:pPr>
    <w:rPr>
      <w:rFonts w:ascii="Arial" w:hAnsi="Arial" w:cs="Arial"/>
      <w:color w:val="000000"/>
      <w:sz w:val="24"/>
      <w:szCs w:val="24"/>
    </w:rPr>
  </w:style>
  <w:style w:type="paragraph" w:customStyle="1" w:styleId="fmn-autor">
    <w:name w:val="fmn-autor"/>
    <w:basedOn w:val="Normal"/>
    <w:rsid w:val="00B039FE"/>
    <w:pPr>
      <w:spacing w:line="480" w:lineRule="auto"/>
      <w:jc w:val="center"/>
    </w:pPr>
    <w:rPr>
      <w:rFonts w:ascii="Times New Roman" w:eastAsia="Times New Roman" w:hAnsi="Times New Roman" w:cs="Arial"/>
      <w:sz w:val="32"/>
      <w:szCs w:val="32"/>
      <w:lang w:eastAsia="pt-BR"/>
    </w:rPr>
  </w:style>
  <w:style w:type="character" w:customStyle="1" w:styleId="Ttulo3Char">
    <w:name w:val="Título 3 Char"/>
    <w:aliases w:val="Título 3 SHS Char"/>
    <w:link w:val="Ttulo3"/>
    <w:uiPriority w:val="9"/>
    <w:rsid w:val="00EA78CE"/>
    <w:rPr>
      <w:rFonts w:ascii="Arial" w:hAnsi="Arial"/>
      <w:b/>
      <w:i/>
      <w:sz w:val="24"/>
      <w:szCs w:val="24"/>
      <w:lang w:eastAsia="en-US"/>
    </w:rPr>
  </w:style>
  <w:style w:type="paragraph" w:styleId="MapadoDocumento">
    <w:name w:val="Document Map"/>
    <w:basedOn w:val="Normal"/>
    <w:link w:val="MapadoDocumentoChar"/>
    <w:uiPriority w:val="99"/>
    <w:semiHidden/>
    <w:unhideWhenUsed/>
    <w:rsid w:val="00DB2758"/>
    <w:rPr>
      <w:rFonts w:ascii="Tahoma" w:eastAsia="Times New Roman" w:hAnsi="Tahoma" w:cs="Tahoma"/>
      <w:sz w:val="16"/>
      <w:szCs w:val="16"/>
      <w:lang w:eastAsia="pt-BR"/>
    </w:rPr>
  </w:style>
  <w:style w:type="paragraph" w:styleId="Sumrio3">
    <w:name w:val="toc 3"/>
    <w:basedOn w:val="Normal"/>
    <w:next w:val="Normal"/>
    <w:autoRedefine/>
    <w:uiPriority w:val="39"/>
    <w:unhideWhenUsed/>
    <w:qFormat/>
    <w:rsid w:val="00BE3A44"/>
    <w:pPr>
      <w:tabs>
        <w:tab w:val="right" w:leader="dot" w:pos="9350"/>
      </w:tabs>
      <w:spacing w:before="120" w:after="120"/>
      <w:ind w:left="567" w:right="567"/>
      <w:jc w:val="both"/>
    </w:pPr>
    <w:rPr>
      <w:i/>
    </w:rPr>
  </w:style>
  <w:style w:type="character" w:customStyle="1" w:styleId="MapadoDocumentoChar">
    <w:name w:val="Mapa do Documento Char"/>
    <w:link w:val="MapadoDocumento"/>
    <w:uiPriority w:val="99"/>
    <w:semiHidden/>
    <w:rsid w:val="00DB2758"/>
    <w:rPr>
      <w:rFonts w:ascii="Tahoma" w:eastAsia="Times New Roman" w:hAnsi="Tahoma" w:cs="Tahoma"/>
      <w:sz w:val="16"/>
      <w:szCs w:val="16"/>
    </w:rPr>
  </w:style>
  <w:style w:type="character" w:customStyle="1" w:styleId="apple-converted-space">
    <w:name w:val="apple-converted-space"/>
    <w:rsid w:val="0068763A"/>
  </w:style>
  <w:style w:type="character" w:customStyle="1" w:styleId="Ttulo5Char">
    <w:name w:val="Título 5 Char"/>
    <w:link w:val="Ttulo5"/>
    <w:uiPriority w:val="9"/>
    <w:rsid w:val="00E17D31"/>
    <w:rPr>
      <w:rFonts w:ascii="Arial" w:hAnsi="Arial"/>
      <w:b/>
      <w:i/>
      <w:sz w:val="22"/>
      <w:szCs w:val="22"/>
      <w:lang w:eastAsia="en-US"/>
    </w:rPr>
  </w:style>
  <w:style w:type="character" w:customStyle="1" w:styleId="Ttulo6Char">
    <w:name w:val="Título 6 Char"/>
    <w:link w:val="Ttulo6"/>
    <w:rsid w:val="001E1202"/>
    <w:rPr>
      <w:rFonts w:ascii="Times New Roman" w:eastAsia="Times New Roman" w:hAnsi="Times New Roman"/>
      <w:b/>
      <w:bCs/>
      <w:sz w:val="22"/>
      <w:szCs w:val="22"/>
    </w:rPr>
  </w:style>
  <w:style w:type="character" w:customStyle="1" w:styleId="Ttulo7Char">
    <w:name w:val="Título 7 Char"/>
    <w:link w:val="Ttulo7"/>
    <w:rsid w:val="000A0514"/>
    <w:rPr>
      <w:rFonts w:ascii="Times New Roman" w:eastAsia="Times New Roman" w:hAnsi="Times New Roman"/>
      <w:sz w:val="24"/>
      <w:szCs w:val="24"/>
    </w:rPr>
  </w:style>
  <w:style w:type="character" w:customStyle="1" w:styleId="Ttulo8Char">
    <w:name w:val="Título 8 Char"/>
    <w:link w:val="Ttulo8"/>
    <w:rsid w:val="000A0514"/>
    <w:rPr>
      <w:rFonts w:ascii="Arial" w:eastAsia="Times New Roman" w:hAnsi="Arial" w:cs="Arial"/>
      <w:b/>
      <w:bCs/>
      <w:i/>
      <w:sz w:val="22"/>
      <w:szCs w:val="22"/>
    </w:rPr>
  </w:style>
  <w:style w:type="character" w:customStyle="1" w:styleId="Ttulo4Char">
    <w:name w:val="Título 4 Char"/>
    <w:link w:val="Ttulo4"/>
    <w:rsid w:val="00E819C1"/>
    <w:rPr>
      <w:rFonts w:ascii="Arial" w:hAnsi="Arial"/>
      <w:b/>
      <w:sz w:val="22"/>
      <w:szCs w:val="22"/>
      <w:lang w:eastAsia="en-US"/>
    </w:rPr>
  </w:style>
  <w:style w:type="character" w:customStyle="1" w:styleId="Ttulo9Char">
    <w:name w:val="Título 9 Char"/>
    <w:link w:val="Ttulo9"/>
    <w:rsid w:val="001E1202"/>
    <w:rPr>
      <w:rFonts w:ascii="Cambria" w:eastAsia="Times New Roman" w:hAnsi="Cambria"/>
      <w:sz w:val="22"/>
      <w:szCs w:val="22"/>
      <w:lang w:eastAsia="en-US"/>
    </w:rPr>
  </w:style>
  <w:style w:type="paragraph" w:styleId="Sumrio4">
    <w:name w:val="toc 4"/>
    <w:basedOn w:val="Normal"/>
    <w:next w:val="Normal"/>
    <w:autoRedefine/>
    <w:uiPriority w:val="39"/>
    <w:unhideWhenUsed/>
    <w:rsid w:val="00BE3A44"/>
    <w:pPr>
      <w:tabs>
        <w:tab w:val="right" w:leader="dot" w:pos="9350"/>
      </w:tabs>
      <w:spacing w:before="120" w:after="120"/>
      <w:ind w:left="851" w:right="567"/>
    </w:pPr>
    <w:rPr>
      <w:rFonts w:eastAsia="Times New Roman"/>
      <w:sz w:val="22"/>
      <w:lang w:eastAsia="pt-BR"/>
    </w:rPr>
  </w:style>
  <w:style w:type="paragraph" w:styleId="Sumrio5">
    <w:name w:val="toc 5"/>
    <w:basedOn w:val="Normal"/>
    <w:next w:val="Normal"/>
    <w:autoRedefine/>
    <w:uiPriority w:val="39"/>
    <w:unhideWhenUsed/>
    <w:rsid w:val="00BE3A44"/>
    <w:pPr>
      <w:tabs>
        <w:tab w:val="right" w:leader="dot" w:pos="9350"/>
      </w:tabs>
      <w:spacing w:before="120" w:after="120"/>
      <w:ind w:left="1134" w:right="567"/>
    </w:pPr>
    <w:rPr>
      <w:rFonts w:eastAsia="Times New Roman"/>
      <w:i/>
      <w:sz w:val="22"/>
      <w:lang w:eastAsia="pt-BR"/>
    </w:rPr>
  </w:style>
  <w:style w:type="paragraph" w:styleId="Sumrio6">
    <w:name w:val="toc 6"/>
    <w:basedOn w:val="Normal"/>
    <w:next w:val="Normal"/>
    <w:autoRedefine/>
    <w:uiPriority w:val="39"/>
    <w:unhideWhenUsed/>
    <w:rsid w:val="00A41168"/>
    <w:pPr>
      <w:tabs>
        <w:tab w:val="right" w:leader="dot" w:pos="9350"/>
      </w:tabs>
      <w:ind w:left="1418" w:right="567"/>
    </w:pPr>
    <w:rPr>
      <w:rFonts w:eastAsia="Times New Roman"/>
      <w:sz w:val="20"/>
      <w:lang w:eastAsia="pt-BR"/>
    </w:rPr>
  </w:style>
  <w:style w:type="paragraph" w:styleId="Sumrio7">
    <w:name w:val="toc 7"/>
    <w:basedOn w:val="Normal"/>
    <w:next w:val="Normal"/>
    <w:autoRedefine/>
    <w:uiPriority w:val="39"/>
    <w:unhideWhenUsed/>
    <w:rsid w:val="00E25037"/>
    <w:pPr>
      <w:spacing w:after="100" w:line="276" w:lineRule="auto"/>
      <w:ind w:left="1320"/>
    </w:pPr>
    <w:rPr>
      <w:rFonts w:ascii="Calibri" w:eastAsia="Times New Roman" w:hAnsi="Calibri"/>
      <w:sz w:val="22"/>
      <w:lang w:eastAsia="pt-BR"/>
    </w:rPr>
  </w:style>
  <w:style w:type="paragraph" w:styleId="Sumrio8">
    <w:name w:val="toc 8"/>
    <w:basedOn w:val="Normal"/>
    <w:next w:val="Normal"/>
    <w:autoRedefine/>
    <w:uiPriority w:val="39"/>
    <w:unhideWhenUsed/>
    <w:rsid w:val="00E25037"/>
    <w:pPr>
      <w:spacing w:after="100" w:line="276" w:lineRule="auto"/>
      <w:ind w:left="1540"/>
    </w:pPr>
    <w:rPr>
      <w:rFonts w:ascii="Calibri" w:eastAsia="Times New Roman" w:hAnsi="Calibri"/>
      <w:sz w:val="22"/>
      <w:lang w:eastAsia="pt-BR"/>
    </w:rPr>
  </w:style>
  <w:style w:type="paragraph" w:styleId="Sumrio9">
    <w:name w:val="toc 9"/>
    <w:basedOn w:val="Normal"/>
    <w:next w:val="Normal"/>
    <w:autoRedefine/>
    <w:uiPriority w:val="39"/>
    <w:unhideWhenUsed/>
    <w:rsid w:val="00E25037"/>
    <w:pPr>
      <w:spacing w:after="100" w:line="276" w:lineRule="auto"/>
      <w:ind w:left="1760"/>
    </w:pPr>
    <w:rPr>
      <w:rFonts w:ascii="Calibri" w:eastAsia="Times New Roman" w:hAnsi="Calibri"/>
      <w:sz w:val="22"/>
      <w:lang w:eastAsia="pt-BR"/>
    </w:rPr>
  </w:style>
  <w:style w:type="paragraph" w:customStyle="1" w:styleId="Imagem">
    <w:name w:val="Imagem"/>
    <w:basedOn w:val="Normal"/>
    <w:uiPriority w:val="99"/>
    <w:qFormat/>
    <w:rsid w:val="001E1202"/>
    <w:pPr>
      <w:suppressAutoHyphens/>
      <w:spacing w:before="120" w:after="120"/>
      <w:contextualSpacing/>
      <w:jc w:val="center"/>
    </w:pPr>
    <w:rPr>
      <w:rFonts w:eastAsia="Times New Roman"/>
      <w:color w:val="000000"/>
      <w:szCs w:val="20"/>
      <w:lang w:eastAsia="ar-SA"/>
    </w:rPr>
  </w:style>
  <w:style w:type="paragraph" w:customStyle="1" w:styleId="Fonte">
    <w:name w:val="Fonte"/>
    <w:basedOn w:val="Normal"/>
    <w:link w:val="FonteChar"/>
    <w:qFormat/>
    <w:rsid w:val="001E1202"/>
    <w:pPr>
      <w:spacing w:before="120" w:after="120"/>
      <w:contextualSpacing/>
      <w:jc w:val="center"/>
    </w:pPr>
    <w:rPr>
      <w:rFonts w:eastAsia="Times New Roman"/>
      <w:sz w:val="22"/>
      <w:lang w:eastAsia="pt-BR"/>
    </w:rPr>
  </w:style>
  <w:style w:type="paragraph" w:customStyle="1" w:styleId="figura">
    <w:name w:val="figura"/>
    <w:basedOn w:val="Normal"/>
    <w:next w:val="Legenda"/>
    <w:qFormat/>
    <w:rsid w:val="001E1202"/>
    <w:pPr>
      <w:widowControl w:val="0"/>
      <w:spacing w:line="240" w:lineRule="auto"/>
      <w:jc w:val="center"/>
    </w:pPr>
    <w:rPr>
      <w:rFonts w:eastAsia="Times New Roman" w:cs="Arial"/>
      <w:sz w:val="22"/>
      <w:szCs w:val="20"/>
      <w:lang w:eastAsia="pt-BR"/>
    </w:rPr>
  </w:style>
  <w:style w:type="table" w:styleId="SombreamentoClaro-nfase3">
    <w:name w:val="Light Shading Accent 3"/>
    <w:basedOn w:val="Tabelanormal"/>
    <w:uiPriority w:val="60"/>
    <w:rsid w:val="006C571A"/>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staClara-nfase3">
    <w:name w:val="Light List Accent 3"/>
    <w:basedOn w:val="Tabelanormal"/>
    <w:uiPriority w:val="61"/>
    <w:rsid w:val="006C571A"/>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paragraph" w:styleId="Corpodetexto">
    <w:name w:val="Body Text"/>
    <w:basedOn w:val="Normal"/>
    <w:link w:val="CorpodetextoChar"/>
    <w:semiHidden/>
    <w:unhideWhenUsed/>
    <w:rsid w:val="008E01EF"/>
    <w:pPr>
      <w:spacing w:before="240" w:line="240" w:lineRule="auto"/>
      <w:jc w:val="both"/>
    </w:pPr>
    <w:rPr>
      <w:rFonts w:ascii="Tahoma" w:eastAsia="Times New Roman" w:hAnsi="Tahoma" w:cs="Tahoma"/>
      <w:szCs w:val="24"/>
      <w:lang w:eastAsia="pt-BR"/>
    </w:rPr>
  </w:style>
  <w:style w:type="character" w:customStyle="1" w:styleId="CorpodetextoChar">
    <w:name w:val="Corpo de texto Char"/>
    <w:link w:val="Corpodetexto"/>
    <w:semiHidden/>
    <w:rsid w:val="008E01EF"/>
    <w:rPr>
      <w:rFonts w:ascii="Tahoma" w:eastAsia="Times New Roman" w:hAnsi="Tahoma" w:cs="Tahoma"/>
      <w:sz w:val="24"/>
      <w:szCs w:val="24"/>
    </w:rPr>
  </w:style>
  <w:style w:type="character" w:customStyle="1" w:styleId="PargrafodaListaChar">
    <w:name w:val="Parágrafo da Lista Char"/>
    <w:aliases w:val="Tópicos Char,Parágrafo da Lista1 Char"/>
    <w:link w:val="PargrafodaLista"/>
    <w:uiPriority w:val="34"/>
    <w:rsid w:val="001E1202"/>
    <w:rPr>
      <w:rFonts w:ascii="Arial" w:eastAsia="Times New Roman" w:hAnsi="Arial" w:cs="Arial"/>
      <w:sz w:val="24"/>
    </w:rPr>
  </w:style>
  <w:style w:type="paragraph" w:customStyle="1" w:styleId="Corpodetexto21">
    <w:name w:val="Corpo de texto 21"/>
    <w:basedOn w:val="Normal"/>
    <w:rsid w:val="000A0123"/>
    <w:pPr>
      <w:suppressAutoHyphens/>
      <w:spacing w:line="240" w:lineRule="auto"/>
      <w:jc w:val="both"/>
    </w:pPr>
    <w:rPr>
      <w:rFonts w:eastAsia="Times New Roman"/>
      <w:sz w:val="20"/>
      <w:szCs w:val="20"/>
      <w:lang w:eastAsia="ar-SA"/>
    </w:rPr>
  </w:style>
  <w:style w:type="paragraph" w:customStyle="1" w:styleId="shs-texto">
    <w:name w:val="shs - texto"/>
    <w:basedOn w:val="Normal"/>
    <w:link w:val="shs-textoChar"/>
    <w:rsid w:val="000A0123"/>
    <w:pPr>
      <w:widowControl w:val="0"/>
      <w:ind w:firstLine="1134"/>
      <w:jc w:val="both"/>
    </w:pPr>
    <w:rPr>
      <w:rFonts w:eastAsia="Times New Roman"/>
      <w:szCs w:val="36"/>
      <w:lang w:eastAsia="pt-BR"/>
    </w:rPr>
  </w:style>
  <w:style w:type="character" w:customStyle="1" w:styleId="shs-textoChar">
    <w:name w:val="shs - texto Char"/>
    <w:link w:val="shs-texto"/>
    <w:rsid w:val="000A0123"/>
    <w:rPr>
      <w:rFonts w:ascii="Arial" w:eastAsia="Times New Roman" w:hAnsi="Arial"/>
      <w:sz w:val="24"/>
      <w:szCs w:val="36"/>
    </w:rPr>
  </w:style>
  <w:style w:type="table" w:styleId="SombreamentoClaro-nfase1">
    <w:name w:val="Light Shading Accent 1"/>
    <w:basedOn w:val="Tabelanormal"/>
    <w:uiPriority w:val="60"/>
    <w:rsid w:val="000A0123"/>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Referncias">
    <w:name w:val="Referências"/>
    <w:basedOn w:val="Normal"/>
    <w:rsid w:val="00864A37"/>
    <w:pPr>
      <w:spacing w:before="120" w:after="120"/>
      <w:ind w:left="851" w:hanging="851"/>
      <w:contextualSpacing/>
      <w:jc w:val="both"/>
    </w:pPr>
    <w:rPr>
      <w:rFonts w:eastAsia="Times New Roman" w:cs="Arial"/>
      <w:szCs w:val="24"/>
      <w:lang w:eastAsia="pt-BR"/>
    </w:rPr>
  </w:style>
  <w:style w:type="character" w:styleId="Refdecomentrio">
    <w:name w:val="annotation reference"/>
    <w:uiPriority w:val="99"/>
    <w:semiHidden/>
    <w:unhideWhenUsed/>
    <w:rsid w:val="00864A37"/>
    <w:rPr>
      <w:sz w:val="16"/>
      <w:szCs w:val="16"/>
    </w:rPr>
  </w:style>
  <w:style w:type="paragraph" w:styleId="Textodecomentrio">
    <w:name w:val="annotation text"/>
    <w:basedOn w:val="Normal"/>
    <w:link w:val="TextodecomentrioChar"/>
    <w:uiPriority w:val="99"/>
    <w:unhideWhenUsed/>
    <w:rsid w:val="00864A37"/>
    <w:rPr>
      <w:sz w:val="20"/>
      <w:szCs w:val="20"/>
      <w:lang w:val="x-none"/>
    </w:rPr>
  </w:style>
  <w:style w:type="character" w:customStyle="1" w:styleId="TextodecomentrioChar">
    <w:name w:val="Texto de comentário Char"/>
    <w:link w:val="Textodecomentrio"/>
    <w:uiPriority w:val="99"/>
    <w:rsid w:val="00864A37"/>
    <w:rPr>
      <w:rFonts w:ascii="Arial" w:hAnsi="Arial"/>
      <w:lang w:val="x-none" w:eastAsia="en-US"/>
    </w:rPr>
  </w:style>
  <w:style w:type="paragraph" w:styleId="Assuntodocomentrio">
    <w:name w:val="annotation subject"/>
    <w:basedOn w:val="Textodecomentrio"/>
    <w:next w:val="Textodecomentrio"/>
    <w:link w:val="AssuntodocomentrioChar"/>
    <w:uiPriority w:val="99"/>
    <w:semiHidden/>
    <w:unhideWhenUsed/>
    <w:rsid w:val="00864A37"/>
    <w:rPr>
      <w:b/>
      <w:bCs/>
    </w:rPr>
  </w:style>
  <w:style w:type="character" w:customStyle="1" w:styleId="AssuntodocomentrioChar">
    <w:name w:val="Assunto do comentário Char"/>
    <w:link w:val="Assuntodocomentrio"/>
    <w:uiPriority w:val="99"/>
    <w:semiHidden/>
    <w:rsid w:val="00864A37"/>
    <w:rPr>
      <w:rFonts w:ascii="Arial" w:hAnsi="Arial"/>
      <w:b/>
      <w:bCs/>
      <w:lang w:val="x-none" w:eastAsia="en-US"/>
    </w:rPr>
  </w:style>
  <w:style w:type="paragraph" w:styleId="Textodenotaderodap">
    <w:name w:val="footnote text"/>
    <w:basedOn w:val="Normal"/>
    <w:link w:val="TextodenotaderodapChar"/>
    <w:uiPriority w:val="99"/>
    <w:semiHidden/>
    <w:unhideWhenUsed/>
    <w:rsid w:val="00864A37"/>
    <w:rPr>
      <w:sz w:val="20"/>
      <w:szCs w:val="20"/>
      <w:lang w:val="x-none"/>
    </w:rPr>
  </w:style>
  <w:style w:type="character" w:customStyle="1" w:styleId="TextodenotaderodapChar">
    <w:name w:val="Texto de nota de rodapé Char"/>
    <w:link w:val="Textodenotaderodap"/>
    <w:uiPriority w:val="99"/>
    <w:semiHidden/>
    <w:rsid w:val="00864A37"/>
    <w:rPr>
      <w:rFonts w:ascii="Arial" w:hAnsi="Arial"/>
      <w:lang w:val="x-none" w:eastAsia="en-US"/>
    </w:rPr>
  </w:style>
  <w:style w:type="character" w:styleId="Refdenotaderodap">
    <w:name w:val="footnote reference"/>
    <w:uiPriority w:val="99"/>
    <w:semiHidden/>
    <w:unhideWhenUsed/>
    <w:rsid w:val="00864A37"/>
    <w:rPr>
      <w:vertAlign w:val="superscript"/>
    </w:rPr>
  </w:style>
  <w:style w:type="paragraph" w:customStyle="1" w:styleId="xl25">
    <w:name w:val="xl25"/>
    <w:basedOn w:val="Normal"/>
    <w:rsid w:val="00243A80"/>
    <w:pPr>
      <w:pBdr>
        <w:bottom w:val="single" w:sz="4" w:space="0" w:color="auto"/>
      </w:pBdr>
      <w:spacing w:before="100" w:beforeAutospacing="1" w:after="100" w:afterAutospacing="1" w:line="240" w:lineRule="auto"/>
    </w:pPr>
    <w:rPr>
      <w:rFonts w:ascii="Times New Roman" w:eastAsia="Times New Roman" w:hAnsi="Times New Roman"/>
      <w:szCs w:val="24"/>
      <w:lang w:eastAsia="pt-BR"/>
    </w:rPr>
  </w:style>
  <w:style w:type="paragraph" w:customStyle="1" w:styleId="xl31">
    <w:name w:val="xl31"/>
    <w:basedOn w:val="Normal"/>
    <w:rsid w:val="00243A80"/>
    <w:pPr>
      <w:spacing w:before="100" w:beforeAutospacing="1" w:after="100" w:afterAutospacing="1" w:line="240" w:lineRule="auto"/>
      <w:jc w:val="center"/>
    </w:pPr>
    <w:rPr>
      <w:rFonts w:eastAsia="Times New Roman" w:cs="Arial"/>
      <w:b/>
      <w:bCs/>
      <w:szCs w:val="24"/>
      <w:lang w:eastAsia="pt-BR"/>
    </w:rPr>
  </w:style>
  <w:style w:type="numbering" w:customStyle="1" w:styleId="Semlista1">
    <w:name w:val="Sem lista1"/>
    <w:next w:val="Semlista"/>
    <w:uiPriority w:val="99"/>
    <w:semiHidden/>
    <w:unhideWhenUsed/>
    <w:rsid w:val="008310E8"/>
  </w:style>
  <w:style w:type="table" w:customStyle="1" w:styleId="Tabelacomgrade1">
    <w:name w:val="Tabela com grade1"/>
    <w:basedOn w:val="Tabelanormal"/>
    <w:next w:val="Tabelacomgrade"/>
    <w:uiPriority w:val="59"/>
    <w:rsid w:val="008310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eChar">
    <w:name w:val="Fonte Char"/>
    <w:link w:val="Fonte"/>
    <w:locked/>
    <w:rsid w:val="008310E8"/>
    <w:rPr>
      <w:rFonts w:ascii="Arial" w:eastAsia="Times New Roman" w:hAnsi="Arial"/>
      <w:sz w:val="22"/>
      <w:szCs w:val="22"/>
    </w:rPr>
  </w:style>
  <w:style w:type="table" w:customStyle="1" w:styleId="SombreamentoClaro-nfase31">
    <w:name w:val="Sombreamento Claro - Ênfase 31"/>
    <w:basedOn w:val="Tabelanormal"/>
    <w:next w:val="SombreamentoClaro-nfase3"/>
    <w:uiPriority w:val="60"/>
    <w:rsid w:val="008310E8"/>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staClara-nfase31">
    <w:name w:val="Lista Clara - Ênfase 31"/>
    <w:basedOn w:val="Tabelanormal"/>
    <w:next w:val="ListaClara-nfase3"/>
    <w:uiPriority w:val="61"/>
    <w:rsid w:val="008310E8"/>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SombreamentoClaro-nfase11">
    <w:name w:val="Sombreamento Claro - Ênfase 11"/>
    <w:basedOn w:val="Tabelanormal"/>
    <w:next w:val="SombreamentoClaro-nfase1"/>
    <w:uiPriority w:val="60"/>
    <w:rsid w:val="008310E8"/>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texto1">
    <w:name w:val="texto1"/>
    <w:basedOn w:val="Normal"/>
    <w:rsid w:val="008310E8"/>
    <w:pPr>
      <w:spacing w:before="100" w:beforeAutospacing="1" w:after="100" w:afterAutospacing="1" w:line="240" w:lineRule="auto"/>
    </w:pPr>
    <w:rPr>
      <w:rFonts w:ascii="Times New Roman" w:eastAsia="Times New Roman" w:hAnsi="Times New Roman"/>
      <w:szCs w:val="24"/>
      <w:lang w:eastAsia="pt-BR"/>
    </w:rPr>
  </w:style>
  <w:style w:type="paragraph" w:customStyle="1" w:styleId="Estilo1">
    <w:name w:val="Estilo1"/>
    <w:basedOn w:val="PargrafodaLista"/>
    <w:link w:val="Estilo1Char"/>
    <w:rsid w:val="008310E8"/>
    <w:pPr>
      <w:numPr>
        <w:numId w:val="16"/>
      </w:numPr>
      <w:tabs>
        <w:tab w:val="left" w:pos="891"/>
      </w:tabs>
      <w:spacing w:before="240" w:after="200" w:line="240" w:lineRule="auto"/>
    </w:pPr>
    <w:rPr>
      <w:sz w:val="20"/>
    </w:rPr>
  </w:style>
  <w:style w:type="character" w:customStyle="1" w:styleId="Estilo1Char">
    <w:name w:val="Estilo1 Char"/>
    <w:link w:val="Estilo1"/>
    <w:rsid w:val="008310E8"/>
    <w:rPr>
      <w:rFonts w:ascii="Arial" w:eastAsia="Times New Roman" w:hAnsi="Arial" w:cs="Arial"/>
    </w:rPr>
  </w:style>
  <w:style w:type="paragraph" w:customStyle="1" w:styleId="SHS-Lista">
    <w:name w:val="SHS - Lista"/>
    <w:basedOn w:val="Normal"/>
    <w:link w:val="SHS-ListaChar"/>
    <w:rsid w:val="008310E8"/>
    <w:pPr>
      <w:widowControl w:val="0"/>
      <w:numPr>
        <w:numId w:val="17"/>
      </w:numPr>
      <w:spacing w:before="60" w:after="120"/>
      <w:jc w:val="both"/>
    </w:pPr>
    <w:rPr>
      <w:rFonts w:eastAsia="Times New Roman"/>
      <w:szCs w:val="24"/>
      <w:lang w:eastAsia="pt-BR"/>
    </w:rPr>
  </w:style>
  <w:style w:type="paragraph" w:styleId="Ttulo">
    <w:name w:val="Title"/>
    <w:basedOn w:val="Normal"/>
    <w:next w:val="Normal"/>
    <w:link w:val="TtuloChar"/>
    <w:uiPriority w:val="10"/>
    <w:qFormat/>
    <w:rsid w:val="008310E8"/>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TtuloChar">
    <w:name w:val="Título Char"/>
    <w:link w:val="Ttulo"/>
    <w:uiPriority w:val="10"/>
    <w:rsid w:val="008310E8"/>
    <w:rPr>
      <w:rFonts w:ascii="Cambria" w:eastAsia="Times New Roman" w:hAnsi="Cambria"/>
      <w:color w:val="17365D"/>
      <w:spacing w:val="5"/>
      <w:kern w:val="28"/>
      <w:sz w:val="52"/>
      <w:szCs w:val="52"/>
      <w:lang w:eastAsia="en-US"/>
    </w:rPr>
  </w:style>
  <w:style w:type="paragraph" w:styleId="Reviso">
    <w:name w:val="Revision"/>
    <w:hidden/>
    <w:uiPriority w:val="99"/>
    <w:semiHidden/>
    <w:rsid w:val="008310E8"/>
    <w:rPr>
      <w:rFonts w:ascii="Arial" w:hAnsi="Arial" w:cs="Arial"/>
      <w:sz w:val="24"/>
      <w:szCs w:val="24"/>
      <w:lang w:eastAsia="en-US"/>
    </w:rPr>
  </w:style>
  <w:style w:type="table" w:customStyle="1" w:styleId="Tabelacomgrade11">
    <w:name w:val="Tabela com grade11"/>
    <w:basedOn w:val="Tabelanormal"/>
    <w:next w:val="Tabelacomgrade"/>
    <w:uiPriority w:val="59"/>
    <w:rsid w:val="008310E8"/>
    <w:rPr>
      <w:rFonts w:ascii="Arial" w:hAnsi="Arial" w:cs="Arial"/>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itao">
    <w:name w:val="Quote"/>
    <w:basedOn w:val="Normal"/>
    <w:next w:val="Normal"/>
    <w:link w:val="CitaoChar"/>
    <w:uiPriority w:val="29"/>
    <w:qFormat/>
    <w:rsid w:val="008310E8"/>
    <w:pPr>
      <w:tabs>
        <w:tab w:val="left" w:pos="1845"/>
      </w:tabs>
      <w:ind w:firstLine="360"/>
      <w:jc w:val="both"/>
    </w:pPr>
    <w:rPr>
      <w:rFonts w:cs="Arial"/>
      <w:i/>
      <w:sz w:val="22"/>
      <w:szCs w:val="24"/>
      <w:shd w:val="clear" w:color="auto" w:fill="FFFFFF"/>
    </w:rPr>
  </w:style>
  <w:style w:type="character" w:customStyle="1" w:styleId="CitaoChar">
    <w:name w:val="Citação Char"/>
    <w:link w:val="Citao"/>
    <w:uiPriority w:val="29"/>
    <w:rsid w:val="008310E8"/>
    <w:rPr>
      <w:rFonts w:ascii="Arial" w:hAnsi="Arial" w:cs="Arial"/>
      <w:i/>
      <w:sz w:val="22"/>
      <w:szCs w:val="24"/>
      <w:lang w:eastAsia="en-US"/>
    </w:rPr>
  </w:style>
  <w:style w:type="paragraph" w:styleId="SemEspaamento">
    <w:name w:val="No Spacing"/>
    <w:link w:val="SemEspaamentoChar"/>
    <w:uiPriority w:val="1"/>
    <w:qFormat/>
    <w:rsid w:val="008310E8"/>
    <w:pPr>
      <w:spacing w:before="120" w:after="120" w:line="360" w:lineRule="auto"/>
    </w:pPr>
    <w:rPr>
      <w:rFonts w:ascii="Arial" w:hAnsi="Arial"/>
      <w:sz w:val="22"/>
      <w:szCs w:val="22"/>
      <w:lang w:eastAsia="en-US"/>
    </w:rPr>
  </w:style>
  <w:style w:type="character" w:customStyle="1" w:styleId="TextodenotadefimChar">
    <w:name w:val="Texto de nota de fim Char"/>
    <w:link w:val="Textodenotadefim"/>
    <w:uiPriority w:val="99"/>
    <w:semiHidden/>
    <w:rsid w:val="008310E8"/>
    <w:rPr>
      <w:rFonts w:ascii="Arial" w:hAnsi="Arial"/>
      <w:lang w:eastAsia="en-US"/>
    </w:rPr>
  </w:style>
  <w:style w:type="paragraph" w:styleId="Textodenotadefim">
    <w:name w:val="endnote text"/>
    <w:basedOn w:val="Normal"/>
    <w:link w:val="TextodenotadefimChar"/>
    <w:uiPriority w:val="99"/>
    <w:semiHidden/>
    <w:unhideWhenUsed/>
    <w:rsid w:val="008310E8"/>
    <w:rPr>
      <w:sz w:val="20"/>
      <w:szCs w:val="20"/>
    </w:rPr>
  </w:style>
  <w:style w:type="character" w:customStyle="1" w:styleId="TextodenotadefimChar1">
    <w:name w:val="Texto de nota de fim Char1"/>
    <w:uiPriority w:val="99"/>
    <w:semiHidden/>
    <w:rsid w:val="008310E8"/>
    <w:rPr>
      <w:rFonts w:ascii="Arial" w:hAnsi="Arial"/>
      <w:lang w:eastAsia="en-US"/>
    </w:rPr>
  </w:style>
  <w:style w:type="paragraph" w:customStyle="1" w:styleId="Legendas">
    <w:name w:val="Legendas"/>
    <w:basedOn w:val="Legenda"/>
    <w:link w:val="LegendasChar"/>
    <w:qFormat/>
    <w:rsid w:val="008310E8"/>
    <w:pPr>
      <w:keepNext w:val="0"/>
      <w:spacing w:before="240" w:after="0"/>
    </w:pPr>
    <w:rPr>
      <w:rFonts w:eastAsia="Calibri" w:cs="Times New Roman"/>
      <w:sz w:val="22"/>
      <w:szCs w:val="22"/>
      <w:lang w:val="pt-BR" w:eastAsia="en-US"/>
    </w:rPr>
  </w:style>
  <w:style w:type="character" w:customStyle="1" w:styleId="LegendasChar">
    <w:name w:val="Legendas Char"/>
    <w:link w:val="Legendas"/>
    <w:rsid w:val="008310E8"/>
    <w:rPr>
      <w:rFonts w:ascii="Arial" w:hAnsi="Arial"/>
      <w:b/>
      <w:bCs/>
      <w:sz w:val="22"/>
      <w:szCs w:val="22"/>
      <w:lang w:eastAsia="en-US"/>
    </w:rPr>
  </w:style>
  <w:style w:type="numbering" w:customStyle="1" w:styleId="Semlista11">
    <w:name w:val="Sem lista11"/>
    <w:next w:val="Semlista"/>
    <w:uiPriority w:val="99"/>
    <w:semiHidden/>
    <w:unhideWhenUsed/>
    <w:rsid w:val="008310E8"/>
  </w:style>
  <w:style w:type="table" w:customStyle="1" w:styleId="Tabelacomgrade2">
    <w:name w:val="Tabela com grade2"/>
    <w:basedOn w:val="Tabelanormal"/>
    <w:next w:val="Tabelacomgrade"/>
    <w:uiPriority w:val="59"/>
    <w:rsid w:val="008310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decomentrioChar1">
    <w:name w:val="Texto de comentário Char1"/>
    <w:uiPriority w:val="99"/>
    <w:semiHidden/>
    <w:rsid w:val="008310E8"/>
    <w:rPr>
      <w:rFonts w:ascii="Arial" w:hAnsi="Arial"/>
      <w:lang w:eastAsia="en-US"/>
    </w:rPr>
  </w:style>
  <w:style w:type="character" w:customStyle="1" w:styleId="AssuntodocomentrioChar1">
    <w:name w:val="Assunto do comentário Char1"/>
    <w:uiPriority w:val="99"/>
    <w:semiHidden/>
    <w:rsid w:val="008310E8"/>
    <w:rPr>
      <w:rFonts w:ascii="Arial" w:hAnsi="Arial"/>
      <w:b/>
      <w:bCs/>
      <w:lang w:eastAsia="en-US"/>
    </w:rPr>
  </w:style>
  <w:style w:type="character" w:customStyle="1" w:styleId="TextodenotaderodapChar1">
    <w:name w:val="Texto de nota de rodapé Char1"/>
    <w:uiPriority w:val="99"/>
    <w:semiHidden/>
    <w:rsid w:val="008310E8"/>
    <w:rPr>
      <w:rFonts w:ascii="Arial" w:hAnsi="Arial"/>
      <w:lang w:eastAsia="en-US"/>
    </w:rPr>
  </w:style>
  <w:style w:type="paragraph" w:customStyle="1" w:styleId="SHS-temdeTabelaEsquerda">
    <w:name w:val="SHS - Ítem de Tabela à Esquerda"/>
    <w:basedOn w:val="Normal"/>
    <w:next w:val="Normal"/>
    <w:rsid w:val="008310E8"/>
    <w:pPr>
      <w:widowControl w:val="0"/>
      <w:spacing w:line="240" w:lineRule="auto"/>
    </w:pPr>
    <w:rPr>
      <w:rFonts w:eastAsia="MS Mincho" w:cs="Arial"/>
      <w:sz w:val="20"/>
      <w:szCs w:val="15"/>
      <w:lang w:eastAsia="pt-BR"/>
    </w:rPr>
  </w:style>
  <w:style w:type="paragraph" w:customStyle="1" w:styleId="SHS-Fonte">
    <w:name w:val="SHS - Fonte"/>
    <w:basedOn w:val="Normal"/>
    <w:next w:val="Normal"/>
    <w:link w:val="SHS-FonteChar"/>
    <w:rsid w:val="008310E8"/>
    <w:pPr>
      <w:widowControl w:val="0"/>
      <w:autoSpaceDE w:val="0"/>
      <w:autoSpaceDN w:val="0"/>
      <w:adjustRightInd w:val="0"/>
      <w:spacing w:after="120" w:line="240" w:lineRule="auto"/>
      <w:jc w:val="center"/>
    </w:pPr>
    <w:rPr>
      <w:rFonts w:eastAsia="Times New Roman"/>
      <w:sz w:val="20"/>
      <w:szCs w:val="24"/>
      <w:lang w:eastAsia="pt-BR"/>
    </w:rPr>
  </w:style>
  <w:style w:type="character" w:customStyle="1" w:styleId="SHS-FonteChar">
    <w:name w:val="SHS - Fonte Char"/>
    <w:link w:val="SHS-Fonte"/>
    <w:rsid w:val="008310E8"/>
    <w:rPr>
      <w:rFonts w:ascii="Arial" w:eastAsia="Times New Roman" w:hAnsi="Arial"/>
      <w:szCs w:val="24"/>
    </w:rPr>
  </w:style>
  <w:style w:type="paragraph" w:customStyle="1" w:styleId="EstiloSHS-Ttulo03Negrito">
    <w:name w:val="Estilo SHS - Título 03 + Negrito"/>
    <w:basedOn w:val="Normal"/>
    <w:rsid w:val="008310E8"/>
    <w:pPr>
      <w:widowControl w:val="0"/>
      <w:tabs>
        <w:tab w:val="num" w:pos="720"/>
      </w:tabs>
      <w:spacing w:before="120" w:after="240"/>
      <w:ind w:left="720" w:hanging="720"/>
      <w:jc w:val="both"/>
      <w:outlineLvl w:val="2"/>
    </w:pPr>
    <w:rPr>
      <w:rFonts w:eastAsia="Times New Roman"/>
      <w:b/>
      <w:bCs/>
      <w:i/>
      <w:iCs/>
      <w:szCs w:val="24"/>
      <w:lang w:eastAsia="pt-BR"/>
    </w:rPr>
  </w:style>
  <w:style w:type="paragraph" w:customStyle="1" w:styleId="SHS-Figura">
    <w:name w:val="SHS - Figura"/>
    <w:basedOn w:val="Normal"/>
    <w:next w:val="Normal"/>
    <w:rsid w:val="008310E8"/>
    <w:pPr>
      <w:keepNext/>
      <w:widowControl w:val="0"/>
      <w:spacing w:before="60" w:after="120"/>
      <w:jc w:val="center"/>
    </w:pPr>
    <w:rPr>
      <w:rFonts w:eastAsia="Times New Roman"/>
      <w:bCs/>
      <w:szCs w:val="24"/>
      <w:lang w:eastAsia="pt-BR"/>
    </w:rPr>
  </w:style>
  <w:style w:type="character" w:customStyle="1" w:styleId="SHS-ListaChar">
    <w:name w:val="SHS - Lista Char"/>
    <w:link w:val="SHS-Lista"/>
    <w:rsid w:val="008310E8"/>
    <w:rPr>
      <w:rFonts w:ascii="Arial" w:eastAsia="Times New Roman" w:hAnsi="Arial"/>
      <w:sz w:val="24"/>
      <w:szCs w:val="24"/>
    </w:rPr>
  </w:style>
  <w:style w:type="character" w:styleId="TextodoEspaoReservado">
    <w:name w:val="Placeholder Text"/>
    <w:uiPriority w:val="99"/>
    <w:semiHidden/>
    <w:rsid w:val="008310E8"/>
    <w:rPr>
      <w:color w:val="808080"/>
    </w:rPr>
  </w:style>
  <w:style w:type="character" w:styleId="HiperlinkVisitado">
    <w:name w:val="FollowedHyperlink"/>
    <w:uiPriority w:val="99"/>
    <w:semiHidden/>
    <w:unhideWhenUsed/>
    <w:rsid w:val="008310E8"/>
    <w:rPr>
      <w:color w:val="800080"/>
      <w:u w:val="single"/>
    </w:rPr>
  </w:style>
  <w:style w:type="character" w:customStyle="1" w:styleId="Ttulo2Char1">
    <w:name w:val="Título 2 Char1"/>
    <w:aliases w:val="Título 2 NUMERADO Char1"/>
    <w:uiPriority w:val="9"/>
    <w:semiHidden/>
    <w:rsid w:val="008310E8"/>
    <w:rPr>
      <w:rFonts w:ascii="Cambria" w:eastAsia="Times New Roman" w:hAnsi="Cambria" w:cs="Times New Roman"/>
      <w:b/>
      <w:bCs/>
      <w:color w:val="4F81BD"/>
      <w:sz w:val="26"/>
      <w:szCs w:val="26"/>
    </w:rPr>
  </w:style>
  <w:style w:type="character" w:styleId="nfase">
    <w:name w:val="Emphasis"/>
    <w:aliases w:val="Sem numeração"/>
    <w:uiPriority w:val="20"/>
    <w:qFormat/>
    <w:rsid w:val="008310E8"/>
    <w:rPr>
      <w:i/>
      <w:iCs/>
    </w:rPr>
  </w:style>
  <w:style w:type="character" w:styleId="Refdenotadefim">
    <w:name w:val="endnote reference"/>
    <w:uiPriority w:val="99"/>
    <w:semiHidden/>
    <w:unhideWhenUsed/>
    <w:rsid w:val="008310E8"/>
    <w:rPr>
      <w:vertAlign w:val="superscript"/>
    </w:rPr>
  </w:style>
  <w:style w:type="character" w:customStyle="1" w:styleId="portal-description">
    <w:name w:val="portal-description"/>
    <w:rsid w:val="008310E8"/>
  </w:style>
  <w:style w:type="table" w:customStyle="1" w:styleId="Tabelacomgrade12">
    <w:name w:val="Tabela com grade12"/>
    <w:basedOn w:val="Tabelanormal"/>
    <w:next w:val="Tabelacomgrade"/>
    <w:uiPriority w:val="59"/>
    <w:rsid w:val="00DD7FF6"/>
    <w:rPr>
      <w:rFonts w:ascii="Arial" w:hAnsi="Arial" w:cs="Arial"/>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1">
    <w:name w:val="Título 1 Char1"/>
    <w:aliases w:val="Título 2_novo Char1,Título 1 - SHS Char1,Títuloy numerado Char1"/>
    <w:uiPriority w:val="9"/>
    <w:rsid w:val="00DD7FF6"/>
    <w:rPr>
      <w:rFonts w:ascii="Cambria" w:eastAsia="Times New Roman" w:hAnsi="Cambria" w:cs="Times New Roman"/>
      <w:b/>
      <w:bCs/>
      <w:color w:val="365F91"/>
      <w:sz w:val="28"/>
      <w:szCs w:val="28"/>
      <w:lang w:eastAsia="en-US"/>
    </w:rPr>
  </w:style>
  <w:style w:type="paragraph" w:styleId="Subttulo">
    <w:name w:val="Subtitle"/>
    <w:basedOn w:val="Normal"/>
    <w:next w:val="Normal"/>
    <w:link w:val="SubttuloChar"/>
    <w:uiPriority w:val="11"/>
    <w:qFormat/>
    <w:rsid w:val="00DD7FF6"/>
    <w:pPr>
      <w:ind w:firstLine="709"/>
      <w:jc w:val="both"/>
    </w:pPr>
    <w:rPr>
      <w:rFonts w:ascii="Cambria" w:eastAsia="Times New Roman" w:hAnsi="Cambria"/>
      <w:i/>
      <w:iCs/>
      <w:color w:val="4F81BD"/>
      <w:spacing w:val="15"/>
      <w:szCs w:val="24"/>
    </w:rPr>
  </w:style>
  <w:style w:type="character" w:customStyle="1" w:styleId="SubttuloChar">
    <w:name w:val="Subtítulo Char"/>
    <w:link w:val="Subttulo"/>
    <w:uiPriority w:val="11"/>
    <w:rsid w:val="00DD7FF6"/>
    <w:rPr>
      <w:rFonts w:ascii="Cambria" w:eastAsia="Times New Roman" w:hAnsi="Cambria"/>
      <w:i/>
      <w:iCs/>
      <w:color w:val="4F81BD"/>
      <w:spacing w:val="15"/>
      <w:sz w:val="24"/>
      <w:szCs w:val="24"/>
      <w:lang w:eastAsia="en-US"/>
    </w:rPr>
  </w:style>
  <w:style w:type="character" w:customStyle="1" w:styleId="SemEspaamentoChar">
    <w:name w:val="Sem Espaçamento Char"/>
    <w:link w:val="SemEspaamento"/>
    <w:uiPriority w:val="1"/>
    <w:locked/>
    <w:rsid w:val="00DD7FF6"/>
    <w:rPr>
      <w:rFonts w:ascii="Arial" w:hAnsi="Arial"/>
      <w:sz w:val="22"/>
      <w:szCs w:val="22"/>
      <w:lang w:eastAsia="en-US"/>
    </w:rPr>
  </w:style>
  <w:style w:type="paragraph" w:styleId="CitaoIntensa">
    <w:name w:val="Intense Quote"/>
    <w:basedOn w:val="Normal"/>
    <w:next w:val="Normal"/>
    <w:link w:val="CitaoIntensaChar"/>
    <w:uiPriority w:val="30"/>
    <w:qFormat/>
    <w:rsid w:val="00DD7FF6"/>
    <w:pPr>
      <w:pBdr>
        <w:bottom w:val="single" w:sz="4" w:space="4" w:color="4F81BD"/>
      </w:pBdr>
      <w:spacing w:before="200" w:after="280"/>
      <w:ind w:left="936" w:right="936" w:firstLine="709"/>
      <w:jc w:val="both"/>
    </w:pPr>
    <w:rPr>
      <w:b/>
      <w:bCs/>
      <w:i/>
      <w:iCs/>
      <w:color w:val="4F81BD"/>
    </w:rPr>
  </w:style>
  <w:style w:type="character" w:customStyle="1" w:styleId="CitaoIntensaChar">
    <w:name w:val="Citação Intensa Char"/>
    <w:link w:val="CitaoIntensa"/>
    <w:uiPriority w:val="30"/>
    <w:rsid w:val="00DD7FF6"/>
    <w:rPr>
      <w:rFonts w:ascii="Arial" w:hAnsi="Arial"/>
      <w:b/>
      <w:bCs/>
      <w:i/>
      <w:iCs/>
      <w:color w:val="4F81BD"/>
      <w:sz w:val="24"/>
      <w:szCs w:val="22"/>
      <w:lang w:eastAsia="en-US"/>
    </w:rPr>
  </w:style>
  <w:style w:type="paragraph" w:customStyle="1" w:styleId="N0Fonte">
    <w:name w:val="N0 Fonte"/>
    <w:basedOn w:val="Normal"/>
    <w:qFormat/>
    <w:rsid w:val="00DD7FF6"/>
    <w:pPr>
      <w:spacing w:after="240" w:line="276" w:lineRule="auto"/>
      <w:ind w:left="709"/>
      <w:jc w:val="both"/>
    </w:pPr>
    <w:rPr>
      <w:sz w:val="20"/>
    </w:rPr>
  </w:style>
  <w:style w:type="character" w:customStyle="1" w:styleId="tabela-cabChar">
    <w:name w:val="tabela-cab Char"/>
    <w:link w:val="tabela-cab"/>
    <w:locked/>
    <w:rsid w:val="00DD7FF6"/>
    <w:rPr>
      <w:rFonts w:ascii="Arial" w:eastAsia="Times New Roman" w:hAnsi="Arial" w:cs="Arial"/>
      <w:b/>
      <w:color w:val="000000"/>
    </w:rPr>
  </w:style>
  <w:style w:type="paragraph" w:customStyle="1" w:styleId="tabela-cab">
    <w:name w:val="tabela-cab"/>
    <w:basedOn w:val="Normal"/>
    <w:link w:val="tabela-cabChar"/>
    <w:qFormat/>
    <w:rsid w:val="00DD7FF6"/>
    <w:pPr>
      <w:spacing w:before="60" w:after="60" w:line="240" w:lineRule="auto"/>
      <w:jc w:val="center"/>
    </w:pPr>
    <w:rPr>
      <w:rFonts w:eastAsia="Times New Roman" w:cs="Arial"/>
      <w:b/>
      <w:color w:val="000000"/>
      <w:sz w:val="20"/>
      <w:szCs w:val="20"/>
      <w:lang w:eastAsia="pt-BR"/>
    </w:rPr>
  </w:style>
  <w:style w:type="paragraph" w:customStyle="1" w:styleId="Estilo2">
    <w:name w:val="Estilo2"/>
    <w:basedOn w:val="Normal"/>
    <w:autoRedefine/>
    <w:qFormat/>
    <w:rsid w:val="00DD7FF6"/>
    <w:pPr>
      <w:tabs>
        <w:tab w:val="left" w:pos="8504"/>
      </w:tabs>
      <w:ind w:left="1134" w:right="282" w:hanging="425"/>
      <w:jc w:val="both"/>
    </w:pPr>
    <w:rPr>
      <w:b/>
      <w:szCs w:val="24"/>
      <w:lang w:eastAsia="pt-BR"/>
    </w:rPr>
  </w:style>
  <w:style w:type="paragraph" w:customStyle="1" w:styleId="Quadro1">
    <w:name w:val="Quadro1"/>
    <w:basedOn w:val="Normal"/>
    <w:autoRedefine/>
    <w:qFormat/>
    <w:rsid w:val="00DD7FF6"/>
    <w:pPr>
      <w:tabs>
        <w:tab w:val="left" w:pos="2418"/>
      </w:tabs>
      <w:spacing w:line="240" w:lineRule="auto"/>
      <w:jc w:val="both"/>
    </w:pPr>
    <w:rPr>
      <w:rFonts w:eastAsia="Batang"/>
      <w:sz w:val="20"/>
      <w:lang w:eastAsia="pt-BR"/>
    </w:rPr>
  </w:style>
  <w:style w:type="paragraph" w:customStyle="1" w:styleId="LegendaBaixo">
    <w:name w:val="Legenda Baixo"/>
    <w:basedOn w:val="Legenda"/>
    <w:next w:val="Legenda"/>
    <w:autoRedefine/>
    <w:qFormat/>
    <w:rsid w:val="00DD7FF6"/>
    <w:pPr>
      <w:tabs>
        <w:tab w:val="left" w:pos="142"/>
      </w:tabs>
      <w:spacing w:before="0"/>
      <w:contextualSpacing/>
    </w:pPr>
    <w:rPr>
      <w:sz w:val="22"/>
      <w:szCs w:val="22"/>
    </w:rPr>
  </w:style>
  <w:style w:type="paragraph" w:customStyle="1" w:styleId="N0Figura">
    <w:name w:val="N0 Figura"/>
    <w:basedOn w:val="Normal"/>
    <w:next w:val="Legenda"/>
    <w:qFormat/>
    <w:rsid w:val="00DD7FF6"/>
    <w:pPr>
      <w:jc w:val="center"/>
    </w:pPr>
    <w:rPr>
      <w:noProof/>
      <w:lang w:eastAsia="pt-BR"/>
    </w:rPr>
  </w:style>
  <w:style w:type="paragraph" w:customStyle="1" w:styleId="normal2">
    <w:name w:val="normal2"/>
    <w:basedOn w:val="Normal"/>
    <w:qFormat/>
    <w:rsid w:val="00DD7FF6"/>
    <w:pPr>
      <w:spacing w:before="100" w:beforeAutospacing="1" w:after="100" w:afterAutospacing="1" w:line="240" w:lineRule="auto"/>
      <w:jc w:val="center"/>
    </w:pPr>
    <w:rPr>
      <w:rFonts w:eastAsia="Times New Roman" w:cs="Arial"/>
      <w:b/>
      <w:szCs w:val="24"/>
      <w:lang w:eastAsia="pt-BR"/>
    </w:rPr>
  </w:style>
  <w:style w:type="character" w:styleId="nfaseIntensa">
    <w:name w:val="Intense Emphasis"/>
    <w:uiPriority w:val="21"/>
    <w:qFormat/>
    <w:rsid w:val="00DD7FF6"/>
    <w:rPr>
      <w:b/>
      <w:bCs/>
      <w:i/>
      <w:iCs/>
      <w:color w:val="4F81BD"/>
    </w:rPr>
  </w:style>
  <w:style w:type="character" w:styleId="RefernciaSutil">
    <w:name w:val="Subtle Reference"/>
    <w:uiPriority w:val="31"/>
    <w:qFormat/>
    <w:rsid w:val="00DD7FF6"/>
    <w:rPr>
      <w:smallCaps/>
      <w:color w:val="C0504D"/>
      <w:u w:val="single"/>
    </w:rPr>
  </w:style>
  <w:style w:type="character" w:styleId="RefernciaIntensa">
    <w:name w:val="Intense Reference"/>
    <w:uiPriority w:val="32"/>
    <w:qFormat/>
    <w:rsid w:val="00DD7FF6"/>
    <w:rPr>
      <w:b/>
      <w:bCs/>
      <w:smallCaps/>
      <w:color w:val="C0504D"/>
      <w:spacing w:val="5"/>
      <w:u w:val="single"/>
    </w:rPr>
  </w:style>
  <w:style w:type="character" w:styleId="TtulodoLivro">
    <w:name w:val="Book Title"/>
    <w:uiPriority w:val="33"/>
    <w:qFormat/>
    <w:rsid w:val="00DD7FF6"/>
    <w:rPr>
      <w:b/>
      <w:bCs/>
      <w:smallCaps/>
      <w:spacing w:val="5"/>
    </w:rPr>
  </w:style>
  <w:style w:type="table" w:customStyle="1" w:styleId="SombreamentoClaro-nfase111">
    <w:name w:val="Sombreamento Claro - Ênfase 111"/>
    <w:basedOn w:val="Tabelanormal"/>
    <w:uiPriority w:val="60"/>
    <w:rsid w:val="00DD7FF6"/>
    <w:rPr>
      <w:color w:val="365F91"/>
    </w:rPr>
    <w:tblPr>
      <w:tblStyleRowBandSize w:val="1"/>
      <w:tblStyleColBandSize w:val="1"/>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font6">
    <w:name w:val="font6"/>
    <w:basedOn w:val="Normal"/>
    <w:rsid w:val="00DD7FF6"/>
    <w:pPr>
      <w:spacing w:before="100" w:beforeAutospacing="1" w:after="100" w:afterAutospacing="1" w:line="240" w:lineRule="auto"/>
    </w:pPr>
    <w:rPr>
      <w:rFonts w:eastAsia="Times New Roman" w:cs="Arial"/>
      <w:color w:val="000000"/>
      <w:sz w:val="20"/>
      <w:szCs w:val="20"/>
      <w:lang w:eastAsia="pt-BR"/>
    </w:rPr>
  </w:style>
  <w:style w:type="paragraph" w:customStyle="1" w:styleId="artigo">
    <w:name w:val="artigo"/>
    <w:basedOn w:val="Normal"/>
    <w:rsid w:val="00DD7FF6"/>
    <w:pPr>
      <w:spacing w:before="100" w:beforeAutospacing="1" w:after="100" w:afterAutospacing="1" w:line="240" w:lineRule="auto"/>
    </w:pPr>
    <w:rPr>
      <w:rFonts w:ascii="Times New Roman" w:eastAsia="Times New Roman" w:hAnsi="Times New Roman"/>
      <w:szCs w:val="24"/>
      <w:lang w:eastAsia="pt-BR"/>
    </w:rPr>
  </w:style>
  <w:style w:type="table" w:customStyle="1" w:styleId="SombreamentoClaro-nfase12">
    <w:name w:val="Sombreamento Claro - Ênfase 12"/>
    <w:basedOn w:val="Tabelanormal"/>
    <w:next w:val="SombreamentoClaro-nfase1"/>
    <w:uiPriority w:val="60"/>
    <w:rsid w:val="00DD7FF6"/>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Semlista2">
    <w:name w:val="Sem lista2"/>
    <w:next w:val="Semlista"/>
    <w:uiPriority w:val="99"/>
    <w:semiHidden/>
    <w:unhideWhenUsed/>
    <w:rsid w:val="00DD7FF6"/>
  </w:style>
  <w:style w:type="numbering" w:customStyle="1" w:styleId="Semlista3">
    <w:name w:val="Sem lista3"/>
    <w:next w:val="Semlista"/>
    <w:uiPriority w:val="99"/>
    <w:semiHidden/>
    <w:unhideWhenUsed/>
    <w:rsid w:val="00F32514"/>
  </w:style>
  <w:style w:type="table" w:customStyle="1" w:styleId="Tabelacomgrade3">
    <w:name w:val="Tabela com grade3"/>
    <w:basedOn w:val="Tabelanormal"/>
    <w:next w:val="Tabelacomgrade"/>
    <w:uiPriority w:val="59"/>
    <w:rsid w:val="00F3251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1A1EEE"/>
    <w:rPr>
      <w:rFonts w:ascii="Arial" w:hAnsi="Arial" w:cs="Arial" w:hint="default"/>
      <w:b w:val="0"/>
      <w:bCs w:val="0"/>
      <w:i w:val="0"/>
      <w:iCs w:val="0"/>
      <w:color w:val="333333"/>
      <w:sz w:val="24"/>
      <w:szCs w:val="24"/>
    </w:rPr>
  </w:style>
  <w:style w:type="paragraph" w:customStyle="1" w:styleId="western">
    <w:name w:val="western"/>
    <w:basedOn w:val="Normal"/>
    <w:rsid w:val="00F80BE6"/>
    <w:pPr>
      <w:spacing w:before="100" w:beforeAutospacing="1" w:after="100" w:afterAutospacing="1" w:line="240" w:lineRule="auto"/>
    </w:pPr>
    <w:rPr>
      <w:rFonts w:ascii="Times New Roman" w:eastAsia="Times New Roman" w:hAnsi="Times New Roman"/>
      <w:szCs w:val="24"/>
      <w:lang w:eastAsia="pt-BR"/>
    </w:rPr>
  </w:style>
  <w:style w:type="character" w:customStyle="1" w:styleId="apple-style-span">
    <w:name w:val="apple-style-span"/>
    <w:rsid w:val="00F053D9"/>
  </w:style>
  <w:style w:type="table" w:customStyle="1" w:styleId="Tabelacomgrade4">
    <w:name w:val="Tabela com grade4"/>
    <w:basedOn w:val="Tabelanormal"/>
    <w:next w:val="Tabelacomgrade"/>
    <w:uiPriority w:val="59"/>
    <w:rsid w:val="005C29B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mentoClaro">
    <w:name w:val="Light Shading"/>
    <w:basedOn w:val="Tabelanormal"/>
    <w:uiPriority w:val="60"/>
    <w:rsid w:val="00154E42"/>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Numerada3">
    <w:name w:val="List Number 3"/>
    <w:basedOn w:val="Normal"/>
    <w:rsid w:val="00154E42"/>
    <w:pPr>
      <w:numPr>
        <w:numId w:val="43"/>
      </w:numPr>
      <w:contextualSpacing/>
      <w:jc w:val="both"/>
    </w:pPr>
    <w:rPr>
      <w:rFonts w:eastAsia="Times New Roman" w:cs="Arial"/>
      <w:szCs w:val="20"/>
      <w:lang w:eastAsia="pt-BR"/>
    </w:rPr>
  </w:style>
  <w:style w:type="character" w:customStyle="1" w:styleId="SHS-Ttulo02Char">
    <w:name w:val="SHS - Título 02 Char"/>
    <w:link w:val="SHS-Ttulo02"/>
    <w:uiPriority w:val="99"/>
    <w:rsid w:val="00EA78CE"/>
    <w:rPr>
      <w:rFonts w:ascii="Arial" w:hAnsi="Arial"/>
      <w:b/>
      <w:sz w:val="24"/>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uiPriority="0" w:qFormat="1"/>
    <w:lsdException w:name="List Number 3"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F17D9"/>
    <w:pPr>
      <w:spacing w:line="360" w:lineRule="auto"/>
    </w:pPr>
    <w:rPr>
      <w:rFonts w:ascii="Arial" w:hAnsi="Arial"/>
      <w:sz w:val="24"/>
      <w:szCs w:val="22"/>
      <w:lang w:eastAsia="en-US"/>
    </w:rPr>
  </w:style>
  <w:style w:type="paragraph" w:styleId="Ttulo1">
    <w:name w:val="heading 1"/>
    <w:aliases w:val="Título 1 - SHS,Títuloy numerado,Título 2_novo"/>
    <w:basedOn w:val="Normal"/>
    <w:next w:val="Normal"/>
    <w:link w:val="Ttulo1Char"/>
    <w:autoRedefine/>
    <w:uiPriority w:val="9"/>
    <w:qFormat/>
    <w:rsid w:val="001E1202"/>
    <w:pPr>
      <w:keepNext/>
      <w:keepLines/>
      <w:spacing w:before="240" w:after="240"/>
      <w:jc w:val="center"/>
      <w:outlineLvl w:val="0"/>
    </w:pPr>
    <w:rPr>
      <w:rFonts w:eastAsia="Times New Roman" w:cs="Arial"/>
      <w:b/>
      <w:bCs/>
      <w:sz w:val="28"/>
      <w:szCs w:val="28"/>
      <w:lang w:eastAsia="x-none"/>
    </w:rPr>
  </w:style>
  <w:style w:type="paragraph" w:styleId="Ttulo2">
    <w:name w:val="heading 2"/>
    <w:aliases w:val="Título 2 NUMERADO"/>
    <w:basedOn w:val="Normal"/>
    <w:next w:val="Normal"/>
    <w:link w:val="Ttulo2Char"/>
    <w:autoRedefine/>
    <w:uiPriority w:val="9"/>
    <w:unhideWhenUsed/>
    <w:qFormat/>
    <w:rsid w:val="001E1202"/>
    <w:pPr>
      <w:keepNext/>
      <w:keepLines/>
      <w:tabs>
        <w:tab w:val="left" w:pos="567"/>
        <w:tab w:val="left" w:pos="709"/>
        <w:tab w:val="left" w:pos="993"/>
      </w:tabs>
      <w:spacing w:before="240" w:after="240"/>
      <w:jc w:val="both"/>
      <w:outlineLvl w:val="1"/>
    </w:pPr>
    <w:rPr>
      <w:rFonts w:eastAsia="Times New Roman" w:cs="Arial"/>
      <w:b/>
      <w:bCs/>
      <w:szCs w:val="24"/>
      <w:lang w:eastAsia="x-none"/>
    </w:rPr>
  </w:style>
  <w:style w:type="paragraph" w:styleId="Ttulo3">
    <w:name w:val="heading 3"/>
    <w:aliases w:val="Título 3 SHS"/>
    <w:basedOn w:val="SHS-Ttulo02"/>
    <w:next w:val="Normal"/>
    <w:link w:val="Ttulo3Char"/>
    <w:autoRedefine/>
    <w:uiPriority w:val="9"/>
    <w:unhideWhenUsed/>
    <w:qFormat/>
    <w:rsid w:val="00EA78CE"/>
    <w:pPr>
      <w:numPr>
        <w:ilvl w:val="2"/>
      </w:numPr>
      <w:spacing w:before="120" w:after="120"/>
      <w:ind w:left="851" w:hanging="851"/>
      <w:outlineLvl w:val="2"/>
    </w:pPr>
    <w:rPr>
      <w:i/>
    </w:rPr>
  </w:style>
  <w:style w:type="paragraph" w:styleId="Ttulo4">
    <w:name w:val="heading 4"/>
    <w:basedOn w:val="Ttulo3"/>
    <w:next w:val="Normal"/>
    <w:link w:val="Ttulo4Char"/>
    <w:unhideWhenUsed/>
    <w:qFormat/>
    <w:rsid w:val="00E819C1"/>
    <w:pPr>
      <w:numPr>
        <w:ilvl w:val="3"/>
      </w:numPr>
      <w:ind w:left="1134" w:hanging="1134"/>
      <w:outlineLvl w:val="3"/>
    </w:pPr>
    <w:rPr>
      <w:i w:val="0"/>
      <w:sz w:val="22"/>
      <w:szCs w:val="22"/>
    </w:rPr>
  </w:style>
  <w:style w:type="paragraph" w:styleId="Ttulo5">
    <w:name w:val="heading 5"/>
    <w:basedOn w:val="Ttulo4"/>
    <w:next w:val="Normal"/>
    <w:link w:val="Ttulo5Char"/>
    <w:autoRedefine/>
    <w:uiPriority w:val="9"/>
    <w:qFormat/>
    <w:rsid w:val="00E17D31"/>
    <w:pPr>
      <w:numPr>
        <w:ilvl w:val="4"/>
      </w:numPr>
      <w:spacing w:before="240" w:after="240"/>
      <w:ind w:left="1418" w:hanging="1418"/>
      <w:outlineLvl w:val="4"/>
    </w:pPr>
    <w:rPr>
      <w:i/>
    </w:rPr>
  </w:style>
  <w:style w:type="paragraph" w:styleId="Ttulo6">
    <w:name w:val="heading 6"/>
    <w:basedOn w:val="Normal"/>
    <w:next w:val="Normal"/>
    <w:link w:val="Ttulo6Char"/>
    <w:qFormat/>
    <w:rsid w:val="001E1202"/>
    <w:pPr>
      <w:widowControl w:val="0"/>
      <w:spacing w:before="120" w:after="120"/>
      <w:outlineLvl w:val="5"/>
    </w:pPr>
    <w:rPr>
      <w:rFonts w:ascii="Times New Roman" w:eastAsia="Times New Roman" w:hAnsi="Times New Roman"/>
      <w:b/>
      <w:bCs/>
      <w:sz w:val="22"/>
      <w:lang w:eastAsia="pt-BR"/>
    </w:rPr>
  </w:style>
  <w:style w:type="paragraph" w:styleId="Ttulo7">
    <w:name w:val="heading 7"/>
    <w:basedOn w:val="Normal"/>
    <w:next w:val="Normal"/>
    <w:link w:val="Ttulo7Char"/>
    <w:qFormat/>
    <w:rsid w:val="000A0514"/>
    <w:pPr>
      <w:tabs>
        <w:tab w:val="num" w:pos="2430"/>
      </w:tabs>
      <w:spacing w:before="240" w:after="60"/>
      <w:ind w:left="2430" w:hanging="1296"/>
      <w:contextualSpacing/>
      <w:jc w:val="both"/>
      <w:outlineLvl w:val="6"/>
    </w:pPr>
    <w:rPr>
      <w:rFonts w:ascii="Times New Roman" w:eastAsia="Times New Roman" w:hAnsi="Times New Roman"/>
      <w:szCs w:val="24"/>
      <w:lang w:eastAsia="pt-BR"/>
    </w:rPr>
  </w:style>
  <w:style w:type="paragraph" w:styleId="Ttulo8">
    <w:name w:val="heading 8"/>
    <w:basedOn w:val="Ttulo3"/>
    <w:next w:val="Normal"/>
    <w:link w:val="Ttulo8Char"/>
    <w:qFormat/>
    <w:rsid w:val="000A0514"/>
    <w:pPr>
      <w:keepNext/>
      <w:numPr>
        <w:ilvl w:val="0"/>
        <w:numId w:val="0"/>
      </w:numPr>
      <w:tabs>
        <w:tab w:val="num" w:pos="2410"/>
      </w:tabs>
      <w:ind w:left="2410" w:hanging="864"/>
      <w:outlineLvl w:val="7"/>
    </w:pPr>
    <w:rPr>
      <w:bCs/>
      <w:sz w:val="22"/>
      <w:szCs w:val="22"/>
    </w:rPr>
  </w:style>
  <w:style w:type="paragraph" w:styleId="Ttulo9">
    <w:name w:val="heading 9"/>
    <w:basedOn w:val="Normal"/>
    <w:next w:val="Normal"/>
    <w:link w:val="Ttulo9Char"/>
    <w:unhideWhenUsed/>
    <w:qFormat/>
    <w:rsid w:val="001E1202"/>
    <w:pPr>
      <w:spacing w:before="240" w:after="60"/>
      <w:outlineLvl w:val="8"/>
    </w:pPr>
    <w:rPr>
      <w:rFonts w:ascii="Cambria" w:eastAsia="Times New Roman" w:hAnsi="Cambria"/>
      <w:sz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styleId="Tabelacomgrade">
    <w:name w:val="Table Grid"/>
    <w:basedOn w:val="Tabelanormal"/>
    <w:uiPriority w:val="59"/>
    <w:rsid w:val="00AF19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E00F2"/>
    <w:pPr>
      <w:spacing w:before="100" w:beforeAutospacing="1" w:after="100" w:afterAutospacing="1" w:line="240" w:lineRule="auto"/>
    </w:pPr>
    <w:rPr>
      <w:rFonts w:ascii="Times New Roman" w:eastAsia="Times New Roman" w:hAnsi="Times New Roman"/>
      <w:szCs w:val="24"/>
      <w:lang w:eastAsia="pt-BR"/>
    </w:rPr>
  </w:style>
  <w:style w:type="character" w:customStyle="1" w:styleId="Ttulo1Char">
    <w:name w:val="Título 1 Char"/>
    <w:aliases w:val="Título 1 - SHS Char,Títuloy numerado Char,Título 2_novo Char"/>
    <w:link w:val="Ttulo1"/>
    <w:uiPriority w:val="9"/>
    <w:rsid w:val="001E1202"/>
    <w:rPr>
      <w:rFonts w:ascii="Arial" w:eastAsia="Times New Roman" w:hAnsi="Arial" w:cs="Arial"/>
      <w:b/>
      <w:bCs/>
      <w:sz w:val="28"/>
      <w:szCs w:val="28"/>
      <w:lang w:eastAsia="x-none"/>
    </w:rPr>
  </w:style>
  <w:style w:type="paragraph" w:customStyle="1" w:styleId="Capa">
    <w:name w:val="Capa"/>
    <w:basedOn w:val="Normal"/>
    <w:rsid w:val="008F3022"/>
    <w:pPr>
      <w:widowControl w:val="0"/>
      <w:spacing w:before="60" w:after="120"/>
      <w:jc w:val="center"/>
    </w:pPr>
    <w:rPr>
      <w:rFonts w:eastAsia="Times New Roman" w:cs="Arial"/>
      <w:b/>
      <w:bCs/>
      <w:smallCaps/>
      <w:sz w:val="28"/>
      <w:szCs w:val="20"/>
    </w:rPr>
  </w:style>
  <w:style w:type="paragraph" w:styleId="Rodap">
    <w:name w:val="footer"/>
    <w:basedOn w:val="Normal"/>
    <w:link w:val="RodapChar"/>
    <w:uiPriority w:val="99"/>
    <w:qFormat/>
    <w:rsid w:val="001E1202"/>
    <w:pPr>
      <w:widowControl w:val="0"/>
      <w:tabs>
        <w:tab w:val="center" w:pos="4252"/>
        <w:tab w:val="right" w:pos="8504"/>
      </w:tabs>
      <w:jc w:val="both"/>
    </w:pPr>
    <w:rPr>
      <w:rFonts w:ascii="Baha" w:eastAsia="Times New Roman" w:hAnsi="Baha" w:cs="Arial"/>
      <w:i/>
      <w:color w:val="333333"/>
      <w:sz w:val="20"/>
      <w:szCs w:val="20"/>
      <w:lang w:eastAsia="pt-BR"/>
    </w:rPr>
  </w:style>
  <w:style w:type="character" w:customStyle="1" w:styleId="RodapChar">
    <w:name w:val="Rodapé Char"/>
    <w:link w:val="Rodap"/>
    <w:uiPriority w:val="99"/>
    <w:rsid w:val="001E1202"/>
    <w:rPr>
      <w:rFonts w:ascii="Baha" w:eastAsia="Times New Roman" w:hAnsi="Baha" w:cs="Arial"/>
      <w:i/>
      <w:color w:val="333333"/>
    </w:rPr>
  </w:style>
  <w:style w:type="paragraph" w:styleId="Cabealho">
    <w:name w:val="header"/>
    <w:basedOn w:val="Normal"/>
    <w:link w:val="CabealhoChar"/>
    <w:uiPriority w:val="99"/>
    <w:rsid w:val="008F3022"/>
    <w:pPr>
      <w:widowControl w:val="0"/>
      <w:tabs>
        <w:tab w:val="center" w:pos="4252"/>
        <w:tab w:val="right" w:pos="8504"/>
      </w:tabs>
      <w:spacing w:before="60" w:after="120"/>
      <w:ind w:firstLine="567"/>
      <w:jc w:val="both"/>
    </w:pPr>
    <w:rPr>
      <w:rFonts w:eastAsia="Times New Roman"/>
      <w:szCs w:val="20"/>
      <w:lang w:val="x-none" w:eastAsia="x-none"/>
    </w:rPr>
  </w:style>
  <w:style w:type="character" w:customStyle="1" w:styleId="CabealhoChar">
    <w:name w:val="Cabeçalho Char"/>
    <w:link w:val="Cabealho"/>
    <w:uiPriority w:val="99"/>
    <w:rsid w:val="008F3022"/>
    <w:rPr>
      <w:rFonts w:ascii="Arial" w:eastAsia="Times New Roman" w:hAnsi="Arial" w:cs="Arial"/>
      <w:sz w:val="22"/>
    </w:rPr>
  </w:style>
  <w:style w:type="paragraph" w:styleId="Textodebalo">
    <w:name w:val="Balloon Text"/>
    <w:basedOn w:val="Normal"/>
    <w:link w:val="TextodebaloChar"/>
    <w:uiPriority w:val="99"/>
    <w:semiHidden/>
    <w:unhideWhenUsed/>
    <w:rsid w:val="008F3022"/>
    <w:pPr>
      <w:spacing w:line="240" w:lineRule="auto"/>
      <w:jc w:val="both"/>
    </w:pPr>
    <w:rPr>
      <w:rFonts w:ascii="Tahoma" w:eastAsia="Times New Roman" w:hAnsi="Tahoma"/>
      <w:sz w:val="16"/>
      <w:szCs w:val="16"/>
      <w:lang w:val="x-none" w:eastAsia="x-none"/>
    </w:rPr>
  </w:style>
  <w:style w:type="character" w:customStyle="1" w:styleId="TextodebaloChar">
    <w:name w:val="Texto de balão Char"/>
    <w:link w:val="Textodebalo"/>
    <w:uiPriority w:val="99"/>
    <w:semiHidden/>
    <w:rsid w:val="008F3022"/>
    <w:rPr>
      <w:rFonts w:ascii="Tahoma" w:eastAsia="Times New Roman" w:hAnsi="Tahoma" w:cs="Tahoma"/>
      <w:sz w:val="16"/>
      <w:szCs w:val="16"/>
    </w:rPr>
  </w:style>
  <w:style w:type="paragraph" w:styleId="Legenda">
    <w:name w:val="caption"/>
    <w:aliases w:val="Cima,SHS - Legenda"/>
    <w:basedOn w:val="Normal"/>
    <w:next w:val="Normal"/>
    <w:link w:val="LegendaChar"/>
    <w:unhideWhenUsed/>
    <w:qFormat/>
    <w:rsid w:val="001E1202"/>
    <w:pPr>
      <w:keepNext/>
      <w:spacing w:before="120" w:after="120" w:line="240" w:lineRule="auto"/>
      <w:jc w:val="center"/>
    </w:pPr>
    <w:rPr>
      <w:rFonts w:eastAsia="Times New Roman" w:cs="Arial"/>
      <w:b/>
      <w:bCs/>
      <w:sz w:val="20"/>
      <w:szCs w:val="24"/>
      <w:lang w:val="x-none" w:eastAsia="x-none"/>
    </w:rPr>
  </w:style>
  <w:style w:type="paragraph" w:styleId="PargrafodaLista">
    <w:name w:val="List Paragraph"/>
    <w:aliases w:val="Tópicos,Parágrafo da Lista1"/>
    <w:basedOn w:val="Normal"/>
    <w:link w:val="PargrafodaListaChar"/>
    <w:uiPriority w:val="34"/>
    <w:qFormat/>
    <w:rsid w:val="001E1202"/>
    <w:pPr>
      <w:ind w:left="720"/>
      <w:contextualSpacing/>
      <w:jc w:val="both"/>
    </w:pPr>
    <w:rPr>
      <w:rFonts w:eastAsia="Times New Roman" w:cs="Arial"/>
      <w:szCs w:val="20"/>
      <w:lang w:eastAsia="pt-BR"/>
    </w:rPr>
  </w:style>
  <w:style w:type="paragraph" w:styleId="CabealhodoSumrio">
    <w:name w:val="TOC Heading"/>
    <w:basedOn w:val="Ttulo1"/>
    <w:next w:val="Normal"/>
    <w:uiPriority w:val="39"/>
    <w:unhideWhenUsed/>
    <w:qFormat/>
    <w:rsid w:val="001E1202"/>
    <w:pPr>
      <w:spacing w:line="276" w:lineRule="auto"/>
      <w:jc w:val="left"/>
      <w:outlineLvl w:val="9"/>
    </w:pPr>
  </w:style>
  <w:style w:type="paragraph" w:styleId="Sumrio1">
    <w:name w:val="toc 1"/>
    <w:basedOn w:val="Normal"/>
    <w:next w:val="Normal"/>
    <w:autoRedefine/>
    <w:uiPriority w:val="39"/>
    <w:unhideWhenUsed/>
    <w:qFormat/>
    <w:rsid w:val="00BE3A44"/>
    <w:pPr>
      <w:tabs>
        <w:tab w:val="right" w:leader="dot" w:pos="9350"/>
      </w:tabs>
      <w:spacing w:before="120" w:after="120"/>
      <w:ind w:right="567"/>
      <w:jc w:val="both"/>
    </w:pPr>
    <w:rPr>
      <w:rFonts w:eastAsia="Times New Roman" w:cs="Arial"/>
      <w:b/>
      <w:szCs w:val="20"/>
      <w:lang w:eastAsia="pt-BR"/>
    </w:rPr>
  </w:style>
  <w:style w:type="character" w:styleId="Hyperlink">
    <w:name w:val="Hyperlink"/>
    <w:uiPriority w:val="99"/>
    <w:unhideWhenUsed/>
    <w:rsid w:val="008F3022"/>
    <w:rPr>
      <w:color w:val="0000FF"/>
      <w:u w:val="single"/>
    </w:rPr>
  </w:style>
  <w:style w:type="character" w:customStyle="1" w:styleId="LegendaChar">
    <w:name w:val="Legenda Char"/>
    <w:aliases w:val="Cima Char,SHS - Legenda Char"/>
    <w:link w:val="Legenda"/>
    <w:rsid w:val="001E1202"/>
    <w:rPr>
      <w:rFonts w:ascii="Arial" w:eastAsia="Times New Roman" w:hAnsi="Arial" w:cs="Arial"/>
      <w:b/>
      <w:bCs/>
      <w:szCs w:val="24"/>
      <w:lang w:val="x-none" w:eastAsia="x-none"/>
    </w:rPr>
  </w:style>
  <w:style w:type="character" w:styleId="Forte">
    <w:name w:val="Strong"/>
    <w:uiPriority w:val="22"/>
    <w:qFormat/>
    <w:rsid w:val="001E1202"/>
    <w:rPr>
      <w:b/>
      <w:bCs/>
    </w:rPr>
  </w:style>
  <w:style w:type="character" w:customStyle="1" w:styleId="Ttulo2Char">
    <w:name w:val="Título 2 Char"/>
    <w:aliases w:val="Título 2 NUMERADO Char"/>
    <w:link w:val="Ttulo2"/>
    <w:uiPriority w:val="9"/>
    <w:rsid w:val="001E1202"/>
    <w:rPr>
      <w:rFonts w:ascii="Arial" w:eastAsia="Times New Roman" w:hAnsi="Arial" w:cs="Arial"/>
      <w:b/>
      <w:bCs/>
      <w:sz w:val="24"/>
      <w:szCs w:val="24"/>
      <w:lang w:eastAsia="x-none"/>
    </w:rPr>
  </w:style>
  <w:style w:type="character" w:styleId="nfaseSutil">
    <w:name w:val="Subtle Emphasis"/>
    <w:uiPriority w:val="19"/>
    <w:qFormat/>
    <w:rsid w:val="001E1202"/>
    <w:rPr>
      <w:rFonts w:ascii="Arial" w:hAnsi="Arial"/>
      <w:iCs/>
      <w:color w:val="808080"/>
      <w:sz w:val="24"/>
      <w:u w:val="single"/>
    </w:rPr>
  </w:style>
  <w:style w:type="paragraph" w:styleId="Sumrio2">
    <w:name w:val="toc 2"/>
    <w:basedOn w:val="Normal"/>
    <w:next w:val="Normal"/>
    <w:autoRedefine/>
    <w:uiPriority w:val="39"/>
    <w:unhideWhenUsed/>
    <w:qFormat/>
    <w:rsid w:val="00BE3A44"/>
    <w:pPr>
      <w:tabs>
        <w:tab w:val="right" w:leader="dot" w:pos="9350"/>
      </w:tabs>
      <w:spacing w:before="120" w:after="120"/>
      <w:ind w:left="284" w:right="567"/>
      <w:jc w:val="both"/>
    </w:pPr>
  </w:style>
  <w:style w:type="paragraph" w:customStyle="1" w:styleId="SHS-Ttulo01">
    <w:name w:val="SHS - Título 01"/>
    <w:basedOn w:val="Normal"/>
    <w:next w:val="Normal"/>
    <w:autoRedefine/>
    <w:uiPriority w:val="99"/>
    <w:qFormat/>
    <w:rsid w:val="00CE5385"/>
    <w:pPr>
      <w:widowControl w:val="0"/>
      <w:numPr>
        <w:numId w:val="1"/>
      </w:numPr>
      <w:spacing w:before="240" w:after="240"/>
      <w:jc w:val="both"/>
      <w:outlineLvl w:val="0"/>
    </w:pPr>
    <w:rPr>
      <w:rFonts w:eastAsia="Times New Roman" w:cs="Arial"/>
      <w:b/>
      <w:szCs w:val="20"/>
      <w:lang w:eastAsia="pt-BR"/>
    </w:rPr>
  </w:style>
  <w:style w:type="paragraph" w:customStyle="1" w:styleId="SHS-Ttulo02">
    <w:name w:val="SHS - Título 02"/>
    <w:basedOn w:val="Normal"/>
    <w:next w:val="Normal"/>
    <w:link w:val="SHS-Ttulo02Char"/>
    <w:autoRedefine/>
    <w:uiPriority w:val="99"/>
    <w:qFormat/>
    <w:rsid w:val="00EA78CE"/>
    <w:pPr>
      <w:numPr>
        <w:ilvl w:val="1"/>
        <w:numId w:val="1"/>
      </w:numPr>
      <w:spacing w:before="200" w:after="200"/>
      <w:ind w:left="567" w:hanging="567"/>
      <w:outlineLvl w:val="1"/>
    </w:pPr>
    <w:rPr>
      <w:b/>
      <w:szCs w:val="24"/>
    </w:rPr>
  </w:style>
  <w:style w:type="paragraph" w:styleId="ndicedeilustraes">
    <w:name w:val="table of figures"/>
    <w:basedOn w:val="Normal"/>
    <w:next w:val="Normal"/>
    <w:uiPriority w:val="99"/>
    <w:unhideWhenUsed/>
    <w:rsid w:val="00BE3A44"/>
    <w:pPr>
      <w:tabs>
        <w:tab w:val="right" w:leader="dot" w:pos="9350"/>
      </w:tabs>
      <w:spacing w:before="120" w:after="120"/>
      <w:ind w:right="567"/>
      <w:jc w:val="both"/>
    </w:pPr>
  </w:style>
  <w:style w:type="paragraph" w:customStyle="1" w:styleId="Default">
    <w:name w:val="Default"/>
    <w:rsid w:val="00C058B7"/>
    <w:pPr>
      <w:autoSpaceDE w:val="0"/>
      <w:autoSpaceDN w:val="0"/>
      <w:adjustRightInd w:val="0"/>
    </w:pPr>
    <w:rPr>
      <w:rFonts w:ascii="Arial" w:hAnsi="Arial" w:cs="Arial"/>
      <w:color w:val="000000"/>
      <w:sz w:val="24"/>
      <w:szCs w:val="24"/>
    </w:rPr>
  </w:style>
  <w:style w:type="paragraph" w:customStyle="1" w:styleId="fmn-autor">
    <w:name w:val="fmn-autor"/>
    <w:basedOn w:val="Normal"/>
    <w:rsid w:val="00B039FE"/>
    <w:pPr>
      <w:spacing w:line="480" w:lineRule="auto"/>
      <w:jc w:val="center"/>
    </w:pPr>
    <w:rPr>
      <w:rFonts w:ascii="Times New Roman" w:eastAsia="Times New Roman" w:hAnsi="Times New Roman" w:cs="Arial"/>
      <w:sz w:val="32"/>
      <w:szCs w:val="32"/>
      <w:lang w:eastAsia="pt-BR"/>
    </w:rPr>
  </w:style>
  <w:style w:type="character" w:customStyle="1" w:styleId="Ttulo3Char">
    <w:name w:val="Título 3 Char"/>
    <w:aliases w:val="Título 3 SHS Char"/>
    <w:link w:val="Ttulo3"/>
    <w:uiPriority w:val="9"/>
    <w:rsid w:val="00EA78CE"/>
    <w:rPr>
      <w:rFonts w:ascii="Arial" w:hAnsi="Arial"/>
      <w:b/>
      <w:i/>
      <w:sz w:val="24"/>
      <w:szCs w:val="24"/>
      <w:lang w:eastAsia="en-US"/>
    </w:rPr>
  </w:style>
  <w:style w:type="paragraph" w:styleId="MapadoDocumento">
    <w:name w:val="Document Map"/>
    <w:basedOn w:val="Normal"/>
    <w:link w:val="MapadoDocumentoChar"/>
    <w:uiPriority w:val="99"/>
    <w:semiHidden/>
    <w:unhideWhenUsed/>
    <w:rsid w:val="00DB2758"/>
    <w:rPr>
      <w:rFonts w:ascii="Tahoma" w:eastAsia="Times New Roman" w:hAnsi="Tahoma" w:cs="Tahoma"/>
      <w:sz w:val="16"/>
      <w:szCs w:val="16"/>
      <w:lang w:eastAsia="pt-BR"/>
    </w:rPr>
  </w:style>
  <w:style w:type="paragraph" w:styleId="Sumrio3">
    <w:name w:val="toc 3"/>
    <w:basedOn w:val="Normal"/>
    <w:next w:val="Normal"/>
    <w:autoRedefine/>
    <w:uiPriority w:val="39"/>
    <w:unhideWhenUsed/>
    <w:qFormat/>
    <w:rsid w:val="00BE3A44"/>
    <w:pPr>
      <w:tabs>
        <w:tab w:val="right" w:leader="dot" w:pos="9350"/>
      </w:tabs>
      <w:spacing w:before="120" w:after="120"/>
      <w:ind w:left="567" w:right="567"/>
      <w:jc w:val="both"/>
    </w:pPr>
    <w:rPr>
      <w:i/>
    </w:rPr>
  </w:style>
  <w:style w:type="character" w:customStyle="1" w:styleId="MapadoDocumentoChar">
    <w:name w:val="Mapa do Documento Char"/>
    <w:link w:val="MapadoDocumento"/>
    <w:uiPriority w:val="99"/>
    <w:semiHidden/>
    <w:rsid w:val="00DB2758"/>
    <w:rPr>
      <w:rFonts w:ascii="Tahoma" w:eastAsia="Times New Roman" w:hAnsi="Tahoma" w:cs="Tahoma"/>
      <w:sz w:val="16"/>
      <w:szCs w:val="16"/>
    </w:rPr>
  </w:style>
  <w:style w:type="character" w:customStyle="1" w:styleId="apple-converted-space">
    <w:name w:val="apple-converted-space"/>
    <w:rsid w:val="0068763A"/>
  </w:style>
  <w:style w:type="character" w:customStyle="1" w:styleId="Ttulo5Char">
    <w:name w:val="Título 5 Char"/>
    <w:link w:val="Ttulo5"/>
    <w:uiPriority w:val="9"/>
    <w:rsid w:val="00E17D31"/>
    <w:rPr>
      <w:rFonts w:ascii="Arial" w:hAnsi="Arial"/>
      <w:b/>
      <w:i/>
      <w:sz w:val="22"/>
      <w:szCs w:val="22"/>
      <w:lang w:eastAsia="en-US"/>
    </w:rPr>
  </w:style>
  <w:style w:type="character" w:customStyle="1" w:styleId="Ttulo6Char">
    <w:name w:val="Título 6 Char"/>
    <w:link w:val="Ttulo6"/>
    <w:rsid w:val="001E1202"/>
    <w:rPr>
      <w:rFonts w:ascii="Times New Roman" w:eastAsia="Times New Roman" w:hAnsi="Times New Roman"/>
      <w:b/>
      <w:bCs/>
      <w:sz w:val="22"/>
      <w:szCs w:val="22"/>
    </w:rPr>
  </w:style>
  <w:style w:type="character" w:customStyle="1" w:styleId="Ttulo7Char">
    <w:name w:val="Título 7 Char"/>
    <w:link w:val="Ttulo7"/>
    <w:rsid w:val="000A0514"/>
    <w:rPr>
      <w:rFonts w:ascii="Times New Roman" w:eastAsia="Times New Roman" w:hAnsi="Times New Roman"/>
      <w:sz w:val="24"/>
      <w:szCs w:val="24"/>
    </w:rPr>
  </w:style>
  <w:style w:type="character" w:customStyle="1" w:styleId="Ttulo8Char">
    <w:name w:val="Título 8 Char"/>
    <w:link w:val="Ttulo8"/>
    <w:rsid w:val="000A0514"/>
    <w:rPr>
      <w:rFonts w:ascii="Arial" w:eastAsia="Times New Roman" w:hAnsi="Arial" w:cs="Arial"/>
      <w:b/>
      <w:bCs/>
      <w:i/>
      <w:sz w:val="22"/>
      <w:szCs w:val="22"/>
    </w:rPr>
  </w:style>
  <w:style w:type="character" w:customStyle="1" w:styleId="Ttulo4Char">
    <w:name w:val="Título 4 Char"/>
    <w:link w:val="Ttulo4"/>
    <w:rsid w:val="00E819C1"/>
    <w:rPr>
      <w:rFonts w:ascii="Arial" w:hAnsi="Arial"/>
      <w:b/>
      <w:sz w:val="22"/>
      <w:szCs w:val="22"/>
      <w:lang w:eastAsia="en-US"/>
    </w:rPr>
  </w:style>
  <w:style w:type="character" w:customStyle="1" w:styleId="Ttulo9Char">
    <w:name w:val="Título 9 Char"/>
    <w:link w:val="Ttulo9"/>
    <w:rsid w:val="001E1202"/>
    <w:rPr>
      <w:rFonts w:ascii="Cambria" w:eastAsia="Times New Roman" w:hAnsi="Cambria"/>
      <w:sz w:val="22"/>
      <w:szCs w:val="22"/>
      <w:lang w:eastAsia="en-US"/>
    </w:rPr>
  </w:style>
  <w:style w:type="paragraph" w:styleId="Sumrio4">
    <w:name w:val="toc 4"/>
    <w:basedOn w:val="Normal"/>
    <w:next w:val="Normal"/>
    <w:autoRedefine/>
    <w:uiPriority w:val="39"/>
    <w:unhideWhenUsed/>
    <w:rsid w:val="00BE3A44"/>
    <w:pPr>
      <w:tabs>
        <w:tab w:val="right" w:leader="dot" w:pos="9350"/>
      </w:tabs>
      <w:spacing w:before="120" w:after="120"/>
      <w:ind w:left="851" w:right="567"/>
    </w:pPr>
    <w:rPr>
      <w:rFonts w:eastAsia="Times New Roman"/>
      <w:sz w:val="22"/>
      <w:lang w:eastAsia="pt-BR"/>
    </w:rPr>
  </w:style>
  <w:style w:type="paragraph" w:styleId="Sumrio5">
    <w:name w:val="toc 5"/>
    <w:basedOn w:val="Normal"/>
    <w:next w:val="Normal"/>
    <w:autoRedefine/>
    <w:uiPriority w:val="39"/>
    <w:unhideWhenUsed/>
    <w:rsid w:val="00BE3A44"/>
    <w:pPr>
      <w:tabs>
        <w:tab w:val="right" w:leader="dot" w:pos="9350"/>
      </w:tabs>
      <w:spacing w:before="120" w:after="120"/>
      <w:ind w:left="1134" w:right="567"/>
    </w:pPr>
    <w:rPr>
      <w:rFonts w:eastAsia="Times New Roman"/>
      <w:i/>
      <w:sz w:val="22"/>
      <w:lang w:eastAsia="pt-BR"/>
    </w:rPr>
  </w:style>
  <w:style w:type="paragraph" w:styleId="Sumrio6">
    <w:name w:val="toc 6"/>
    <w:basedOn w:val="Normal"/>
    <w:next w:val="Normal"/>
    <w:autoRedefine/>
    <w:uiPriority w:val="39"/>
    <w:unhideWhenUsed/>
    <w:rsid w:val="00A41168"/>
    <w:pPr>
      <w:tabs>
        <w:tab w:val="right" w:leader="dot" w:pos="9350"/>
      </w:tabs>
      <w:ind w:left="1418" w:right="567"/>
    </w:pPr>
    <w:rPr>
      <w:rFonts w:eastAsia="Times New Roman"/>
      <w:sz w:val="20"/>
      <w:lang w:eastAsia="pt-BR"/>
    </w:rPr>
  </w:style>
  <w:style w:type="paragraph" w:styleId="Sumrio7">
    <w:name w:val="toc 7"/>
    <w:basedOn w:val="Normal"/>
    <w:next w:val="Normal"/>
    <w:autoRedefine/>
    <w:uiPriority w:val="39"/>
    <w:unhideWhenUsed/>
    <w:rsid w:val="00E25037"/>
    <w:pPr>
      <w:spacing w:after="100" w:line="276" w:lineRule="auto"/>
      <w:ind w:left="1320"/>
    </w:pPr>
    <w:rPr>
      <w:rFonts w:ascii="Calibri" w:eastAsia="Times New Roman" w:hAnsi="Calibri"/>
      <w:sz w:val="22"/>
      <w:lang w:eastAsia="pt-BR"/>
    </w:rPr>
  </w:style>
  <w:style w:type="paragraph" w:styleId="Sumrio8">
    <w:name w:val="toc 8"/>
    <w:basedOn w:val="Normal"/>
    <w:next w:val="Normal"/>
    <w:autoRedefine/>
    <w:uiPriority w:val="39"/>
    <w:unhideWhenUsed/>
    <w:rsid w:val="00E25037"/>
    <w:pPr>
      <w:spacing w:after="100" w:line="276" w:lineRule="auto"/>
      <w:ind w:left="1540"/>
    </w:pPr>
    <w:rPr>
      <w:rFonts w:ascii="Calibri" w:eastAsia="Times New Roman" w:hAnsi="Calibri"/>
      <w:sz w:val="22"/>
      <w:lang w:eastAsia="pt-BR"/>
    </w:rPr>
  </w:style>
  <w:style w:type="paragraph" w:styleId="Sumrio9">
    <w:name w:val="toc 9"/>
    <w:basedOn w:val="Normal"/>
    <w:next w:val="Normal"/>
    <w:autoRedefine/>
    <w:uiPriority w:val="39"/>
    <w:unhideWhenUsed/>
    <w:rsid w:val="00E25037"/>
    <w:pPr>
      <w:spacing w:after="100" w:line="276" w:lineRule="auto"/>
      <w:ind w:left="1760"/>
    </w:pPr>
    <w:rPr>
      <w:rFonts w:ascii="Calibri" w:eastAsia="Times New Roman" w:hAnsi="Calibri"/>
      <w:sz w:val="22"/>
      <w:lang w:eastAsia="pt-BR"/>
    </w:rPr>
  </w:style>
  <w:style w:type="paragraph" w:customStyle="1" w:styleId="Imagem">
    <w:name w:val="Imagem"/>
    <w:basedOn w:val="Normal"/>
    <w:uiPriority w:val="99"/>
    <w:qFormat/>
    <w:rsid w:val="001E1202"/>
    <w:pPr>
      <w:suppressAutoHyphens/>
      <w:spacing w:before="120" w:after="120"/>
      <w:contextualSpacing/>
      <w:jc w:val="center"/>
    </w:pPr>
    <w:rPr>
      <w:rFonts w:eastAsia="Times New Roman"/>
      <w:color w:val="000000"/>
      <w:szCs w:val="20"/>
      <w:lang w:eastAsia="ar-SA"/>
    </w:rPr>
  </w:style>
  <w:style w:type="paragraph" w:customStyle="1" w:styleId="Fonte">
    <w:name w:val="Fonte"/>
    <w:basedOn w:val="Normal"/>
    <w:link w:val="FonteChar"/>
    <w:qFormat/>
    <w:rsid w:val="001E1202"/>
    <w:pPr>
      <w:spacing w:before="120" w:after="120"/>
      <w:contextualSpacing/>
      <w:jc w:val="center"/>
    </w:pPr>
    <w:rPr>
      <w:rFonts w:eastAsia="Times New Roman"/>
      <w:sz w:val="22"/>
      <w:lang w:eastAsia="pt-BR"/>
    </w:rPr>
  </w:style>
  <w:style w:type="paragraph" w:customStyle="1" w:styleId="figura">
    <w:name w:val="figura"/>
    <w:basedOn w:val="Normal"/>
    <w:next w:val="Legenda"/>
    <w:qFormat/>
    <w:rsid w:val="001E1202"/>
    <w:pPr>
      <w:widowControl w:val="0"/>
      <w:spacing w:line="240" w:lineRule="auto"/>
      <w:jc w:val="center"/>
    </w:pPr>
    <w:rPr>
      <w:rFonts w:eastAsia="Times New Roman" w:cs="Arial"/>
      <w:sz w:val="22"/>
      <w:szCs w:val="20"/>
      <w:lang w:eastAsia="pt-BR"/>
    </w:rPr>
  </w:style>
  <w:style w:type="table" w:styleId="SombreamentoClaro-nfase3">
    <w:name w:val="Light Shading Accent 3"/>
    <w:basedOn w:val="Tabelanormal"/>
    <w:uiPriority w:val="60"/>
    <w:rsid w:val="006C571A"/>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staClara-nfase3">
    <w:name w:val="Light List Accent 3"/>
    <w:basedOn w:val="Tabelanormal"/>
    <w:uiPriority w:val="61"/>
    <w:rsid w:val="006C571A"/>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paragraph" w:styleId="Corpodetexto">
    <w:name w:val="Body Text"/>
    <w:basedOn w:val="Normal"/>
    <w:link w:val="CorpodetextoChar"/>
    <w:semiHidden/>
    <w:unhideWhenUsed/>
    <w:rsid w:val="008E01EF"/>
    <w:pPr>
      <w:spacing w:before="240" w:line="240" w:lineRule="auto"/>
      <w:jc w:val="both"/>
    </w:pPr>
    <w:rPr>
      <w:rFonts w:ascii="Tahoma" w:eastAsia="Times New Roman" w:hAnsi="Tahoma" w:cs="Tahoma"/>
      <w:szCs w:val="24"/>
      <w:lang w:eastAsia="pt-BR"/>
    </w:rPr>
  </w:style>
  <w:style w:type="character" w:customStyle="1" w:styleId="CorpodetextoChar">
    <w:name w:val="Corpo de texto Char"/>
    <w:link w:val="Corpodetexto"/>
    <w:semiHidden/>
    <w:rsid w:val="008E01EF"/>
    <w:rPr>
      <w:rFonts w:ascii="Tahoma" w:eastAsia="Times New Roman" w:hAnsi="Tahoma" w:cs="Tahoma"/>
      <w:sz w:val="24"/>
      <w:szCs w:val="24"/>
    </w:rPr>
  </w:style>
  <w:style w:type="character" w:customStyle="1" w:styleId="PargrafodaListaChar">
    <w:name w:val="Parágrafo da Lista Char"/>
    <w:aliases w:val="Tópicos Char,Parágrafo da Lista1 Char"/>
    <w:link w:val="PargrafodaLista"/>
    <w:uiPriority w:val="34"/>
    <w:rsid w:val="001E1202"/>
    <w:rPr>
      <w:rFonts w:ascii="Arial" w:eastAsia="Times New Roman" w:hAnsi="Arial" w:cs="Arial"/>
      <w:sz w:val="24"/>
    </w:rPr>
  </w:style>
  <w:style w:type="paragraph" w:customStyle="1" w:styleId="Corpodetexto21">
    <w:name w:val="Corpo de texto 21"/>
    <w:basedOn w:val="Normal"/>
    <w:rsid w:val="000A0123"/>
    <w:pPr>
      <w:suppressAutoHyphens/>
      <w:spacing w:line="240" w:lineRule="auto"/>
      <w:jc w:val="both"/>
    </w:pPr>
    <w:rPr>
      <w:rFonts w:eastAsia="Times New Roman"/>
      <w:sz w:val="20"/>
      <w:szCs w:val="20"/>
      <w:lang w:eastAsia="ar-SA"/>
    </w:rPr>
  </w:style>
  <w:style w:type="paragraph" w:customStyle="1" w:styleId="shs-texto">
    <w:name w:val="shs - texto"/>
    <w:basedOn w:val="Normal"/>
    <w:link w:val="shs-textoChar"/>
    <w:rsid w:val="000A0123"/>
    <w:pPr>
      <w:widowControl w:val="0"/>
      <w:ind w:firstLine="1134"/>
      <w:jc w:val="both"/>
    </w:pPr>
    <w:rPr>
      <w:rFonts w:eastAsia="Times New Roman"/>
      <w:szCs w:val="36"/>
      <w:lang w:eastAsia="pt-BR"/>
    </w:rPr>
  </w:style>
  <w:style w:type="character" w:customStyle="1" w:styleId="shs-textoChar">
    <w:name w:val="shs - texto Char"/>
    <w:link w:val="shs-texto"/>
    <w:rsid w:val="000A0123"/>
    <w:rPr>
      <w:rFonts w:ascii="Arial" w:eastAsia="Times New Roman" w:hAnsi="Arial"/>
      <w:sz w:val="24"/>
      <w:szCs w:val="36"/>
    </w:rPr>
  </w:style>
  <w:style w:type="table" w:styleId="SombreamentoClaro-nfase1">
    <w:name w:val="Light Shading Accent 1"/>
    <w:basedOn w:val="Tabelanormal"/>
    <w:uiPriority w:val="60"/>
    <w:rsid w:val="000A0123"/>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Referncias">
    <w:name w:val="Referências"/>
    <w:basedOn w:val="Normal"/>
    <w:rsid w:val="00864A37"/>
    <w:pPr>
      <w:spacing w:before="120" w:after="120"/>
      <w:ind w:left="851" w:hanging="851"/>
      <w:contextualSpacing/>
      <w:jc w:val="both"/>
    </w:pPr>
    <w:rPr>
      <w:rFonts w:eastAsia="Times New Roman" w:cs="Arial"/>
      <w:szCs w:val="24"/>
      <w:lang w:eastAsia="pt-BR"/>
    </w:rPr>
  </w:style>
  <w:style w:type="character" w:styleId="Refdecomentrio">
    <w:name w:val="annotation reference"/>
    <w:uiPriority w:val="99"/>
    <w:semiHidden/>
    <w:unhideWhenUsed/>
    <w:rsid w:val="00864A37"/>
    <w:rPr>
      <w:sz w:val="16"/>
      <w:szCs w:val="16"/>
    </w:rPr>
  </w:style>
  <w:style w:type="paragraph" w:styleId="Textodecomentrio">
    <w:name w:val="annotation text"/>
    <w:basedOn w:val="Normal"/>
    <w:link w:val="TextodecomentrioChar"/>
    <w:uiPriority w:val="99"/>
    <w:unhideWhenUsed/>
    <w:rsid w:val="00864A37"/>
    <w:rPr>
      <w:sz w:val="20"/>
      <w:szCs w:val="20"/>
      <w:lang w:val="x-none"/>
    </w:rPr>
  </w:style>
  <w:style w:type="character" w:customStyle="1" w:styleId="TextodecomentrioChar">
    <w:name w:val="Texto de comentário Char"/>
    <w:link w:val="Textodecomentrio"/>
    <w:uiPriority w:val="99"/>
    <w:rsid w:val="00864A37"/>
    <w:rPr>
      <w:rFonts w:ascii="Arial" w:hAnsi="Arial"/>
      <w:lang w:val="x-none" w:eastAsia="en-US"/>
    </w:rPr>
  </w:style>
  <w:style w:type="paragraph" w:styleId="Assuntodocomentrio">
    <w:name w:val="annotation subject"/>
    <w:basedOn w:val="Textodecomentrio"/>
    <w:next w:val="Textodecomentrio"/>
    <w:link w:val="AssuntodocomentrioChar"/>
    <w:uiPriority w:val="99"/>
    <w:semiHidden/>
    <w:unhideWhenUsed/>
    <w:rsid w:val="00864A37"/>
    <w:rPr>
      <w:b/>
      <w:bCs/>
    </w:rPr>
  </w:style>
  <w:style w:type="character" w:customStyle="1" w:styleId="AssuntodocomentrioChar">
    <w:name w:val="Assunto do comentário Char"/>
    <w:link w:val="Assuntodocomentrio"/>
    <w:uiPriority w:val="99"/>
    <w:semiHidden/>
    <w:rsid w:val="00864A37"/>
    <w:rPr>
      <w:rFonts w:ascii="Arial" w:hAnsi="Arial"/>
      <w:b/>
      <w:bCs/>
      <w:lang w:val="x-none" w:eastAsia="en-US"/>
    </w:rPr>
  </w:style>
  <w:style w:type="paragraph" w:styleId="Textodenotaderodap">
    <w:name w:val="footnote text"/>
    <w:basedOn w:val="Normal"/>
    <w:link w:val="TextodenotaderodapChar"/>
    <w:uiPriority w:val="99"/>
    <w:semiHidden/>
    <w:unhideWhenUsed/>
    <w:rsid w:val="00864A37"/>
    <w:rPr>
      <w:sz w:val="20"/>
      <w:szCs w:val="20"/>
      <w:lang w:val="x-none"/>
    </w:rPr>
  </w:style>
  <w:style w:type="character" w:customStyle="1" w:styleId="TextodenotaderodapChar">
    <w:name w:val="Texto de nota de rodapé Char"/>
    <w:link w:val="Textodenotaderodap"/>
    <w:uiPriority w:val="99"/>
    <w:semiHidden/>
    <w:rsid w:val="00864A37"/>
    <w:rPr>
      <w:rFonts w:ascii="Arial" w:hAnsi="Arial"/>
      <w:lang w:val="x-none" w:eastAsia="en-US"/>
    </w:rPr>
  </w:style>
  <w:style w:type="character" w:styleId="Refdenotaderodap">
    <w:name w:val="footnote reference"/>
    <w:uiPriority w:val="99"/>
    <w:semiHidden/>
    <w:unhideWhenUsed/>
    <w:rsid w:val="00864A37"/>
    <w:rPr>
      <w:vertAlign w:val="superscript"/>
    </w:rPr>
  </w:style>
  <w:style w:type="paragraph" w:customStyle="1" w:styleId="xl25">
    <w:name w:val="xl25"/>
    <w:basedOn w:val="Normal"/>
    <w:rsid w:val="00243A80"/>
    <w:pPr>
      <w:pBdr>
        <w:bottom w:val="single" w:sz="4" w:space="0" w:color="auto"/>
      </w:pBdr>
      <w:spacing w:before="100" w:beforeAutospacing="1" w:after="100" w:afterAutospacing="1" w:line="240" w:lineRule="auto"/>
    </w:pPr>
    <w:rPr>
      <w:rFonts w:ascii="Times New Roman" w:eastAsia="Times New Roman" w:hAnsi="Times New Roman"/>
      <w:szCs w:val="24"/>
      <w:lang w:eastAsia="pt-BR"/>
    </w:rPr>
  </w:style>
  <w:style w:type="paragraph" w:customStyle="1" w:styleId="xl31">
    <w:name w:val="xl31"/>
    <w:basedOn w:val="Normal"/>
    <w:rsid w:val="00243A80"/>
    <w:pPr>
      <w:spacing w:before="100" w:beforeAutospacing="1" w:after="100" w:afterAutospacing="1" w:line="240" w:lineRule="auto"/>
      <w:jc w:val="center"/>
    </w:pPr>
    <w:rPr>
      <w:rFonts w:eastAsia="Times New Roman" w:cs="Arial"/>
      <w:b/>
      <w:bCs/>
      <w:szCs w:val="24"/>
      <w:lang w:eastAsia="pt-BR"/>
    </w:rPr>
  </w:style>
  <w:style w:type="numbering" w:customStyle="1" w:styleId="Semlista1">
    <w:name w:val="Sem lista1"/>
    <w:next w:val="Semlista"/>
    <w:uiPriority w:val="99"/>
    <w:semiHidden/>
    <w:unhideWhenUsed/>
    <w:rsid w:val="008310E8"/>
  </w:style>
  <w:style w:type="table" w:customStyle="1" w:styleId="Tabelacomgrade1">
    <w:name w:val="Tabela com grade1"/>
    <w:basedOn w:val="Tabelanormal"/>
    <w:next w:val="Tabelacomgrade"/>
    <w:uiPriority w:val="59"/>
    <w:rsid w:val="008310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eChar">
    <w:name w:val="Fonte Char"/>
    <w:link w:val="Fonte"/>
    <w:locked/>
    <w:rsid w:val="008310E8"/>
    <w:rPr>
      <w:rFonts w:ascii="Arial" w:eastAsia="Times New Roman" w:hAnsi="Arial"/>
      <w:sz w:val="22"/>
      <w:szCs w:val="22"/>
    </w:rPr>
  </w:style>
  <w:style w:type="table" w:customStyle="1" w:styleId="SombreamentoClaro-nfase31">
    <w:name w:val="Sombreamento Claro - Ênfase 31"/>
    <w:basedOn w:val="Tabelanormal"/>
    <w:next w:val="SombreamentoClaro-nfase3"/>
    <w:uiPriority w:val="60"/>
    <w:rsid w:val="008310E8"/>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staClara-nfase31">
    <w:name w:val="Lista Clara - Ênfase 31"/>
    <w:basedOn w:val="Tabelanormal"/>
    <w:next w:val="ListaClara-nfase3"/>
    <w:uiPriority w:val="61"/>
    <w:rsid w:val="008310E8"/>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SombreamentoClaro-nfase11">
    <w:name w:val="Sombreamento Claro - Ênfase 11"/>
    <w:basedOn w:val="Tabelanormal"/>
    <w:next w:val="SombreamentoClaro-nfase1"/>
    <w:uiPriority w:val="60"/>
    <w:rsid w:val="008310E8"/>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texto1">
    <w:name w:val="texto1"/>
    <w:basedOn w:val="Normal"/>
    <w:rsid w:val="008310E8"/>
    <w:pPr>
      <w:spacing w:before="100" w:beforeAutospacing="1" w:after="100" w:afterAutospacing="1" w:line="240" w:lineRule="auto"/>
    </w:pPr>
    <w:rPr>
      <w:rFonts w:ascii="Times New Roman" w:eastAsia="Times New Roman" w:hAnsi="Times New Roman"/>
      <w:szCs w:val="24"/>
      <w:lang w:eastAsia="pt-BR"/>
    </w:rPr>
  </w:style>
  <w:style w:type="paragraph" w:customStyle="1" w:styleId="Estilo1">
    <w:name w:val="Estilo1"/>
    <w:basedOn w:val="PargrafodaLista"/>
    <w:link w:val="Estilo1Char"/>
    <w:rsid w:val="008310E8"/>
    <w:pPr>
      <w:numPr>
        <w:numId w:val="16"/>
      </w:numPr>
      <w:tabs>
        <w:tab w:val="left" w:pos="891"/>
      </w:tabs>
      <w:spacing w:before="240" w:after="200" w:line="240" w:lineRule="auto"/>
    </w:pPr>
    <w:rPr>
      <w:sz w:val="20"/>
    </w:rPr>
  </w:style>
  <w:style w:type="character" w:customStyle="1" w:styleId="Estilo1Char">
    <w:name w:val="Estilo1 Char"/>
    <w:link w:val="Estilo1"/>
    <w:rsid w:val="008310E8"/>
    <w:rPr>
      <w:rFonts w:ascii="Arial" w:eastAsia="Times New Roman" w:hAnsi="Arial" w:cs="Arial"/>
    </w:rPr>
  </w:style>
  <w:style w:type="paragraph" w:customStyle="1" w:styleId="SHS-Lista">
    <w:name w:val="SHS - Lista"/>
    <w:basedOn w:val="Normal"/>
    <w:link w:val="SHS-ListaChar"/>
    <w:rsid w:val="008310E8"/>
    <w:pPr>
      <w:widowControl w:val="0"/>
      <w:numPr>
        <w:numId w:val="17"/>
      </w:numPr>
      <w:spacing w:before="60" w:after="120"/>
      <w:jc w:val="both"/>
    </w:pPr>
    <w:rPr>
      <w:rFonts w:eastAsia="Times New Roman"/>
      <w:szCs w:val="24"/>
      <w:lang w:eastAsia="pt-BR"/>
    </w:rPr>
  </w:style>
  <w:style w:type="paragraph" w:styleId="Ttulo">
    <w:name w:val="Title"/>
    <w:basedOn w:val="Normal"/>
    <w:next w:val="Normal"/>
    <w:link w:val="TtuloChar"/>
    <w:uiPriority w:val="10"/>
    <w:qFormat/>
    <w:rsid w:val="008310E8"/>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TtuloChar">
    <w:name w:val="Título Char"/>
    <w:link w:val="Ttulo"/>
    <w:uiPriority w:val="10"/>
    <w:rsid w:val="008310E8"/>
    <w:rPr>
      <w:rFonts w:ascii="Cambria" w:eastAsia="Times New Roman" w:hAnsi="Cambria"/>
      <w:color w:val="17365D"/>
      <w:spacing w:val="5"/>
      <w:kern w:val="28"/>
      <w:sz w:val="52"/>
      <w:szCs w:val="52"/>
      <w:lang w:eastAsia="en-US"/>
    </w:rPr>
  </w:style>
  <w:style w:type="paragraph" w:styleId="Reviso">
    <w:name w:val="Revision"/>
    <w:hidden/>
    <w:uiPriority w:val="99"/>
    <w:semiHidden/>
    <w:rsid w:val="008310E8"/>
    <w:rPr>
      <w:rFonts w:ascii="Arial" w:hAnsi="Arial" w:cs="Arial"/>
      <w:sz w:val="24"/>
      <w:szCs w:val="24"/>
      <w:lang w:eastAsia="en-US"/>
    </w:rPr>
  </w:style>
  <w:style w:type="table" w:customStyle="1" w:styleId="Tabelacomgrade11">
    <w:name w:val="Tabela com grade11"/>
    <w:basedOn w:val="Tabelanormal"/>
    <w:next w:val="Tabelacomgrade"/>
    <w:uiPriority w:val="59"/>
    <w:rsid w:val="008310E8"/>
    <w:rPr>
      <w:rFonts w:ascii="Arial" w:hAnsi="Arial" w:cs="Arial"/>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itao">
    <w:name w:val="Quote"/>
    <w:basedOn w:val="Normal"/>
    <w:next w:val="Normal"/>
    <w:link w:val="CitaoChar"/>
    <w:uiPriority w:val="29"/>
    <w:qFormat/>
    <w:rsid w:val="008310E8"/>
    <w:pPr>
      <w:tabs>
        <w:tab w:val="left" w:pos="1845"/>
      </w:tabs>
      <w:ind w:firstLine="360"/>
      <w:jc w:val="both"/>
    </w:pPr>
    <w:rPr>
      <w:rFonts w:cs="Arial"/>
      <w:i/>
      <w:sz w:val="22"/>
      <w:szCs w:val="24"/>
      <w:shd w:val="clear" w:color="auto" w:fill="FFFFFF"/>
    </w:rPr>
  </w:style>
  <w:style w:type="character" w:customStyle="1" w:styleId="CitaoChar">
    <w:name w:val="Citação Char"/>
    <w:link w:val="Citao"/>
    <w:uiPriority w:val="29"/>
    <w:rsid w:val="008310E8"/>
    <w:rPr>
      <w:rFonts w:ascii="Arial" w:hAnsi="Arial" w:cs="Arial"/>
      <w:i/>
      <w:sz w:val="22"/>
      <w:szCs w:val="24"/>
      <w:lang w:eastAsia="en-US"/>
    </w:rPr>
  </w:style>
  <w:style w:type="paragraph" w:styleId="SemEspaamento">
    <w:name w:val="No Spacing"/>
    <w:link w:val="SemEspaamentoChar"/>
    <w:uiPriority w:val="1"/>
    <w:qFormat/>
    <w:rsid w:val="008310E8"/>
    <w:pPr>
      <w:spacing w:before="120" w:after="120" w:line="360" w:lineRule="auto"/>
    </w:pPr>
    <w:rPr>
      <w:rFonts w:ascii="Arial" w:hAnsi="Arial"/>
      <w:sz w:val="22"/>
      <w:szCs w:val="22"/>
      <w:lang w:eastAsia="en-US"/>
    </w:rPr>
  </w:style>
  <w:style w:type="character" w:customStyle="1" w:styleId="TextodenotadefimChar">
    <w:name w:val="Texto de nota de fim Char"/>
    <w:link w:val="Textodenotadefim"/>
    <w:uiPriority w:val="99"/>
    <w:semiHidden/>
    <w:rsid w:val="008310E8"/>
    <w:rPr>
      <w:rFonts w:ascii="Arial" w:hAnsi="Arial"/>
      <w:lang w:eastAsia="en-US"/>
    </w:rPr>
  </w:style>
  <w:style w:type="paragraph" w:styleId="Textodenotadefim">
    <w:name w:val="endnote text"/>
    <w:basedOn w:val="Normal"/>
    <w:link w:val="TextodenotadefimChar"/>
    <w:uiPriority w:val="99"/>
    <w:semiHidden/>
    <w:unhideWhenUsed/>
    <w:rsid w:val="008310E8"/>
    <w:rPr>
      <w:sz w:val="20"/>
      <w:szCs w:val="20"/>
    </w:rPr>
  </w:style>
  <w:style w:type="character" w:customStyle="1" w:styleId="TextodenotadefimChar1">
    <w:name w:val="Texto de nota de fim Char1"/>
    <w:uiPriority w:val="99"/>
    <w:semiHidden/>
    <w:rsid w:val="008310E8"/>
    <w:rPr>
      <w:rFonts w:ascii="Arial" w:hAnsi="Arial"/>
      <w:lang w:eastAsia="en-US"/>
    </w:rPr>
  </w:style>
  <w:style w:type="paragraph" w:customStyle="1" w:styleId="Legendas">
    <w:name w:val="Legendas"/>
    <w:basedOn w:val="Legenda"/>
    <w:link w:val="LegendasChar"/>
    <w:qFormat/>
    <w:rsid w:val="008310E8"/>
    <w:pPr>
      <w:keepNext w:val="0"/>
      <w:spacing w:before="240" w:after="0"/>
    </w:pPr>
    <w:rPr>
      <w:rFonts w:eastAsia="Calibri" w:cs="Times New Roman"/>
      <w:sz w:val="22"/>
      <w:szCs w:val="22"/>
      <w:lang w:val="pt-BR" w:eastAsia="en-US"/>
    </w:rPr>
  </w:style>
  <w:style w:type="character" w:customStyle="1" w:styleId="LegendasChar">
    <w:name w:val="Legendas Char"/>
    <w:link w:val="Legendas"/>
    <w:rsid w:val="008310E8"/>
    <w:rPr>
      <w:rFonts w:ascii="Arial" w:hAnsi="Arial"/>
      <w:b/>
      <w:bCs/>
      <w:sz w:val="22"/>
      <w:szCs w:val="22"/>
      <w:lang w:eastAsia="en-US"/>
    </w:rPr>
  </w:style>
  <w:style w:type="numbering" w:customStyle="1" w:styleId="Semlista11">
    <w:name w:val="Sem lista11"/>
    <w:next w:val="Semlista"/>
    <w:uiPriority w:val="99"/>
    <w:semiHidden/>
    <w:unhideWhenUsed/>
    <w:rsid w:val="008310E8"/>
  </w:style>
  <w:style w:type="table" w:customStyle="1" w:styleId="Tabelacomgrade2">
    <w:name w:val="Tabela com grade2"/>
    <w:basedOn w:val="Tabelanormal"/>
    <w:next w:val="Tabelacomgrade"/>
    <w:uiPriority w:val="59"/>
    <w:rsid w:val="008310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decomentrioChar1">
    <w:name w:val="Texto de comentário Char1"/>
    <w:uiPriority w:val="99"/>
    <w:semiHidden/>
    <w:rsid w:val="008310E8"/>
    <w:rPr>
      <w:rFonts w:ascii="Arial" w:hAnsi="Arial"/>
      <w:lang w:eastAsia="en-US"/>
    </w:rPr>
  </w:style>
  <w:style w:type="character" w:customStyle="1" w:styleId="AssuntodocomentrioChar1">
    <w:name w:val="Assunto do comentário Char1"/>
    <w:uiPriority w:val="99"/>
    <w:semiHidden/>
    <w:rsid w:val="008310E8"/>
    <w:rPr>
      <w:rFonts w:ascii="Arial" w:hAnsi="Arial"/>
      <w:b/>
      <w:bCs/>
      <w:lang w:eastAsia="en-US"/>
    </w:rPr>
  </w:style>
  <w:style w:type="character" w:customStyle="1" w:styleId="TextodenotaderodapChar1">
    <w:name w:val="Texto de nota de rodapé Char1"/>
    <w:uiPriority w:val="99"/>
    <w:semiHidden/>
    <w:rsid w:val="008310E8"/>
    <w:rPr>
      <w:rFonts w:ascii="Arial" w:hAnsi="Arial"/>
      <w:lang w:eastAsia="en-US"/>
    </w:rPr>
  </w:style>
  <w:style w:type="paragraph" w:customStyle="1" w:styleId="SHS-temdeTabelaEsquerda">
    <w:name w:val="SHS - Ítem de Tabela à Esquerda"/>
    <w:basedOn w:val="Normal"/>
    <w:next w:val="Normal"/>
    <w:rsid w:val="008310E8"/>
    <w:pPr>
      <w:widowControl w:val="0"/>
      <w:spacing w:line="240" w:lineRule="auto"/>
    </w:pPr>
    <w:rPr>
      <w:rFonts w:eastAsia="MS Mincho" w:cs="Arial"/>
      <w:sz w:val="20"/>
      <w:szCs w:val="15"/>
      <w:lang w:eastAsia="pt-BR"/>
    </w:rPr>
  </w:style>
  <w:style w:type="paragraph" w:customStyle="1" w:styleId="SHS-Fonte">
    <w:name w:val="SHS - Fonte"/>
    <w:basedOn w:val="Normal"/>
    <w:next w:val="Normal"/>
    <w:link w:val="SHS-FonteChar"/>
    <w:rsid w:val="008310E8"/>
    <w:pPr>
      <w:widowControl w:val="0"/>
      <w:autoSpaceDE w:val="0"/>
      <w:autoSpaceDN w:val="0"/>
      <w:adjustRightInd w:val="0"/>
      <w:spacing w:after="120" w:line="240" w:lineRule="auto"/>
      <w:jc w:val="center"/>
    </w:pPr>
    <w:rPr>
      <w:rFonts w:eastAsia="Times New Roman"/>
      <w:sz w:val="20"/>
      <w:szCs w:val="24"/>
      <w:lang w:eastAsia="pt-BR"/>
    </w:rPr>
  </w:style>
  <w:style w:type="character" w:customStyle="1" w:styleId="SHS-FonteChar">
    <w:name w:val="SHS - Fonte Char"/>
    <w:link w:val="SHS-Fonte"/>
    <w:rsid w:val="008310E8"/>
    <w:rPr>
      <w:rFonts w:ascii="Arial" w:eastAsia="Times New Roman" w:hAnsi="Arial"/>
      <w:szCs w:val="24"/>
    </w:rPr>
  </w:style>
  <w:style w:type="paragraph" w:customStyle="1" w:styleId="EstiloSHS-Ttulo03Negrito">
    <w:name w:val="Estilo SHS - Título 03 + Negrito"/>
    <w:basedOn w:val="Normal"/>
    <w:rsid w:val="008310E8"/>
    <w:pPr>
      <w:widowControl w:val="0"/>
      <w:tabs>
        <w:tab w:val="num" w:pos="720"/>
      </w:tabs>
      <w:spacing w:before="120" w:after="240"/>
      <w:ind w:left="720" w:hanging="720"/>
      <w:jc w:val="both"/>
      <w:outlineLvl w:val="2"/>
    </w:pPr>
    <w:rPr>
      <w:rFonts w:eastAsia="Times New Roman"/>
      <w:b/>
      <w:bCs/>
      <w:i/>
      <w:iCs/>
      <w:szCs w:val="24"/>
      <w:lang w:eastAsia="pt-BR"/>
    </w:rPr>
  </w:style>
  <w:style w:type="paragraph" w:customStyle="1" w:styleId="SHS-Figura">
    <w:name w:val="SHS - Figura"/>
    <w:basedOn w:val="Normal"/>
    <w:next w:val="Normal"/>
    <w:rsid w:val="008310E8"/>
    <w:pPr>
      <w:keepNext/>
      <w:widowControl w:val="0"/>
      <w:spacing w:before="60" w:after="120"/>
      <w:jc w:val="center"/>
    </w:pPr>
    <w:rPr>
      <w:rFonts w:eastAsia="Times New Roman"/>
      <w:bCs/>
      <w:szCs w:val="24"/>
      <w:lang w:eastAsia="pt-BR"/>
    </w:rPr>
  </w:style>
  <w:style w:type="character" w:customStyle="1" w:styleId="SHS-ListaChar">
    <w:name w:val="SHS - Lista Char"/>
    <w:link w:val="SHS-Lista"/>
    <w:rsid w:val="008310E8"/>
    <w:rPr>
      <w:rFonts w:ascii="Arial" w:eastAsia="Times New Roman" w:hAnsi="Arial"/>
      <w:sz w:val="24"/>
      <w:szCs w:val="24"/>
    </w:rPr>
  </w:style>
  <w:style w:type="character" w:styleId="TextodoEspaoReservado">
    <w:name w:val="Placeholder Text"/>
    <w:uiPriority w:val="99"/>
    <w:semiHidden/>
    <w:rsid w:val="008310E8"/>
    <w:rPr>
      <w:color w:val="808080"/>
    </w:rPr>
  </w:style>
  <w:style w:type="character" w:styleId="HiperlinkVisitado">
    <w:name w:val="FollowedHyperlink"/>
    <w:uiPriority w:val="99"/>
    <w:semiHidden/>
    <w:unhideWhenUsed/>
    <w:rsid w:val="008310E8"/>
    <w:rPr>
      <w:color w:val="800080"/>
      <w:u w:val="single"/>
    </w:rPr>
  </w:style>
  <w:style w:type="character" w:customStyle="1" w:styleId="Ttulo2Char1">
    <w:name w:val="Título 2 Char1"/>
    <w:aliases w:val="Título 2 NUMERADO Char1"/>
    <w:uiPriority w:val="9"/>
    <w:semiHidden/>
    <w:rsid w:val="008310E8"/>
    <w:rPr>
      <w:rFonts w:ascii="Cambria" w:eastAsia="Times New Roman" w:hAnsi="Cambria" w:cs="Times New Roman"/>
      <w:b/>
      <w:bCs/>
      <w:color w:val="4F81BD"/>
      <w:sz w:val="26"/>
      <w:szCs w:val="26"/>
    </w:rPr>
  </w:style>
  <w:style w:type="character" w:styleId="nfase">
    <w:name w:val="Emphasis"/>
    <w:aliases w:val="Sem numeração"/>
    <w:uiPriority w:val="20"/>
    <w:qFormat/>
    <w:rsid w:val="008310E8"/>
    <w:rPr>
      <w:i/>
      <w:iCs/>
    </w:rPr>
  </w:style>
  <w:style w:type="character" w:styleId="Refdenotadefim">
    <w:name w:val="endnote reference"/>
    <w:uiPriority w:val="99"/>
    <w:semiHidden/>
    <w:unhideWhenUsed/>
    <w:rsid w:val="008310E8"/>
    <w:rPr>
      <w:vertAlign w:val="superscript"/>
    </w:rPr>
  </w:style>
  <w:style w:type="character" w:customStyle="1" w:styleId="portal-description">
    <w:name w:val="portal-description"/>
    <w:rsid w:val="008310E8"/>
  </w:style>
  <w:style w:type="table" w:customStyle="1" w:styleId="Tabelacomgrade12">
    <w:name w:val="Tabela com grade12"/>
    <w:basedOn w:val="Tabelanormal"/>
    <w:next w:val="Tabelacomgrade"/>
    <w:uiPriority w:val="59"/>
    <w:rsid w:val="00DD7FF6"/>
    <w:rPr>
      <w:rFonts w:ascii="Arial" w:hAnsi="Arial" w:cs="Arial"/>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1">
    <w:name w:val="Título 1 Char1"/>
    <w:aliases w:val="Título 2_novo Char1,Título 1 - SHS Char1,Títuloy numerado Char1"/>
    <w:uiPriority w:val="9"/>
    <w:rsid w:val="00DD7FF6"/>
    <w:rPr>
      <w:rFonts w:ascii="Cambria" w:eastAsia="Times New Roman" w:hAnsi="Cambria" w:cs="Times New Roman"/>
      <w:b/>
      <w:bCs/>
      <w:color w:val="365F91"/>
      <w:sz w:val="28"/>
      <w:szCs w:val="28"/>
      <w:lang w:eastAsia="en-US"/>
    </w:rPr>
  </w:style>
  <w:style w:type="paragraph" w:styleId="Subttulo">
    <w:name w:val="Subtitle"/>
    <w:basedOn w:val="Normal"/>
    <w:next w:val="Normal"/>
    <w:link w:val="SubttuloChar"/>
    <w:uiPriority w:val="11"/>
    <w:qFormat/>
    <w:rsid w:val="00DD7FF6"/>
    <w:pPr>
      <w:ind w:firstLine="709"/>
      <w:jc w:val="both"/>
    </w:pPr>
    <w:rPr>
      <w:rFonts w:ascii="Cambria" w:eastAsia="Times New Roman" w:hAnsi="Cambria"/>
      <w:i/>
      <w:iCs/>
      <w:color w:val="4F81BD"/>
      <w:spacing w:val="15"/>
      <w:szCs w:val="24"/>
    </w:rPr>
  </w:style>
  <w:style w:type="character" w:customStyle="1" w:styleId="SubttuloChar">
    <w:name w:val="Subtítulo Char"/>
    <w:link w:val="Subttulo"/>
    <w:uiPriority w:val="11"/>
    <w:rsid w:val="00DD7FF6"/>
    <w:rPr>
      <w:rFonts w:ascii="Cambria" w:eastAsia="Times New Roman" w:hAnsi="Cambria"/>
      <w:i/>
      <w:iCs/>
      <w:color w:val="4F81BD"/>
      <w:spacing w:val="15"/>
      <w:sz w:val="24"/>
      <w:szCs w:val="24"/>
      <w:lang w:eastAsia="en-US"/>
    </w:rPr>
  </w:style>
  <w:style w:type="character" w:customStyle="1" w:styleId="SemEspaamentoChar">
    <w:name w:val="Sem Espaçamento Char"/>
    <w:link w:val="SemEspaamento"/>
    <w:uiPriority w:val="1"/>
    <w:locked/>
    <w:rsid w:val="00DD7FF6"/>
    <w:rPr>
      <w:rFonts w:ascii="Arial" w:hAnsi="Arial"/>
      <w:sz w:val="22"/>
      <w:szCs w:val="22"/>
      <w:lang w:eastAsia="en-US"/>
    </w:rPr>
  </w:style>
  <w:style w:type="paragraph" w:styleId="CitaoIntensa">
    <w:name w:val="Intense Quote"/>
    <w:basedOn w:val="Normal"/>
    <w:next w:val="Normal"/>
    <w:link w:val="CitaoIntensaChar"/>
    <w:uiPriority w:val="30"/>
    <w:qFormat/>
    <w:rsid w:val="00DD7FF6"/>
    <w:pPr>
      <w:pBdr>
        <w:bottom w:val="single" w:sz="4" w:space="4" w:color="4F81BD"/>
      </w:pBdr>
      <w:spacing w:before="200" w:after="280"/>
      <w:ind w:left="936" w:right="936" w:firstLine="709"/>
      <w:jc w:val="both"/>
    </w:pPr>
    <w:rPr>
      <w:b/>
      <w:bCs/>
      <w:i/>
      <w:iCs/>
      <w:color w:val="4F81BD"/>
    </w:rPr>
  </w:style>
  <w:style w:type="character" w:customStyle="1" w:styleId="CitaoIntensaChar">
    <w:name w:val="Citação Intensa Char"/>
    <w:link w:val="CitaoIntensa"/>
    <w:uiPriority w:val="30"/>
    <w:rsid w:val="00DD7FF6"/>
    <w:rPr>
      <w:rFonts w:ascii="Arial" w:hAnsi="Arial"/>
      <w:b/>
      <w:bCs/>
      <w:i/>
      <w:iCs/>
      <w:color w:val="4F81BD"/>
      <w:sz w:val="24"/>
      <w:szCs w:val="22"/>
      <w:lang w:eastAsia="en-US"/>
    </w:rPr>
  </w:style>
  <w:style w:type="paragraph" w:customStyle="1" w:styleId="N0Fonte">
    <w:name w:val="N0 Fonte"/>
    <w:basedOn w:val="Normal"/>
    <w:qFormat/>
    <w:rsid w:val="00DD7FF6"/>
    <w:pPr>
      <w:spacing w:after="240" w:line="276" w:lineRule="auto"/>
      <w:ind w:left="709"/>
      <w:jc w:val="both"/>
    </w:pPr>
    <w:rPr>
      <w:sz w:val="20"/>
    </w:rPr>
  </w:style>
  <w:style w:type="character" w:customStyle="1" w:styleId="tabela-cabChar">
    <w:name w:val="tabela-cab Char"/>
    <w:link w:val="tabela-cab"/>
    <w:locked/>
    <w:rsid w:val="00DD7FF6"/>
    <w:rPr>
      <w:rFonts w:ascii="Arial" w:eastAsia="Times New Roman" w:hAnsi="Arial" w:cs="Arial"/>
      <w:b/>
      <w:color w:val="000000"/>
    </w:rPr>
  </w:style>
  <w:style w:type="paragraph" w:customStyle="1" w:styleId="tabela-cab">
    <w:name w:val="tabela-cab"/>
    <w:basedOn w:val="Normal"/>
    <w:link w:val="tabela-cabChar"/>
    <w:qFormat/>
    <w:rsid w:val="00DD7FF6"/>
    <w:pPr>
      <w:spacing w:before="60" w:after="60" w:line="240" w:lineRule="auto"/>
      <w:jc w:val="center"/>
    </w:pPr>
    <w:rPr>
      <w:rFonts w:eastAsia="Times New Roman" w:cs="Arial"/>
      <w:b/>
      <w:color w:val="000000"/>
      <w:sz w:val="20"/>
      <w:szCs w:val="20"/>
      <w:lang w:eastAsia="pt-BR"/>
    </w:rPr>
  </w:style>
  <w:style w:type="paragraph" w:customStyle="1" w:styleId="Estilo2">
    <w:name w:val="Estilo2"/>
    <w:basedOn w:val="Normal"/>
    <w:autoRedefine/>
    <w:qFormat/>
    <w:rsid w:val="00DD7FF6"/>
    <w:pPr>
      <w:tabs>
        <w:tab w:val="left" w:pos="8504"/>
      </w:tabs>
      <w:ind w:left="1134" w:right="282" w:hanging="425"/>
      <w:jc w:val="both"/>
    </w:pPr>
    <w:rPr>
      <w:b/>
      <w:szCs w:val="24"/>
      <w:lang w:eastAsia="pt-BR"/>
    </w:rPr>
  </w:style>
  <w:style w:type="paragraph" w:customStyle="1" w:styleId="Quadro1">
    <w:name w:val="Quadro1"/>
    <w:basedOn w:val="Normal"/>
    <w:autoRedefine/>
    <w:qFormat/>
    <w:rsid w:val="00DD7FF6"/>
    <w:pPr>
      <w:tabs>
        <w:tab w:val="left" w:pos="2418"/>
      </w:tabs>
      <w:spacing w:line="240" w:lineRule="auto"/>
      <w:jc w:val="both"/>
    </w:pPr>
    <w:rPr>
      <w:rFonts w:eastAsia="Batang"/>
      <w:sz w:val="20"/>
      <w:lang w:eastAsia="pt-BR"/>
    </w:rPr>
  </w:style>
  <w:style w:type="paragraph" w:customStyle="1" w:styleId="LegendaBaixo">
    <w:name w:val="Legenda Baixo"/>
    <w:basedOn w:val="Legenda"/>
    <w:next w:val="Legenda"/>
    <w:autoRedefine/>
    <w:qFormat/>
    <w:rsid w:val="00DD7FF6"/>
    <w:pPr>
      <w:tabs>
        <w:tab w:val="left" w:pos="142"/>
      </w:tabs>
      <w:spacing w:before="0"/>
      <w:contextualSpacing/>
    </w:pPr>
    <w:rPr>
      <w:sz w:val="22"/>
      <w:szCs w:val="22"/>
    </w:rPr>
  </w:style>
  <w:style w:type="paragraph" w:customStyle="1" w:styleId="N0Figura">
    <w:name w:val="N0 Figura"/>
    <w:basedOn w:val="Normal"/>
    <w:next w:val="Legenda"/>
    <w:qFormat/>
    <w:rsid w:val="00DD7FF6"/>
    <w:pPr>
      <w:jc w:val="center"/>
    </w:pPr>
    <w:rPr>
      <w:noProof/>
      <w:lang w:eastAsia="pt-BR"/>
    </w:rPr>
  </w:style>
  <w:style w:type="paragraph" w:customStyle="1" w:styleId="normal2">
    <w:name w:val="normal2"/>
    <w:basedOn w:val="Normal"/>
    <w:qFormat/>
    <w:rsid w:val="00DD7FF6"/>
    <w:pPr>
      <w:spacing w:before="100" w:beforeAutospacing="1" w:after="100" w:afterAutospacing="1" w:line="240" w:lineRule="auto"/>
      <w:jc w:val="center"/>
    </w:pPr>
    <w:rPr>
      <w:rFonts w:eastAsia="Times New Roman" w:cs="Arial"/>
      <w:b/>
      <w:szCs w:val="24"/>
      <w:lang w:eastAsia="pt-BR"/>
    </w:rPr>
  </w:style>
  <w:style w:type="character" w:styleId="nfaseIntensa">
    <w:name w:val="Intense Emphasis"/>
    <w:uiPriority w:val="21"/>
    <w:qFormat/>
    <w:rsid w:val="00DD7FF6"/>
    <w:rPr>
      <w:b/>
      <w:bCs/>
      <w:i/>
      <w:iCs/>
      <w:color w:val="4F81BD"/>
    </w:rPr>
  </w:style>
  <w:style w:type="character" w:styleId="RefernciaSutil">
    <w:name w:val="Subtle Reference"/>
    <w:uiPriority w:val="31"/>
    <w:qFormat/>
    <w:rsid w:val="00DD7FF6"/>
    <w:rPr>
      <w:smallCaps/>
      <w:color w:val="C0504D"/>
      <w:u w:val="single"/>
    </w:rPr>
  </w:style>
  <w:style w:type="character" w:styleId="RefernciaIntensa">
    <w:name w:val="Intense Reference"/>
    <w:uiPriority w:val="32"/>
    <w:qFormat/>
    <w:rsid w:val="00DD7FF6"/>
    <w:rPr>
      <w:b/>
      <w:bCs/>
      <w:smallCaps/>
      <w:color w:val="C0504D"/>
      <w:spacing w:val="5"/>
      <w:u w:val="single"/>
    </w:rPr>
  </w:style>
  <w:style w:type="character" w:styleId="TtulodoLivro">
    <w:name w:val="Book Title"/>
    <w:uiPriority w:val="33"/>
    <w:qFormat/>
    <w:rsid w:val="00DD7FF6"/>
    <w:rPr>
      <w:b/>
      <w:bCs/>
      <w:smallCaps/>
      <w:spacing w:val="5"/>
    </w:rPr>
  </w:style>
  <w:style w:type="table" w:customStyle="1" w:styleId="SombreamentoClaro-nfase111">
    <w:name w:val="Sombreamento Claro - Ênfase 111"/>
    <w:basedOn w:val="Tabelanormal"/>
    <w:uiPriority w:val="60"/>
    <w:rsid w:val="00DD7FF6"/>
    <w:rPr>
      <w:color w:val="365F91"/>
    </w:rPr>
    <w:tblPr>
      <w:tblStyleRowBandSize w:val="1"/>
      <w:tblStyleColBandSize w:val="1"/>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font6">
    <w:name w:val="font6"/>
    <w:basedOn w:val="Normal"/>
    <w:rsid w:val="00DD7FF6"/>
    <w:pPr>
      <w:spacing w:before="100" w:beforeAutospacing="1" w:after="100" w:afterAutospacing="1" w:line="240" w:lineRule="auto"/>
    </w:pPr>
    <w:rPr>
      <w:rFonts w:eastAsia="Times New Roman" w:cs="Arial"/>
      <w:color w:val="000000"/>
      <w:sz w:val="20"/>
      <w:szCs w:val="20"/>
      <w:lang w:eastAsia="pt-BR"/>
    </w:rPr>
  </w:style>
  <w:style w:type="paragraph" w:customStyle="1" w:styleId="artigo">
    <w:name w:val="artigo"/>
    <w:basedOn w:val="Normal"/>
    <w:rsid w:val="00DD7FF6"/>
    <w:pPr>
      <w:spacing w:before="100" w:beforeAutospacing="1" w:after="100" w:afterAutospacing="1" w:line="240" w:lineRule="auto"/>
    </w:pPr>
    <w:rPr>
      <w:rFonts w:ascii="Times New Roman" w:eastAsia="Times New Roman" w:hAnsi="Times New Roman"/>
      <w:szCs w:val="24"/>
      <w:lang w:eastAsia="pt-BR"/>
    </w:rPr>
  </w:style>
  <w:style w:type="table" w:customStyle="1" w:styleId="SombreamentoClaro-nfase12">
    <w:name w:val="Sombreamento Claro - Ênfase 12"/>
    <w:basedOn w:val="Tabelanormal"/>
    <w:next w:val="SombreamentoClaro-nfase1"/>
    <w:uiPriority w:val="60"/>
    <w:rsid w:val="00DD7FF6"/>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Semlista2">
    <w:name w:val="Sem lista2"/>
    <w:next w:val="Semlista"/>
    <w:uiPriority w:val="99"/>
    <w:semiHidden/>
    <w:unhideWhenUsed/>
    <w:rsid w:val="00DD7FF6"/>
  </w:style>
  <w:style w:type="numbering" w:customStyle="1" w:styleId="Semlista3">
    <w:name w:val="Sem lista3"/>
    <w:next w:val="Semlista"/>
    <w:uiPriority w:val="99"/>
    <w:semiHidden/>
    <w:unhideWhenUsed/>
    <w:rsid w:val="00F32514"/>
  </w:style>
  <w:style w:type="table" w:customStyle="1" w:styleId="Tabelacomgrade3">
    <w:name w:val="Tabela com grade3"/>
    <w:basedOn w:val="Tabelanormal"/>
    <w:next w:val="Tabelacomgrade"/>
    <w:uiPriority w:val="59"/>
    <w:rsid w:val="00F3251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1A1EEE"/>
    <w:rPr>
      <w:rFonts w:ascii="Arial" w:hAnsi="Arial" w:cs="Arial" w:hint="default"/>
      <w:b w:val="0"/>
      <w:bCs w:val="0"/>
      <w:i w:val="0"/>
      <w:iCs w:val="0"/>
      <w:color w:val="333333"/>
      <w:sz w:val="24"/>
      <w:szCs w:val="24"/>
    </w:rPr>
  </w:style>
  <w:style w:type="paragraph" w:customStyle="1" w:styleId="western">
    <w:name w:val="western"/>
    <w:basedOn w:val="Normal"/>
    <w:rsid w:val="00F80BE6"/>
    <w:pPr>
      <w:spacing w:before="100" w:beforeAutospacing="1" w:after="100" w:afterAutospacing="1" w:line="240" w:lineRule="auto"/>
    </w:pPr>
    <w:rPr>
      <w:rFonts w:ascii="Times New Roman" w:eastAsia="Times New Roman" w:hAnsi="Times New Roman"/>
      <w:szCs w:val="24"/>
      <w:lang w:eastAsia="pt-BR"/>
    </w:rPr>
  </w:style>
  <w:style w:type="character" w:customStyle="1" w:styleId="apple-style-span">
    <w:name w:val="apple-style-span"/>
    <w:rsid w:val="00F053D9"/>
  </w:style>
  <w:style w:type="table" w:customStyle="1" w:styleId="Tabelacomgrade4">
    <w:name w:val="Tabela com grade4"/>
    <w:basedOn w:val="Tabelanormal"/>
    <w:next w:val="Tabelacomgrade"/>
    <w:uiPriority w:val="59"/>
    <w:rsid w:val="005C29B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mentoClaro">
    <w:name w:val="Light Shading"/>
    <w:basedOn w:val="Tabelanormal"/>
    <w:uiPriority w:val="60"/>
    <w:rsid w:val="00154E42"/>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Numerada3">
    <w:name w:val="List Number 3"/>
    <w:basedOn w:val="Normal"/>
    <w:rsid w:val="00154E42"/>
    <w:pPr>
      <w:numPr>
        <w:numId w:val="43"/>
      </w:numPr>
      <w:contextualSpacing/>
      <w:jc w:val="both"/>
    </w:pPr>
    <w:rPr>
      <w:rFonts w:eastAsia="Times New Roman" w:cs="Arial"/>
      <w:szCs w:val="20"/>
      <w:lang w:eastAsia="pt-BR"/>
    </w:rPr>
  </w:style>
  <w:style w:type="character" w:customStyle="1" w:styleId="SHS-Ttulo02Char">
    <w:name w:val="SHS - Título 02 Char"/>
    <w:link w:val="SHS-Ttulo02"/>
    <w:uiPriority w:val="99"/>
    <w:rsid w:val="00EA78CE"/>
    <w:rPr>
      <w:rFonts w:ascii="Arial" w:hAnsi="Arial"/>
      <w:b/>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324992">
      <w:bodyDiv w:val="1"/>
      <w:marLeft w:val="0"/>
      <w:marRight w:val="0"/>
      <w:marTop w:val="0"/>
      <w:marBottom w:val="0"/>
      <w:divBdr>
        <w:top w:val="none" w:sz="0" w:space="0" w:color="auto"/>
        <w:left w:val="none" w:sz="0" w:space="0" w:color="auto"/>
        <w:bottom w:val="none" w:sz="0" w:space="0" w:color="auto"/>
        <w:right w:val="none" w:sz="0" w:space="0" w:color="auto"/>
      </w:divBdr>
    </w:div>
    <w:div w:id="158817495">
      <w:bodyDiv w:val="1"/>
      <w:marLeft w:val="0"/>
      <w:marRight w:val="0"/>
      <w:marTop w:val="0"/>
      <w:marBottom w:val="0"/>
      <w:divBdr>
        <w:top w:val="none" w:sz="0" w:space="0" w:color="auto"/>
        <w:left w:val="none" w:sz="0" w:space="0" w:color="auto"/>
        <w:bottom w:val="none" w:sz="0" w:space="0" w:color="auto"/>
        <w:right w:val="none" w:sz="0" w:space="0" w:color="auto"/>
      </w:divBdr>
    </w:div>
    <w:div w:id="163935908">
      <w:bodyDiv w:val="1"/>
      <w:marLeft w:val="0"/>
      <w:marRight w:val="0"/>
      <w:marTop w:val="0"/>
      <w:marBottom w:val="0"/>
      <w:divBdr>
        <w:top w:val="none" w:sz="0" w:space="0" w:color="auto"/>
        <w:left w:val="none" w:sz="0" w:space="0" w:color="auto"/>
        <w:bottom w:val="none" w:sz="0" w:space="0" w:color="auto"/>
        <w:right w:val="none" w:sz="0" w:space="0" w:color="auto"/>
      </w:divBdr>
    </w:div>
    <w:div w:id="176382905">
      <w:bodyDiv w:val="1"/>
      <w:marLeft w:val="0"/>
      <w:marRight w:val="0"/>
      <w:marTop w:val="0"/>
      <w:marBottom w:val="0"/>
      <w:divBdr>
        <w:top w:val="none" w:sz="0" w:space="0" w:color="auto"/>
        <w:left w:val="none" w:sz="0" w:space="0" w:color="auto"/>
        <w:bottom w:val="none" w:sz="0" w:space="0" w:color="auto"/>
        <w:right w:val="none" w:sz="0" w:space="0" w:color="auto"/>
      </w:divBdr>
    </w:div>
    <w:div w:id="245116756">
      <w:bodyDiv w:val="1"/>
      <w:marLeft w:val="0"/>
      <w:marRight w:val="0"/>
      <w:marTop w:val="0"/>
      <w:marBottom w:val="0"/>
      <w:divBdr>
        <w:top w:val="none" w:sz="0" w:space="0" w:color="auto"/>
        <w:left w:val="none" w:sz="0" w:space="0" w:color="auto"/>
        <w:bottom w:val="none" w:sz="0" w:space="0" w:color="auto"/>
        <w:right w:val="none" w:sz="0" w:space="0" w:color="auto"/>
      </w:divBdr>
    </w:div>
    <w:div w:id="254555029">
      <w:bodyDiv w:val="1"/>
      <w:marLeft w:val="0"/>
      <w:marRight w:val="0"/>
      <w:marTop w:val="0"/>
      <w:marBottom w:val="0"/>
      <w:divBdr>
        <w:top w:val="none" w:sz="0" w:space="0" w:color="auto"/>
        <w:left w:val="none" w:sz="0" w:space="0" w:color="auto"/>
        <w:bottom w:val="none" w:sz="0" w:space="0" w:color="auto"/>
        <w:right w:val="none" w:sz="0" w:space="0" w:color="auto"/>
      </w:divBdr>
    </w:div>
    <w:div w:id="258225026">
      <w:bodyDiv w:val="1"/>
      <w:marLeft w:val="0"/>
      <w:marRight w:val="0"/>
      <w:marTop w:val="0"/>
      <w:marBottom w:val="0"/>
      <w:divBdr>
        <w:top w:val="none" w:sz="0" w:space="0" w:color="auto"/>
        <w:left w:val="none" w:sz="0" w:space="0" w:color="auto"/>
        <w:bottom w:val="none" w:sz="0" w:space="0" w:color="auto"/>
        <w:right w:val="none" w:sz="0" w:space="0" w:color="auto"/>
      </w:divBdr>
    </w:div>
    <w:div w:id="259528757">
      <w:bodyDiv w:val="1"/>
      <w:marLeft w:val="0"/>
      <w:marRight w:val="0"/>
      <w:marTop w:val="0"/>
      <w:marBottom w:val="0"/>
      <w:divBdr>
        <w:top w:val="none" w:sz="0" w:space="0" w:color="auto"/>
        <w:left w:val="none" w:sz="0" w:space="0" w:color="auto"/>
        <w:bottom w:val="none" w:sz="0" w:space="0" w:color="auto"/>
        <w:right w:val="none" w:sz="0" w:space="0" w:color="auto"/>
      </w:divBdr>
      <w:divsChild>
        <w:div w:id="57821843">
          <w:marLeft w:val="0"/>
          <w:marRight w:val="0"/>
          <w:marTop w:val="0"/>
          <w:marBottom w:val="0"/>
          <w:divBdr>
            <w:top w:val="none" w:sz="0" w:space="0" w:color="auto"/>
            <w:left w:val="none" w:sz="0" w:space="0" w:color="auto"/>
            <w:bottom w:val="none" w:sz="0" w:space="0" w:color="auto"/>
            <w:right w:val="none" w:sz="0" w:space="0" w:color="auto"/>
          </w:divBdr>
          <w:divsChild>
            <w:div w:id="165750559">
              <w:marLeft w:val="0"/>
              <w:marRight w:val="0"/>
              <w:marTop w:val="0"/>
              <w:marBottom w:val="0"/>
              <w:divBdr>
                <w:top w:val="none" w:sz="0" w:space="0" w:color="auto"/>
                <w:left w:val="none" w:sz="0" w:space="0" w:color="auto"/>
                <w:bottom w:val="none" w:sz="0" w:space="0" w:color="auto"/>
                <w:right w:val="none" w:sz="0" w:space="0" w:color="auto"/>
              </w:divBdr>
            </w:div>
            <w:div w:id="322242419">
              <w:marLeft w:val="0"/>
              <w:marRight w:val="0"/>
              <w:marTop w:val="0"/>
              <w:marBottom w:val="0"/>
              <w:divBdr>
                <w:top w:val="none" w:sz="0" w:space="0" w:color="auto"/>
                <w:left w:val="none" w:sz="0" w:space="0" w:color="auto"/>
                <w:bottom w:val="none" w:sz="0" w:space="0" w:color="auto"/>
                <w:right w:val="none" w:sz="0" w:space="0" w:color="auto"/>
              </w:divBdr>
            </w:div>
            <w:div w:id="796488992">
              <w:marLeft w:val="0"/>
              <w:marRight w:val="0"/>
              <w:marTop w:val="0"/>
              <w:marBottom w:val="0"/>
              <w:divBdr>
                <w:top w:val="none" w:sz="0" w:space="0" w:color="auto"/>
                <w:left w:val="none" w:sz="0" w:space="0" w:color="auto"/>
                <w:bottom w:val="none" w:sz="0" w:space="0" w:color="auto"/>
                <w:right w:val="none" w:sz="0" w:space="0" w:color="auto"/>
              </w:divBdr>
              <w:divsChild>
                <w:div w:id="1407219263">
                  <w:marLeft w:val="0"/>
                  <w:marRight w:val="0"/>
                  <w:marTop w:val="0"/>
                  <w:marBottom w:val="0"/>
                  <w:divBdr>
                    <w:top w:val="none" w:sz="0" w:space="0" w:color="auto"/>
                    <w:left w:val="none" w:sz="0" w:space="0" w:color="auto"/>
                    <w:bottom w:val="none" w:sz="0" w:space="0" w:color="auto"/>
                    <w:right w:val="none" w:sz="0" w:space="0" w:color="auto"/>
                  </w:divBdr>
                </w:div>
                <w:div w:id="1810438530">
                  <w:marLeft w:val="0"/>
                  <w:marRight w:val="0"/>
                  <w:marTop w:val="0"/>
                  <w:marBottom w:val="0"/>
                  <w:divBdr>
                    <w:top w:val="none" w:sz="0" w:space="0" w:color="auto"/>
                    <w:left w:val="none" w:sz="0" w:space="0" w:color="auto"/>
                    <w:bottom w:val="none" w:sz="0" w:space="0" w:color="auto"/>
                    <w:right w:val="none" w:sz="0" w:space="0" w:color="auto"/>
                  </w:divBdr>
                </w:div>
              </w:divsChild>
            </w:div>
            <w:div w:id="1474374459">
              <w:marLeft w:val="0"/>
              <w:marRight w:val="0"/>
              <w:marTop w:val="0"/>
              <w:marBottom w:val="0"/>
              <w:divBdr>
                <w:top w:val="none" w:sz="0" w:space="0" w:color="auto"/>
                <w:left w:val="none" w:sz="0" w:space="0" w:color="auto"/>
                <w:bottom w:val="none" w:sz="0" w:space="0" w:color="auto"/>
                <w:right w:val="none" w:sz="0" w:space="0" w:color="auto"/>
              </w:divBdr>
            </w:div>
            <w:div w:id="1920016296">
              <w:marLeft w:val="0"/>
              <w:marRight w:val="0"/>
              <w:marTop w:val="0"/>
              <w:marBottom w:val="0"/>
              <w:divBdr>
                <w:top w:val="none" w:sz="0" w:space="0" w:color="auto"/>
                <w:left w:val="none" w:sz="0" w:space="0" w:color="auto"/>
                <w:bottom w:val="none" w:sz="0" w:space="0" w:color="auto"/>
                <w:right w:val="none" w:sz="0" w:space="0" w:color="auto"/>
              </w:divBdr>
            </w:div>
          </w:divsChild>
        </w:div>
        <w:div w:id="178546674">
          <w:marLeft w:val="0"/>
          <w:marRight w:val="0"/>
          <w:marTop w:val="0"/>
          <w:marBottom w:val="0"/>
          <w:divBdr>
            <w:top w:val="none" w:sz="0" w:space="0" w:color="auto"/>
            <w:left w:val="none" w:sz="0" w:space="0" w:color="auto"/>
            <w:bottom w:val="none" w:sz="0" w:space="0" w:color="auto"/>
            <w:right w:val="none" w:sz="0" w:space="0" w:color="auto"/>
          </w:divBdr>
        </w:div>
        <w:div w:id="279454159">
          <w:marLeft w:val="0"/>
          <w:marRight w:val="0"/>
          <w:marTop w:val="0"/>
          <w:marBottom w:val="0"/>
          <w:divBdr>
            <w:top w:val="none" w:sz="0" w:space="0" w:color="auto"/>
            <w:left w:val="none" w:sz="0" w:space="0" w:color="auto"/>
            <w:bottom w:val="none" w:sz="0" w:space="0" w:color="auto"/>
            <w:right w:val="none" w:sz="0" w:space="0" w:color="auto"/>
          </w:divBdr>
          <w:divsChild>
            <w:div w:id="119736436">
              <w:marLeft w:val="0"/>
              <w:marRight w:val="0"/>
              <w:marTop w:val="0"/>
              <w:marBottom w:val="0"/>
              <w:divBdr>
                <w:top w:val="none" w:sz="0" w:space="0" w:color="auto"/>
                <w:left w:val="none" w:sz="0" w:space="0" w:color="auto"/>
                <w:bottom w:val="none" w:sz="0" w:space="0" w:color="auto"/>
                <w:right w:val="none" w:sz="0" w:space="0" w:color="auto"/>
              </w:divBdr>
            </w:div>
            <w:div w:id="215972020">
              <w:marLeft w:val="0"/>
              <w:marRight w:val="0"/>
              <w:marTop w:val="0"/>
              <w:marBottom w:val="0"/>
              <w:divBdr>
                <w:top w:val="none" w:sz="0" w:space="0" w:color="auto"/>
                <w:left w:val="none" w:sz="0" w:space="0" w:color="auto"/>
                <w:bottom w:val="none" w:sz="0" w:space="0" w:color="auto"/>
                <w:right w:val="none" w:sz="0" w:space="0" w:color="auto"/>
              </w:divBdr>
            </w:div>
            <w:div w:id="280652962">
              <w:marLeft w:val="0"/>
              <w:marRight w:val="0"/>
              <w:marTop w:val="0"/>
              <w:marBottom w:val="0"/>
              <w:divBdr>
                <w:top w:val="none" w:sz="0" w:space="0" w:color="auto"/>
                <w:left w:val="none" w:sz="0" w:space="0" w:color="auto"/>
                <w:bottom w:val="none" w:sz="0" w:space="0" w:color="auto"/>
                <w:right w:val="none" w:sz="0" w:space="0" w:color="auto"/>
              </w:divBdr>
            </w:div>
            <w:div w:id="398403559">
              <w:marLeft w:val="0"/>
              <w:marRight w:val="0"/>
              <w:marTop w:val="0"/>
              <w:marBottom w:val="0"/>
              <w:divBdr>
                <w:top w:val="none" w:sz="0" w:space="0" w:color="auto"/>
                <w:left w:val="none" w:sz="0" w:space="0" w:color="auto"/>
                <w:bottom w:val="none" w:sz="0" w:space="0" w:color="auto"/>
                <w:right w:val="none" w:sz="0" w:space="0" w:color="auto"/>
              </w:divBdr>
            </w:div>
            <w:div w:id="598755507">
              <w:marLeft w:val="0"/>
              <w:marRight w:val="0"/>
              <w:marTop w:val="0"/>
              <w:marBottom w:val="0"/>
              <w:divBdr>
                <w:top w:val="none" w:sz="0" w:space="0" w:color="auto"/>
                <w:left w:val="none" w:sz="0" w:space="0" w:color="auto"/>
                <w:bottom w:val="none" w:sz="0" w:space="0" w:color="auto"/>
                <w:right w:val="none" w:sz="0" w:space="0" w:color="auto"/>
              </w:divBdr>
            </w:div>
            <w:div w:id="1009792411">
              <w:marLeft w:val="0"/>
              <w:marRight w:val="0"/>
              <w:marTop w:val="0"/>
              <w:marBottom w:val="0"/>
              <w:divBdr>
                <w:top w:val="none" w:sz="0" w:space="0" w:color="auto"/>
                <w:left w:val="none" w:sz="0" w:space="0" w:color="auto"/>
                <w:bottom w:val="none" w:sz="0" w:space="0" w:color="auto"/>
                <w:right w:val="none" w:sz="0" w:space="0" w:color="auto"/>
              </w:divBdr>
            </w:div>
            <w:div w:id="1071731373">
              <w:marLeft w:val="0"/>
              <w:marRight w:val="0"/>
              <w:marTop w:val="0"/>
              <w:marBottom w:val="0"/>
              <w:divBdr>
                <w:top w:val="none" w:sz="0" w:space="0" w:color="auto"/>
                <w:left w:val="none" w:sz="0" w:space="0" w:color="auto"/>
                <w:bottom w:val="none" w:sz="0" w:space="0" w:color="auto"/>
                <w:right w:val="none" w:sz="0" w:space="0" w:color="auto"/>
              </w:divBdr>
            </w:div>
            <w:div w:id="1184249290">
              <w:marLeft w:val="0"/>
              <w:marRight w:val="0"/>
              <w:marTop w:val="0"/>
              <w:marBottom w:val="0"/>
              <w:divBdr>
                <w:top w:val="none" w:sz="0" w:space="0" w:color="auto"/>
                <w:left w:val="none" w:sz="0" w:space="0" w:color="auto"/>
                <w:bottom w:val="none" w:sz="0" w:space="0" w:color="auto"/>
                <w:right w:val="none" w:sz="0" w:space="0" w:color="auto"/>
              </w:divBdr>
            </w:div>
            <w:div w:id="1318419738">
              <w:marLeft w:val="0"/>
              <w:marRight w:val="0"/>
              <w:marTop w:val="0"/>
              <w:marBottom w:val="0"/>
              <w:divBdr>
                <w:top w:val="none" w:sz="0" w:space="0" w:color="auto"/>
                <w:left w:val="none" w:sz="0" w:space="0" w:color="auto"/>
                <w:bottom w:val="none" w:sz="0" w:space="0" w:color="auto"/>
                <w:right w:val="none" w:sz="0" w:space="0" w:color="auto"/>
              </w:divBdr>
            </w:div>
            <w:div w:id="1403917378">
              <w:marLeft w:val="0"/>
              <w:marRight w:val="0"/>
              <w:marTop w:val="0"/>
              <w:marBottom w:val="0"/>
              <w:divBdr>
                <w:top w:val="none" w:sz="0" w:space="0" w:color="auto"/>
                <w:left w:val="none" w:sz="0" w:space="0" w:color="auto"/>
                <w:bottom w:val="none" w:sz="0" w:space="0" w:color="auto"/>
                <w:right w:val="none" w:sz="0" w:space="0" w:color="auto"/>
              </w:divBdr>
            </w:div>
            <w:div w:id="1479495679">
              <w:marLeft w:val="0"/>
              <w:marRight w:val="0"/>
              <w:marTop w:val="0"/>
              <w:marBottom w:val="0"/>
              <w:divBdr>
                <w:top w:val="none" w:sz="0" w:space="0" w:color="auto"/>
                <w:left w:val="none" w:sz="0" w:space="0" w:color="auto"/>
                <w:bottom w:val="none" w:sz="0" w:space="0" w:color="auto"/>
                <w:right w:val="none" w:sz="0" w:space="0" w:color="auto"/>
              </w:divBdr>
            </w:div>
            <w:div w:id="1556350181">
              <w:marLeft w:val="0"/>
              <w:marRight w:val="0"/>
              <w:marTop w:val="0"/>
              <w:marBottom w:val="0"/>
              <w:divBdr>
                <w:top w:val="none" w:sz="0" w:space="0" w:color="auto"/>
                <w:left w:val="none" w:sz="0" w:space="0" w:color="auto"/>
                <w:bottom w:val="none" w:sz="0" w:space="0" w:color="auto"/>
                <w:right w:val="none" w:sz="0" w:space="0" w:color="auto"/>
              </w:divBdr>
            </w:div>
            <w:div w:id="1625382424">
              <w:marLeft w:val="0"/>
              <w:marRight w:val="0"/>
              <w:marTop w:val="0"/>
              <w:marBottom w:val="0"/>
              <w:divBdr>
                <w:top w:val="none" w:sz="0" w:space="0" w:color="auto"/>
                <w:left w:val="none" w:sz="0" w:space="0" w:color="auto"/>
                <w:bottom w:val="none" w:sz="0" w:space="0" w:color="auto"/>
                <w:right w:val="none" w:sz="0" w:space="0" w:color="auto"/>
              </w:divBdr>
            </w:div>
            <w:div w:id="1740395399">
              <w:marLeft w:val="0"/>
              <w:marRight w:val="0"/>
              <w:marTop w:val="0"/>
              <w:marBottom w:val="0"/>
              <w:divBdr>
                <w:top w:val="none" w:sz="0" w:space="0" w:color="auto"/>
                <w:left w:val="none" w:sz="0" w:space="0" w:color="auto"/>
                <w:bottom w:val="none" w:sz="0" w:space="0" w:color="auto"/>
                <w:right w:val="none" w:sz="0" w:space="0" w:color="auto"/>
              </w:divBdr>
              <w:divsChild>
                <w:div w:id="187180124">
                  <w:marLeft w:val="0"/>
                  <w:marRight w:val="0"/>
                  <w:marTop w:val="0"/>
                  <w:marBottom w:val="0"/>
                  <w:divBdr>
                    <w:top w:val="none" w:sz="0" w:space="0" w:color="auto"/>
                    <w:left w:val="none" w:sz="0" w:space="0" w:color="auto"/>
                    <w:bottom w:val="none" w:sz="0" w:space="0" w:color="auto"/>
                    <w:right w:val="none" w:sz="0" w:space="0" w:color="auto"/>
                  </w:divBdr>
                </w:div>
                <w:div w:id="1190876656">
                  <w:marLeft w:val="0"/>
                  <w:marRight w:val="0"/>
                  <w:marTop w:val="0"/>
                  <w:marBottom w:val="0"/>
                  <w:divBdr>
                    <w:top w:val="none" w:sz="0" w:space="0" w:color="auto"/>
                    <w:left w:val="none" w:sz="0" w:space="0" w:color="auto"/>
                    <w:bottom w:val="none" w:sz="0" w:space="0" w:color="auto"/>
                    <w:right w:val="none" w:sz="0" w:space="0" w:color="auto"/>
                  </w:divBdr>
                </w:div>
              </w:divsChild>
            </w:div>
            <w:div w:id="1792170346">
              <w:marLeft w:val="0"/>
              <w:marRight w:val="0"/>
              <w:marTop w:val="0"/>
              <w:marBottom w:val="0"/>
              <w:divBdr>
                <w:top w:val="none" w:sz="0" w:space="0" w:color="auto"/>
                <w:left w:val="none" w:sz="0" w:space="0" w:color="auto"/>
                <w:bottom w:val="none" w:sz="0" w:space="0" w:color="auto"/>
                <w:right w:val="none" w:sz="0" w:space="0" w:color="auto"/>
              </w:divBdr>
            </w:div>
            <w:div w:id="2064088457">
              <w:marLeft w:val="0"/>
              <w:marRight w:val="0"/>
              <w:marTop w:val="0"/>
              <w:marBottom w:val="0"/>
              <w:divBdr>
                <w:top w:val="none" w:sz="0" w:space="0" w:color="auto"/>
                <w:left w:val="none" w:sz="0" w:space="0" w:color="auto"/>
                <w:bottom w:val="none" w:sz="0" w:space="0" w:color="auto"/>
                <w:right w:val="none" w:sz="0" w:space="0" w:color="auto"/>
              </w:divBdr>
            </w:div>
            <w:div w:id="2097705591">
              <w:marLeft w:val="0"/>
              <w:marRight w:val="0"/>
              <w:marTop w:val="0"/>
              <w:marBottom w:val="0"/>
              <w:divBdr>
                <w:top w:val="none" w:sz="0" w:space="0" w:color="auto"/>
                <w:left w:val="none" w:sz="0" w:space="0" w:color="auto"/>
                <w:bottom w:val="none" w:sz="0" w:space="0" w:color="auto"/>
                <w:right w:val="none" w:sz="0" w:space="0" w:color="auto"/>
              </w:divBdr>
            </w:div>
          </w:divsChild>
        </w:div>
        <w:div w:id="418603066">
          <w:marLeft w:val="0"/>
          <w:marRight w:val="0"/>
          <w:marTop w:val="0"/>
          <w:marBottom w:val="0"/>
          <w:divBdr>
            <w:top w:val="none" w:sz="0" w:space="0" w:color="auto"/>
            <w:left w:val="none" w:sz="0" w:space="0" w:color="auto"/>
            <w:bottom w:val="none" w:sz="0" w:space="0" w:color="auto"/>
            <w:right w:val="none" w:sz="0" w:space="0" w:color="auto"/>
          </w:divBdr>
        </w:div>
        <w:div w:id="479929771">
          <w:marLeft w:val="0"/>
          <w:marRight w:val="0"/>
          <w:marTop w:val="0"/>
          <w:marBottom w:val="0"/>
          <w:divBdr>
            <w:top w:val="none" w:sz="0" w:space="0" w:color="auto"/>
            <w:left w:val="none" w:sz="0" w:space="0" w:color="auto"/>
            <w:bottom w:val="none" w:sz="0" w:space="0" w:color="auto"/>
            <w:right w:val="none" w:sz="0" w:space="0" w:color="auto"/>
          </w:divBdr>
        </w:div>
        <w:div w:id="527908634">
          <w:marLeft w:val="0"/>
          <w:marRight w:val="0"/>
          <w:marTop w:val="0"/>
          <w:marBottom w:val="0"/>
          <w:divBdr>
            <w:top w:val="none" w:sz="0" w:space="0" w:color="auto"/>
            <w:left w:val="none" w:sz="0" w:space="0" w:color="auto"/>
            <w:bottom w:val="none" w:sz="0" w:space="0" w:color="auto"/>
            <w:right w:val="none" w:sz="0" w:space="0" w:color="auto"/>
          </w:divBdr>
        </w:div>
        <w:div w:id="662784827">
          <w:marLeft w:val="0"/>
          <w:marRight w:val="0"/>
          <w:marTop w:val="0"/>
          <w:marBottom w:val="0"/>
          <w:divBdr>
            <w:top w:val="none" w:sz="0" w:space="0" w:color="auto"/>
            <w:left w:val="none" w:sz="0" w:space="0" w:color="auto"/>
            <w:bottom w:val="none" w:sz="0" w:space="0" w:color="auto"/>
            <w:right w:val="none" w:sz="0" w:space="0" w:color="auto"/>
          </w:divBdr>
        </w:div>
        <w:div w:id="677076184">
          <w:marLeft w:val="0"/>
          <w:marRight w:val="0"/>
          <w:marTop w:val="0"/>
          <w:marBottom w:val="0"/>
          <w:divBdr>
            <w:top w:val="none" w:sz="0" w:space="0" w:color="auto"/>
            <w:left w:val="none" w:sz="0" w:space="0" w:color="auto"/>
            <w:bottom w:val="none" w:sz="0" w:space="0" w:color="auto"/>
            <w:right w:val="none" w:sz="0" w:space="0" w:color="auto"/>
          </w:divBdr>
          <w:divsChild>
            <w:div w:id="654114844">
              <w:marLeft w:val="0"/>
              <w:marRight w:val="0"/>
              <w:marTop w:val="0"/>
              <w:marBottom w:val="0"/>
              <w:divBdr>
                <w:top w:val="none" w:sz="0" w:space="0" w:color="auto"/>
                <w:left w:val="none" w:sz="0" w:space="0" w:color="auto"/>
                <w:bottom w:val="none" w:sz="0" w:space="0" w:color="auto"/>
                <w:right w:val="none" w:sz="0" w:space="0" w:color="auto"/>
              </w:divBdr>
              <w:divsChild>
                <w:div w:id="776028379">
                  <w:marLeft w:val="0"/>
                  <w:marRight w:val="0"/>
                  <w:marTop w:val="0"/>
                  <w:marBottom w:val="0"/>
                  <w:divBdr>
                    <w:top w:val="none" w:sz="0" w:space="0" w:color="auto"/>
                    <w:left w:val="none" w:sz="0" w:space="0" w:color="auto"/>
                    <w:bottom w:val="none" w:sz="0" w:space="0" w:color="auto"/>
                    <w:right w:val="none" w:sz="0" w:space="0" w:color="auto"/>
                  </w:divBdr>
                </w:div>
                <w:div w:id="1690443848">
                  <w:marLeft w:val="0"/>
                  <w:marRight w:val="0"/>
                  <w:marTop w:val="0"/>
                  <w:marBottom w:val="0"/>
                  <w:divBdr>
                    <w:top w:val="none" w:sz="0" w:space="0" w:color="auto"/>
                    <w:left w:val="none" w:sz="0" w:space="0" w:color="auto"/>
                    <w:bottom w:val="none" w:sz="0" w:space="0" w:color="auto"/>
                    <w:right w:val="none" w:sz="0" w:space="0" w:color="auto"/>
                  </w:divBdr>
                </w:div>
                <w:div w:id="2088257742">
                  <w:marLeft w:val="0"/>
                  <w:marRight w:val="0"/>
                  <w:marTop w:val="0"/>
                  <w:marBottom w:val="0"/>
                  <w:divBdr>
                    <w:top w:val="none" w:sz="0" w:space="0" w:color="auto"/>
                    <w:left w:val="none" w:sz="0" w:space="0" w:color="auto"/>
                    <w:bottom w:val="none" w:sz="0" w:space="0" w:color="auto"/>
                    <w:right w:val="none" w:sz="0" w:space="0" w:color="auto"/>
                  </w:divBdr>
                </w:div>
              </w:divsChild>
            </w:div>
            <w:div w:id="838622133">
              <w:marLeft w:val="0"/>
              <w:marRight w:val="0"/>
              <w:marTop w:val="0"/>
              <w:marBottom w:val="0"/>
              <w:divBdr>
                <w:top w:val="none" w:sz="0" w:space="0" w:color="auto"/>
                <w:left w:val="none" w:sz="0" w:space="0" w:color="auto"/>
                <w:bottom w:val="none" w:sz="0" w:space="0" w:color="auto"/>
                <w:right w:val="none" w:sz="0" w:space="0" w:color="auto"/>
              </w:divBdr>
            </w:div>
            <w:div w:id="1653872674">
              <w:marLeft w:val="0"/>
              <w:marRight w:val="0"/>
              <w:marTop w:val="0"/>
              <w:marBottom w:val="0"/>
              <w:divBdr>
                <w:top w:val="none" w:sz="0" w:space="0" w:color="auto"/>
                <w:left w:val="none" w:sz="0" w:space="0" w:color="auto"/>
                <w:bottom w:val="none" w:sz="0" w:space="0" w:color="auto"/>
                <w:right w:val="none" w:sz="0" w:space="0" w:color="auto"/>
              </w:divBdr>
            </w:div>
          </w:divsChild>
        </w:div>
        <w:div w:id="679741215">
          <w:marLeft w:val="0"/>
          <w:marRight w:val="0"/>
          <w:marTop w:val="0"/>
          <w:marBottom w:val="0"/>
          <w:divBdr>
            <w:top w:val="none" w:sz="0" w:space="0" w:color="auto"/>
            <w:left w:val="none" w:sz="0" w:space="0" w:color="auto"/>
            <w:bottom w:val="none" w:sz="0" w:space="0" w:color="auto"/>
            <w:right w:val="none" w:sz="0" w:space="0" w:color="auto"/>
          </w:divBdr>
        </w:div>
        <w:div w:id="900137846">
          <w:marLeft w:val="0"/>
          <w:marRight w:val="0"/>
          <w:marTop w:val="0"/>
          <w:marBottom w:val="0"/>
          <w:divBdr>
            <w:top w:val="none" w:sz="0" w:space="0" w:color="auto"/>
            <w:left w:val="none" w:sz="0" w:space="0" w:color="auto"/>
            <w:bottom w:val="none" w:sz="0" w:space="0" w:color="auto"/>
            <w:right w:val="none" w:sz="0" w:space="0" w:color="auto"/>
          </w:divBdr>
        </w:div>
        <w:div w:id="1186945527">
          <w:marLeft w:val="0"/>
          <w:marRight w:val="0"/>
          <w:marTop w:val="0"/>
          <w:marBottom w:val="0"/>
          <w:divBdr>
            <w:top w:val="none" w:sz="0" w:space="0" w:color="auto"/>
            <w:left w:val="none" w:sz="0" w:space="0" w:color="auto"/>
            <w:bottom w:val="none" w:sz="0" w:space="0" w:color="auto"/>
            <w:right w:val="none" w:sz="0" w:space="0" w:color="auto"/>
          </w:divBdr>
        </w:div>
        <w:div w:id="1297952245">
          <w:marLeft w:val="0"/>
          <w:marRight w:val="0"/>
          <w:marTop w:val="0"/>
          <w:marBottom w:val="0"/>
          <w:divBdr>
            <w:top w:val="none" w:sz="0" w:space="0" w:color="auto"/>
            <w:left w:val="none" w:sz="0" w:space="0" w:color="auto"/>
            <w:bottom w:val="none" w:sz="0" w:space="0" w:color="auto"/>
            <w:right w:val="none" w:sz="0" w:space="0" w:color="auto"/>
          </w:divBdr>
          <w:divsChild>
            <w:div w:id="1859853986">
              <w:marLeft w:val="0"/>
              <w:marRight w:val="0"/>
              <w:marTop w:val="0"/>
              <w:marBottom w:val="0"/>
              <w:divBdr>
                <w:top w:val="none" w:sz="0" w:space="0" w:color="auto"/>
                <w:left w:val="none" w:sz="0" w:space="0" w:color="auto"/>
                <w:bottom w:val="none" w:sz="0" w:space="0" w:color="auto"/>
                <w:right w:val="none" w:sz="0" w:space="0" w:color="auto"/>
              </w:divBdr>
            </w:div>
          </w:divsChild>
        </w:div>
        <w:div w:id="1349334813">
          <w:marLeft w:val="0"/>
          <w:marRight w:val="0"/>
          <w:marTop w:val="0"/>
          <w:marBottom w:val="0"/>
          <w:divBdr>
            <w:top w:val="none" w:sz="0" w:space="0" w:color="auto"/>
            <w:left w:val="none" w:sz="0" w:space="0" w:color="auto"/>
            <w:bottom w:val="none" w:sz="0" w:space="0" w:color="auto"/>
            <w:right w:val="none" w:sz="0" w:space="0" w:color="auto"/>
          </w:divBdr>
        </w:div>
        <w:div w:id="1353532471">
          <w:marLeft w:val="0"/>
          <w:marRight w:val="0"/>
          <w:marTop w:val="0"/>
          <w:marBottom w:val="0"/>
          <w:divBdr>
            <w:top w:val="none" w:sz="0" w:space="0" w:color="auto"/>
            <w:left w:val="none" w:sz="0" w:space="0" w:color="auto"/>
            <w:bottom w:val="none" w:sz="0" w:space="0" w:color="auto"/>
            <w:right w:val="none" w:sz="0" w:space="0" w:color="auto"/>
          </w:divBdr>
        </w:div>
        <w:div w:id="1423917084">
          <w:marLeft w:val="0"/>
          <w:marRight w:val="0"/>
          <w:marTop w:val="0"/>
          <w:marBottom w:val="0"/>
          <w:divBdr>
            <w:top w:val="none" w:sz="0" w:space="0" w:color="auto"/>
            <w:left w:val="none" w:sz="0" w:space="0" w:color="auto"/>
            <w:bottom w:val="none" w:sz="0" w:space="0" w:color="auto"/>
            <w:right w:val="none" w:sz="0" w:space="0" w:color="auto"/>
          </w:divBdr>
        </w:div>
        <w:div w:id="1434671647">
          <w:marLeft w:val="0"/>
          <w:marRight w:val="0"/>
          <w:marTop w:val="0"/>
          <w:marBottom w:val="0"/>
          <w:divBdr>
            <w:top w:val="none" w:sz="0" w:space="0" w:color="auto"/>
            <w:left w:val="none" w:sz="0" w:space="0" w:color="auto"/>
            <w:bottom w:val="none" w:sz="0" w:space="0" w:color="auto"/>
            <w:right w:val="none" w:sz="0" w:space="0" w:color="auto"/>
          </w:divBdr>
          <w:divsChild>
            <w:div w:id="1574774348">
              <w:marLeft w:val="0"/>
              <w:marRight w:val="0"/>
              <w:marTop w:val="0"/>
              <w:marBottom w:val="0"/>
              <w:divBdr>
                <w:top w:val="none" w:sz="0" w:space="0" w:color="auto"/>
                <w:left w:val="none" w:sz="0" w:space="0" w:color="auto"/>
                <w:bottom w:val="none" w:sz="0" w:space="0" w:color="auto"/>
                <w:right w:val="none" w:sz="0" w:space="0" w:color="auto"/>
              </w:divBdr>
            </w:div>
          </w:divsChild>
        </w:div>
        <w:div w:id="1446653726">
          <w:marLeft w:val="0"/>
          <w:marRight w:val="0"/>
          <w:marTop w:val="0"/>
          <w:marBottom w:val="0"/>
          <w:divBdr>
            <w:top w:val="none" w:sz="0" w:space="0" w:color="auto"/>
            <w:left w:val="none" w:sz="0" w:space="0" w:color="auto"/>
            <w:bottom w:val="none" w:sz="0" w:space="0" w:color="auto"/>
            <w:right w:val="none" w:sz="0" w:space="0" w:color="auto"/>
          </w:divBdr>
          <w:divsChild>
            <w:div w:id="685402201">
              <w:marLeft w:val="0"/>
              <w:marRight w:val="0"/>
              <w:marTop w:val="0"/>
              <w:marBottom w:val="0"/>
              <w:divBdr>
                <w:top w:val="none" w:sz="0" w:space="0" w:color="auto"/>
                <w:left w:val="none" w:sz="0" w:space="0" w:color="auto"/>
                <w:bottom w:val="none" w:sz="0" w:space="0" w:color="auto"/>
                <w:right w:val="none" w:sz="0" w:space="0" w:color="auto"/>
              </w:divBdr>
            </w:div>
          </w:divsChild>
        </w:div>
        <w:div w:id="1545406019">
          <w:marLeft w:val="0"/>
          <w:marRight w:val="0"/>
          <w:marTop w:val="0"/>
          <w:marBottom w:val="0"/>
          <w:divBdr>
            <w:top w:val="none" w:sz="0" w:space="0" w:color="auto"/>
            <w:left w:val="none" w:sz="0" w:space="0" w:color="auto"/>
            <w:bottom w:val="none" w:sz="0" w:space="0" w:color="auto"/>
            <w:right w:val="none" w:sz="0" w:space="0" w:color="auto"/>
          </w:divBdr>
          <w:divsChild>
            <w:div w:id="1067724082">
              <w:marLeft w:val="0"/>
              <w:marRight w:val="0"/>
              <w:marTop w:val="0"/>
              <w:marBottom w:val="0"/>
              <w:divBdr>
                <w:top w:val="none" w:sz="0" w:space="0" w:color="auto"/>
                <w:left w:val="none" w:sz="0" w:space="0" w:color="auto"/>
                <w:bottom w:val="none" w:sz="0" w:space="0" w:color="auto"/>
                <w:right w:val="none" w:sz="0" w:space="0" w:color="auto"/>
              </w:divBdr>
            </w:div>
            <w:div w:id="1126195786">
              <w:marLeft w:val="0"/>
              <w:marRight w:val="0"/>
              <w:marTop w:val="0"/>
              <w:marBottom w:val="0"/>
              <w:divBdr>
                <w:top w:val="none" w:sz="0" w:space="0" w:color="auto"/>
                <w:left w:val="none" w:sz="0" w:space="0" w:color="auto"/>
                <w:bottom w:val="none" w:sz="0" w:space="0" w:color="auto"/>
                <w:right w:val="none" w:sz="0" w:space="0" w:color="auto"/>
              </w:divBdr>
            </w:div>
            <w:div w:id="1472333059">
              <w:marLeft w:val="0"/>
              <w:marRight w:val="0"/>
              <w:marTop w:val="0"/>
              <w:marBottom w:val="0"/>
              <w:divBdr>
                <w:top w:val="none" w:sz="0" w:space="0" w:color="auto"/>
                <w:left w:val="none" w:sz="0" w:space="0" w:color="auto"/>
                <w:bottom w:val="none" w:sz="0" w:space="0" w:color="auto"/>
                <w:right w:val="none" w:sz="0" w:space="0" w:color="auto"/>
              </w:divBdr>
            </w:div>
          </w:divsChild>
        </w:div>
        <w:div w:id="1724910584">
          <w:marLeft w:val="0"/>
          <w:marRight w:val="0"/>
          <w:marTop w:val="0"/>
          <w:marBottom w:val="0"/>
          <w:divBdr>
            <w:top w:val="none" w:sz="0" w:space="0" w:color="auto"/>
            <w:left w:val="none" w:sz="0" w:space="0" w:color="auto"/>
            <w:bottom w:val="none" w:sz="0" w:space="0" w:color="auto"/>
            <w:right w:val="none" w:sz="0" w:space="0" w:color="auto"/>
          </w:divBdr>
        </w:div>
        <w:div w:id="1726903655">
          <w:marLeft w:val="0"/>
          <w:marRight w:val="0"/>
          <w:marTop w:val="0"/>
          <w:marBottom w:val="0"/>
          <w:divBdr>
            <w:top w:val="none" w:sz="0" w:space="0" w:color="auto"/>
            <w:left w:val="none" w:sz="0" w:space="0" w:color="auto"/>
            <w:bottom w:val="none" w:sz="0" w:space="0" w:color="auto"/>
            <w:right w:val="none" w:sz="0" w:space="0" w:color="auto"/>
          </w:divBdr>
        </w:div>
        <w:div w:id="1780368158">
          <w:marLeft w:val="0"/>
          <w:marRight w:val="0"/>
          <w:marTop w:val="0"/>
          <w:marBottom w:val="0"/>
          <w:divBdr>
            <w:top w:val="none" w:sz="0" w:space="0" w:color="auto"/>
            <w:left w:val="none" w:sz="0" w:space="0" w:color="auto"/>
            <w:bottom w:val="none" w:sz="0" w:space="0" w:color="auto"/>
            <w:right w:val="none" w:sz="0" w:space="0" w:color="auto"/>
          </w:divBdr>
        </w:div>
        <w:div w:id="1829057024">
          <w:marLeft w:val="0"/>
          <w:marRight w:val="0"/>
          <w:marTop w:val="0"/>
          <w:marBottom w:val="0"/>
          <w:divBdr>
            <w:top w:val="none" w:sz="0" w:space="0" w:color="auto"/>
            <w:left w:val="none" w:sz="0" w:space="0" w:color="auto"/>
            <w:bottom w:val="none" w:sz="0" w:space="0" w:color="auto"/>
            <w:right w:val="none" w:sz="0" w:space="0" w:color="auto"/>
          </w:divBdr>
        </w:div>
        <w:div w:id="1979258765">
          <w:marLeft w:val="0"/>
          <w:marRight w:val="0"/>
          <w:marTop w:val="0"/>
          <w:marBottom w:val="0"/>
          <w:divBdr>
            <w:top w:val="none" w:sz="0" w:space="0" w:color="auto"/>
            <w:left w:val="none" w:sz="0" w:space="0" w:color="auto"/>
            <w:bottom w:val="none" w:sz="0" w:space="0" w:color="auto"/>
            <w:right w:val="none" w:sz="0" w:space="0" w:color="auto"/>
          </w:divBdr>
        </w:div>
      </w:divsChild>
    </w:div>
    <w:div w:id="311182741">
      <w:bodyDiv w:val="1"/>
      <w:marLeft w:val="0"/>
      <w:marRight w:val="0"/>
      <w:marTop w:val="0"/>
      <w:marBottom w:val="0"/>
      <w:divBdr>
        <w:top w:val="none" w:sz="0" w:space="0" w:color="auto"/>
        <w:left w:val="none" w:sz="0" w:space="0" w:color="auto"/>
        <w:bottom w:val="none" w:sz="0" w:space="0" w:color="auto"/>
        <w:right w:val="none" w:sz="0" w:space="0" w:color="auto"/>
      </w:divBdr>
    </w:div>
    <w:div w:id="323625338">
      <w:bodyDiv w:val="1"/>
      <w:marLeft w:val="0"/>
      <w:marRight w:val="0"/>
      <w:marTop w:val="0"/>
      <w:marBottom w:val="0"/>
      <w:divBdr>
        <w:top w:val="none" w:sz="0" w:space="0" w:color="auto"/>
        <w:left w:val="none" w:sz="0" w:space="0" w:color="auto"/>
        <w:bottom w:val="none" w:sz="0" w:space="0" w:color="auto"/>
        <w:right w:val="none" w:sz="0" w:space="0" w:color="auto"/>
      </w:divBdr>
    </w:div>
    <w:div w:id="337931576">
      <w:bodyDiv w:val="1"/>
      <w:marLeft w:val="0"/>
      <w:marRight w:val="0"/>
      <w:marTop w:val="0"/>
      <w:marBottom w:val="0"/>
      <w:divBdr>
        <w:top w:val="none" w:sz="0" w:space="0" w:color="auto"/>
        <w:left w:val="none" w:sz="0" w:space="0" w:color="auto"/>
        <w:bottom w:val="none" w:sz="0" w:space="0" w:color="auto"/>
        <w:right w:val="none" w:sz="0" w:space="0" w:color="auto"/>
      </w:divBdr>
    </w:div>
    <w:div w:id="408159082">
      <w:bodyDiv w:val="1"/>
      <w:marLeft w:val="0"/>
      <w:marRight w:val="0"/>
      <w:marTop w:val="0"/>
      <w:marBottom w:val="0"/>
      <w:divBdr>
        <w:top w:val="none" w:sz="0" w:space="0" w:color="auto"/>
        <w:left w:val="none" w:sz="0" w:space="0" w:color="auto"/>
        <w:bottom w:val="none" w:sz="0" w:space="0" w:color="auto"/>
        <w:right w:val="none" w:sz="0" w:space="0" w:color="auto"/>
      </w:divBdr>
    </w:div>
    <w:div w:id="442649465">
      <w:bodyDiv w:val="1"/>
      <w:marLeft w:val="0"/>
      <w:marRight w:val="0"/>
      <w:marTop w:val="0"/>
      <w:marBottom w:val="0"/>
      <w:divBdr>
        <w:top w:val="none" w:sz="0" w:space="0" w:color="auto"/>
        <w:left w:val="none" w:sz="0" w:space="0" w:color="auto"/>
        <w:bottom w:val="none" w:sz="0" w:space="0" w:color="auto"/>
        <w:right w:val="none" w:sz="0" w:space="0" w:color="auto"/>
      </w:divBdr>
    </w:div>
    <w:div w:id="457840827">
      <w:bodyDiv w:val="1"/>
      <w:marLeft w:val="0"/>
      <w:marRight w:val="0"/>
      <w:marTop w:val="0"/>
      <w:marBottom w:val="0"/>
      <w:divBdr>
        <w:top w:val="none" w:sz="0" w:space="0" w:color="auto"/>
        <w:left w:val="none" w:sz="0" w:space="0" w:color="auto"/>
        <w:bottom w:val="none" w:sz="0" w:space="0" w:color="auto"/>
        <w:right w:val="none" w:sz="0" w:space="0" w:color="auto"/>
      </w:divBdr>
    </w:div>
    <w:div w:id="490025457">
      <w:bodyDiv w:val="1"/>
      <w:marLeft w:val="0"/>
      <w:marRight w:val="0"/>
      <w:marTop w:val="0"/>
      <w:marBottom w:val="0"/>
      <w:divBdr>
        <w:top w:val="none" w:sz="0" w:space="0" w:color="auto"/>
        <w:left w:val="none" w:sz="0" w:space="0" w:color="auto"/>
        <w:bottom w:val="none" w:sz="0" w:space="0" w:color="auto"/>
        <w:right w:val="none" w:sz="0" w:space="0" w:color="auto"/>
      </w:divBdr>
    </w:div>
    <w:div w:id="559486964">
      <w:bodyDiv w:val="1"/>
      <w:marLeft w:val="0"/>
      <w:marRight w:val="0"/>
      <w:marTop w:val="0"/>
      <w:marBottom w:val="0"/>
      <w:divBdr>
        <w:top w:val="none" w:sz="0" w:space="0" w:color="auto"/>
        <w:left w:val="none" w:sz="0" w:space="0" w:color="auto"/>
        <w:bottom w:val="none" w:sz="0" w:space="0" w:color="auto"/>
        <w:right w:val="none" w:sz="0" w:space="0" w:color="auto"/>
      </w:divBdr>
    </w:div>
    <w:div w:id="579604803">
      <w:bodyDiv w:val="1"/>
      <w:marLeft w:val="0"/>
      <w:marRight w:val="0"/>
      <w:marTop w:val="0"/>
      <w:marBottom w:val="0"/>
      <w:divBdr>
        <w:top w:val="none" w:sz="0" w:space="0" w:color="auto"/>
        <w:left w:val="none" w:sz="0" w:space="0" w:color="auto"/>
        <w:bottom w:val="none" w:sz="0" w:space="0" w:color="auto"/>
        <w:right w:val="none" w:sz="0" w:space="0" w:color="auto"/>
      </w:divBdr>
    </w:div>
    <w:div w:id="665402215">
      <w:bodyDiv w:val="1"/>
      <w:marLeft w:val="0"/>
      <w:marRight w:val="0"/>
      <w:marTop w:val="0"/>
      <w:marBottom w:val="0"/>
      <w:divBdr>
        <w:top w:val="none" w:sz="0" w:space="0" w:color="auto"/>
        <w:left w:val="none" w:sz="0" w:space="0" w:color="auto"/>
        <w:bottom w:val="none" w:sz="0" w:space="0" w:color="auto"/>
        <w:right w:val="none" w:sz="0" w:space="0" w:color="auto"/>
      </w:divBdr>
    </w:div>
    <w:div w:id="675307430">
      <w:bodyDiv w:val="1"/>
      <w:marLeft w:val="0"/>
      <w:marRight w:val="0"/>
      <w:marTop w:val="0"/>
      <w:marBottom w:val="0"/>
      <w:divBdr>
        <w:top w:val="none" w:sz="0" w:space="0" w:color="auto"/>
        <w:left w:val="none" w:sz="0" w:space="0" w:color="auto"/>
        <w:bottom w:val="none" w:sz="0" w:space="0" w:color="auto"/>
        <w:right w:val="none" w:sz="0" w:space="0" w:color="auto"/>
      </w:divBdr>
    </w:div>
    <w:div w:id="675503170">
      <w:bodyDiv w:val="1"/>
      <w:marLeft w:val="0"/>
      <w:marRight w:val="0"/>
      <w:marTop w:val="0"/>
      <w:marBottom w:val="0"/>
      <w:divBdr>
        <w:top w:val="none" w:sz="0" w:space="0" w:color="auto"/>
        <w:left w:val="none" w:sz="0" w:space="0" w:color="auto"/>
        <w:bottom w:val="none" w:sz="0" w:space="0" w:color="auto"/>
        <w:right w:val="none" w:sz="0" w:space="0" w:color="auto"/>
      </w:divBdr>
    </w:div>
    <w:div w:id="703016709">
      <w:bodyDiv w:val="1"/>
      <w:marLeft w:val="0"/>
      <w:marRight w:val="0"/>
      <w:marTop w:val="0"/>
      <w:marBottom w:val="0"/>
      <w:divBdr>
        <w:top w:val="none" w:sz="0" w:space="0" w:color="auto"/>
        <w:left w:val="none" w:sz="0" w:space="0" w:color="auto"/>
        <w:bottom w:val="none" w:sz="0" w:space="0" w:color="auto"/>
        <w:right w:val="none" w:sz="0" w:space="0" w:color="auto"/>
      </w:divBdr>
    </w:div>
    <w:div w:id="709189624">
      <w:bodyDiv w:val="1"/>
      <w:marLeft w:val="0"/>
      <w:marRight w:val="0"/>
      <w:marTop w:val="0"/>
      <w:marBottom w:val="0"/>
      <w:divBdr>
        <w:top w:val="none" w:sz="0" w:space="0" w:color="auto"/>
        <w:left w:val="none" w:sz="0" w:space="0" w:color="auto"/>
        <w:bottom w:val="none" w:sz="0" w:space="0" w:color="auto"/>
        <w:right w:val="none" w:sz="0" w:space="0" w:color="auto"/>
      </w:divBdr>
    </w:div>
    <w:div w:id="758909414">
      <w:bodyDiv w:val="1"/>
      <w:marLeft w:val="0"/>
      <w:marRight w:val="0"/>
      <w:marTop w:val="0"/>
      <w:marBottom w:val="0"/>
      <w:divBdr>
        <w:top w:val="none" w:sz="0" w:space="0" w:color="auto"/>
        <w:left w:val="none" w:sz="0" w:space="0" w:color="auto"/>
        <w:bottom w:val="none" w:sz="0" w:space="0" w:color="auto"/>
        <w:right w:val="none" w:sz="0" w:space="0" w:color="auto"/>
      </w:divBdr>
    </w:div>
    <w:div w:id="823857255">
      <w:bodyDiv w:val="1"/>
      <w:marLeft w:val="0"/>
      <w:marRight w:val="0"/>
      <w:marTop w:val="0"/>
      <w:marBottom w:val="0"/>
      <w:divBdr>
        <w:top w:val="none" w:sz="0" w:space="0" w:color="auto"/>
        <w:left w:val="none" w:sz="0" w:space="0" w:color="auto"/>
        <w:bottom w:val="none" w:sz="0" w:space="0" w:color="auto"/>
        <w:right w:val="none" w:sz="0" w:space="0" w:color="auto"/>
      </w:divBdr>
    </w:div>
    <w:div w:id="847058879">
      <w:bodyDiv w:val="1"/>
      <w:marLeft w:val="0"/>
      <w:marRight w:val="0"/>
      <w:marTop w:val="0"/>
      <w:marBottom w:val="0"/>
      <w:divBdr>
        <w:top w:val="none" w:sz="0" w:space="0" w:color="auto"/>
        <w:left w:val="none" w:sz="0" w:space="0" w:color="auto"/>
        <w:bottom w:val="none" w:sz="0" w:space="0" w:color="auto"/>
        <w:right w:val="none" w:sz="0" w:space="0" w:color="auto"/>
      </w:divBdr>
    </w:div>
    <w:div w:id="855197361">
      <w:bodyDiv w:val="1"/>
      <w:marLeft w:val="0"/>
      <w:marRight w:val="0"/>
      <w:marTop w:val="0"/>
      <w:marBottom w:val="0"/>
      <w:divBdr>
        <w:top w:val="none" w:sz="0" w:space="0" w:color="auto"/>
        <w:left w:val="none" w:sz="0" w:space="0" w:color="auto"/>
        <w:bottom w:val="none" w:sz="0" w:space="0" w:color="auto"/>
        <w:right w:val="none" w:sz="0" w:space="0" w:color="auto"/>
      </w:divBdr>
    </w:div>
    <w:div w:id="870605710">
      <w:bodyDiv w:val="1"/>
      <w:marLeft w:val="0"/>
      <w:marRight w:val="0"/>
      <w:marTop w:val="0"/>
      <w:marBottom w:val="0"/>
      <w:divBdr>
        <w:top w:val="none" w:sz="0" w:space="0" w:color="auto"/>
        <w:left w:val="none" w:sz="0" w:space="0" w:color="auto"/>
        <w:bottom w:val="none" w:sz="0" w:space="0" w:color="auto"/>
        <w:right w:val="none" w:sz="0" w:space="0" w:color="auto"/>
      </w:divBdr>
    </w:div>
    <w:div w:id="871267318">
      <w:bodyDiv w:val="1"/>
      <w:marLeft w:val="0"/>
      <w:marRight w:val="0"/>
      <w:marTop w:val="0"/>
      <w:marBottom w:val="0"/>
      <w:divBdr>
        <w:top w:val="none" w:sz="0" w:space="0" w:color="auto"/>
        <w:left w:val="none" w:sz="0" w:space="0" w:color="auto"/>
        <w:bottom w:val="none" w:sz="0" w:space="0" w:color="auto"/>
        <w:right w:val="none" w:sz="0" w:space="0" w:color="auto"/>
      </w:divBdr>
    </w:div>
    <w:div w:id="891575111">
      <w:bodyDiv w:val="1"/>
      <w:marLeft w:val="0"/>
      <w:marRight w:val="0"/>
      <w:marTop w:val="0"/>
      <w:marBottom w:val="0"/>
      <w:divBdr>
        <w:top w:val="none" w:sz="0" w:space="0" w:color="auto"/>
        <w:left w:val="none" w:sz="0" w:space="0" w:color="auto"/>
        <w:bottom w:val="none" w:sz="0" w:space="0" w:color="auto"/>
        <w:right w:val="none" w:sz="0" w:space="0" w:color="auto"/>
      </w:divBdr>
    </w:div>
    <w:div w:id="902569001">
      <w:bodyDiv w:val="1"/>
      <w:marLeft w:val="0"/>
      <w:marRight w:val="0"/>
      <w:marTop w:val="0"/>
      <w:marBottom w:val="0"/>
      <w:divBdr>
        <w:top w:val="none" w:sz="0" w:space="0" w:color="auto"/>
        <w:left w:val="none" w:sz="0" w:space="0" w:color="auto"/>
        <w:bottom w:val="none" w:sz="0" w:space="0" w:color="auto"/>
        <w:right w:val="none" w:sz="0" w:space="0" w:color="auto"/>
      </w:divBdr>
    </w:div>
    <w:div w:id="913130551">
      <w:bodyDiv w:val="1"/>
      <w:marLeft w:val="0"/>
      <w:marRight w:val="0"/>
      <w:marTop w:val="0"/>
      <w:marBottom w:val="0"/>
      <w:divBdr>
        <w:top w:val="none" w:sz="0" w:space="0" w:color="auto"/>
        <w:left w:val="none" w:sz="0" w:space="0" w:color="auto"/>
        <w:bottom w:val="none" w:sz="0" w:space="0" w:color="auto"/>
        <w:right w:val="none" w:sz="0" w:space="0" w:color="auto"/>
      </w:divBdr>
    </w:div>
    <w:div w:id="918517571">
      <w:bodyDiv w:val="1"/>
      <w:marLeft w:val="0"/>
      <w:marRight w:val="0"/>
      <w:marTop w:val="0"/>
      <w:marBottom w:val="0"/>
      <w:divBdr>
        <w:top w:val="none" w:sz="0" w:space="0" w:color="auto"/>
        <w:left w:val="none" w:sz="0" w:space="0" w:color="auto"/>
        <w:bottom w:val="none" w:sz="0" w:space="0" w:color="auto"/>
        <w:right w:val="none" w:sz="0" w:space="0" w:color="auto"/>
      </w:divBdr>
    </w:div>
    <w:div w:id="950935092">
      <w:bodyDiv w:val="1"/>
      <w:marLeft w:val="0"/>
      <w:marRight w:val="0"/>
      <w:marTop w:val="0"/>
      <w:marBottom w:val="0"/>
      <w:divBdr>
        <w:top w:val="none" w:sz="0" w:space="0" w:color="auto"/>
        <w:left w:val="none" w:sz="0" w:space="0" w:color="auto"/>
        <w:bottom w:val="none" w:sz="0" w:space="0" w:color="auto"/>
        <w:right w:val="none" w:sz="0" w:space="0" w:color="auto"/>
      </w:divBdr>
    </w:div>
    <w:div w:id="999194069">
      <w:bodyDiv w:val="1"/>
      <w:marLeft w:val="0"/>
      <w:marRight w:val="0"/>
      <w:marTop w:val="0"/>
      <w:marBottom w:val="0"/>
      <w:divBdr>
        <w:top w:val="none" w:sz="0" w:space="0" w:color="auto"/>
        <w:left w:val="none" w:sz="0" w:space="0" w:color="auto"/>
        <w:bottom w:val="none" w:sz="0" w:space="0" w:color="auto"/>
        <w:right w:val="none" w:sz="0" w:space="0" w:color="auto"/>
      </w:divBdr>
    </w:div>
    <w:div w:id="1105803413">
      <w:bodyDiv w:val="1"/>
      <w:marLeft w:val="0"/>
      <w:marRight w:val="0"/>
      <w:marTop w:val="0"/>
      <w:marBottom w:val="0"/>
      <w:divBdr>
        <w:top w:val="none" w:sz="0" w:space="0" w:color="auto"/>
        <w:left w:val="none" w:sz="0" w:space="0" w:color="auto"/>
        <w:bottom w:val="none" w:sz="0" w:space="0" w:color="auto"/>
        <w:right w:val="none" w:sz="0" w:space="0" w:color="auto"/>
      </w:divBdr>
    </w:div>
    <w:div w:id="1125736325">
      <w:bodyDiv w:val="1"/>
      <w:marLeft w:val="0"/>
      <w:marRight w:val="0"/>
      <w:marTop w:val="0"/>
      <w:marBottom w:val="0"/>
      <w:divBdr>
        <w:top w:val="none" w:sz="0" w:space="0" w:color="auto"/>
        <w:left w:val="none" w:sz="0" w:space="0" w:color="auto"/>
        <w:bottom w:val="none" w:sz="0" w:space="0" w:color="auto"/>
        <w:right w:val="none" w:sz="0" w:space="0" w:color="auto"/>
      </w:divBdr>
    </w:div>
    <w:div w:id="1176309713">
      <w:bodyDiv w:val="1"/>
      <w:marLeft w:val="0"/>
      <w:marRight w:val="0"/>
      <w:marTop w:val="0"/>
      <w:marBottom w:val="0"/>
      <w:divBdr>
        <w:top w:val="none" w:sz="0" w:space="0" w:color="auto"/>
        <w:left w:val="none" w:sz="0" w:space="0" w:color="auto"/>
        <w:bottom w:val="none" w:sz="0" w:space="0" w:color="auto"/>
        <w:right w:val="none" w:sz="0" w:space="0" w:color="auto"/>
      </w:divBdr>
    </w:div>
    <w:div w:id="1225291255">
      <w:bodyDiv w:val="1"/>
      <w:marLeft w:val="0"/>
      <w:marRight w:val="0"/>
      <w:marTop w:val="0"/>
      <w:marBottom w:val="0"/>
      <w:divBdr>
        <w:top w:val="none" w:sz="0" w:space="0" w:color="auto"/>
        <w:left w:val="none" w:sz="0" w:space="0" w:color="auto"/>
        <w:bottom w:val="none" w:sz="0" w:space="0" w:color="auto"/>
        <w:right w:val="none" w:sz="0" w:space="0" w:color="auto"/>
      </w:divBdr>
    </w:div>
    <w:div w:id="1285186228">
      <w:bodyDiv w:val="1"/>
      <w:marLeft w:val="0"/>
      <w:marRight w:val="0"/>
      <w:marTop w:val="0"/>
      <w:marBottom w:val="0"/>
      <w:divBdr>
        <w:top w:val="none" w:sz="0" w:space="0" w:color="auto"/>
        <w:left w:val="none" w:sz="0" w:space="0" w:color="auto"/>
        <w:bottom w:val="none" w:sz="0" w:space="0" w:color="auto"/>
        <w:right w:val="none" w:sz="0" w:space="0" w:color="auto"/>
      </w:divBdr>
    </w:div>
    <w:div w:id="1311053742">
      <w:bodyDiv w:val="1"/>
      <w:marLeft w:val="0"/>
      <w:marRight w:val="0"/>
      <w:marTop w:val="0"/>
      <w:marBottom w:val="0"/>
      <w:divBdr>
        <w:top w:val="none" w:sz="0" w:space="0" w:color="auto"/>
        <w:left w:val="none" w:sz="0" w:space="0" w:color="auto"/>
        <w:bottom w:val="none" w:sz="0" w:space="0" w:color="auto"/>
        <w:right w:val="none" w:sz="0" w:space="0" w:color="auto"/>
      </w:divBdr>
    </w:div>
    <w:div w:id="1357460905">
      <w:bodyDiv w:val="1"/>
      <w:marLeft w:val="0"/>
      <w:marRight w:val="0"/>
      <w:marTop w:val="0"/>
      <w:marBottom w:val="0"/>
      <w:divBdr>
        <w:top w:val="none" w:sz="0" w:space="0" w:color="auto"/>
        <w:left w:val="none" w:sz="0" w:space="0" w:color="auto"/>
        <w:bottom w:val="none" w:sz="0" w:space="0" w:color="auto"/>
        <w:right w:val="none" w:sz="0" w:space="0" w:color="auto"/>
      </w:divBdr>
    </w:div>
    <w:div w:id="1378582205">
      <w:bodyDiv w:val="1"/>
      <w:marLeft w:val="0"/>
      <w:marRight w:val="0"/>
      <w:marTop w:val="0"/>
      <w:marBottom w:val="0"/>
      <w:divBdr>
        <w:top w:val="none" w:sz="0" w:space="0" w:color="auto"/>
        <w:left w:val="none" w:sz="0" w:space="0" w:color="auto"/>
        <w:bottom w:val="none" w:sz="0" w:space="0" w:color="auto"/>
        <w:right w:val="none" w:sz="0" w:space="0" w:color="auto"/>
      </w:divBdr>
    </w:div>
    <w:div w:id="1399354768">
      <w:bodyDiv w:val="1"/>
      <w:marLeft w:val="0"/>
      <w:marRight w:val="0"/>
      <w:marTop w:val="0"/>
      <w:marBottom w:val="0"/>
      <w:divBdr>
        <w:top w:val="none" w:sz="0" w:space="0" w:color="auto"/>
        <w:left w:val="none" w:sz="0" w:space="0" w:color="auto"/>
        <w:bottom w:val="none" w:sz="0" w:space="0" w:color="auto"/>
        <w:right w:val="none" w:sz="0" w:space="0" w:color="auto"/>
      </w:divBdr>
    </w:div>
    <w:div w:id="1432582380">
      <w:bodyDiv w:val="1"/>
      <w:marLeft w:val="0"/>
      <w:marRight w:val="0"/>
      <w:marTop w:val="0"/>
      <w:marBottom w:val="0"/>
      <w:divBdr>
        <w:top w:val="none" w:sz="0" w:space="0" w:color="auto"/>
        <w:left w:val="none" w:sz="0" w:space="0" w:color="auto"/>
        <w:bottom w:val="none" w:sz="0" w:space="0" w:color="auto"/>
        <w:right w:val="none" w:sz="0" w:space="0" w:color="auto"/>
      </w:divBdr>
    </w:div>
    <w:div w:id="1437824304">
      <w:bodyDiv w:val="1"/>
      <w:marLeft w:val="0"/>
      <w:marRight w:val="0"/>
      <w:marTop w:val="0"/>
      <w:marBottom w:val="0"/>
      <w:divBdr>
        <w:top w:val="none" w:sz="0" w:space="0" w:color="auto"/>
        <w:left w:val="none" w:sz="0" w:space="0" w:color="auto"/>
        <w:bottom w:val="none" w:sz="0" w:space="0" w:color="auto"/>
        <w:right w:val="none" w:sz="0" w:space="0" w:color="auto"/>
      </w:divBdr>
    </w:div>
    <w:div w:id="1449738973">
      <w:bodyDiv w:val="1"/>
      <w:marLeft w:val="0"/>
      <w:marRight w:val="0"/>
      <w:marTop w:val="0"/>
      <w:marBottom w:val="0"/>
      <w:divBdr>
        <w:top w:val="none" w:sz="0" w:space="0" w:color="auto"/>
        <w:left w:val="none" w:sz="0" w:space="0" w:color="auto"/>
        <w:bottom w:val="none" w:sz="0" w:space="0" w:color="auto"/>
        <w:right w:val="none" w:sz="0" w:space="0" w:color="auto"/>
      </w:divBdr>
    </w:div>
    <w:div w:id="1478568304">
      <w:bodyDiv w:val="1"/>
      <w:marLeft w:val="0"/>
      <w:marRight w:val="0"/>
      <w:marTop w:val="0"/>
      <w:marBottom w:val="0"/>
      <w:divBdr>
        <w:top w:val="none" w:sz="0" w:space="0" w:color="auto"/>
        <w:left w:val="none" w:sz="0" w:space="0" w:color="auto"/>
        <w:bottom w:val="none" w:sz="0" w:space="0" w:color="auto"/>
        <w:right w:val="none" w:sz="0" w:space="0" w:color="auto"/>
      </w:divBdr>
    </w:div>
    <w:div w:id="1484271330">
      <w:bodyDiv w:val="1"/>
      <w:marLeft w:val="0"/>
      <w:marRight w:val="0"/>
      <w:marTop w:val="0"/>
      <w:marBottom w:val="0"/>
      <w:divBdr>
        <w:top w:val="none" w:sz="0" w:space="0" w:color="auto"/>
        <w:left w:val="none" w:sz="0" w:space="0" w:color="auto"/>
        <w:bottom w:val="none" w:sz="0" w:space="0" w:color="auto"/>
        <w:right w:val="none" w:sz="0" w:space="0" w:color="auto"/>
      </w:divBdr>
    </w:div>
    <w:div w:id="1603798111">
      <w:bodyDiv w:val="1"/>
      <w:marLeft w:val="0"/>
      <w:marRight w:val="0"/>
      <w:marTop w:val="0"/>
      <w:marBottom w:val="0"/>
      <w:divBdr>
        <w:top w:val="none" w:sz="0" w:space="0" w:color="auto"/>
        <w:left w:val="none" w:sz="0" w:space="0" w:color="auto"/>
        <w:bottom w:val="none" w:sz="0" w:space="0" w:color="auto"/>
        <w:right w:val="none" w:sz="0" w:space="0" w:color="auto"/>
      </w:divBdr>
    </w:div>
    <w:div w:id="1622613223">
      <w:bodyDiv w:val="1"/>
      <w:marLeft w:val="0"/>
      <w:marRight w:val="0"/>
      <w:marTop w:val="0"/>
      <w:marBottom w:val="0"/>
      <w:divBdr>
        <w:top w:val="none" w:sz="0" w:space="0" w:color="auto"/>
        <w:left w:val="none" w:sz="0" w:space="0" w:color="auto"/>
        <w:bottom w:val="none" w:sz="0" w:space="0" w:color="auto"/>
        <w:right w:val="none" w:sz="0" w:space="0" w:color="auto"/>
      </w:divBdr>
    </w:div>
    <w:div w:id="1781073492">
      <w:bodyDiv w:val="1"/>
      <w:marLeft w:val="0"/>
      <w:marRight w:val="0"/>
      <w:marTop w:val="0"/>
      <w:marBottom w:val="0"/>
      <w:divBdr>
        <w:top w:val="none" w:sz="0" w:space="0" w:color="auto"/>
        <w:left w:val="none" w:sz="0" w:space="0" w:color="auto"/>
        <w:bottom w:val="none" w:sz="0" w:space="0" w:color="auto"/>
        <w:right w:val="none" w:sz="0" w:space="0" w:color="auto"/>
      </w:divBdr>
    </w:div>
    <w:div w:id="1800220988">
      <w:bodyDiv w:val="1"/>
      <w:marLeft w:val="0"/>
      <w:marRight w:val="0"/>
      <w:marTop w:val="0"/>
      <w:marBottom w:val="0"/>
      <w:divBdr>
        <w:top w:val="none" w:sz="0" w:space="0" w:color="auto"/>
        <w:left w:val="none" w:sz="0" w:space="0" w:color="auto"/>
        <w:bottom w:val="none" w:sz="0" w:space="0" w:color="auto"/>
        <w:right w:val="none" w:sz="0" w:space="0" w:color="auto"/>
      </w:divBdr>
    </w:div>
    <w:div w:id="1806578481">
      <w:bodyDiv w:val="1"/>
      <w:marLeft w:val="0"/>
      <w:marRight w:val="0"/>
      <w:marTop w:val="0"/>
      <w:marBottom w:val="0"/>
      <w:divBdr>
        <w:top w:val="none" w:sz="0" w:space="0" w:color="auto"/>
        <w:left w:val="none" w:sz="0" w:space="0" w:color="auto"/>
        <w:bottom w:val="none" w:sz="0" w:space="0" w:color="auto"/>
        <w:right w:val="none" w:sz="0" w:space="0" w:color="auto"/>
      </w:divBdr>
    </w:div>
    <w:div w:id="1844126491">
      <w:bodyDiv w:val="1"/>
      <w:marLeft w:val="0"/>
      <w:marRight w:val="0"/>
      <w:marTop w:val="0"/>
      <w:marBottom w:val="0"/>
      <w:divBdr>
        <w:top w:val="none" w:sz="0" w:space="0" w:color="auto"/>
        <w:left w:val="none" w:sz="0" w:space="0" w:color="auto"/>
        <w:bottom w:val="none" w:sz="0" w:space="0" w:color="auto"/>
        <w:right w:val="none" w:sz="0" w:space="0" w:color="auto"/>
      </w:divBdr>
    </w:div>
    <w:div w:id="1860318113">
      <w:bodyDiv w:val="1"/>
      <w:marLeft w:val="0"/>
      <w:marRight w:val="0"/>
      <w:marTop w:val="0"/>
      <w:marBottom w:val="0"/>
      <w:divBdr>
        <w:top w:val="none" w:sz="0" w:space="0" w:color="auto"/>
        <w:left w:val="none" w:sz="0" w:space="0" w:color="auto"/>
        <w:bottom w:val="none" w:sz="0" w:space="0" w:color="auto"/>
        <w:right w:val="none" w:sz="0" w:space="0" w:color="auto"/>
      </w:divBdr>
    </w:div>
    <w:div w:id="1872960709">
      <w:bodyDiv w:val="1"/>
      <w:marLeft w:val="0"/>
      <w:marRight w:val="0"/>
      <w:marTop w:val="0"/>
      <w:marBottom w:val="0"/>
      <w:divBdr>
        <w:top w:val="none" w:sz="0" w:space="0" w:color="auto"/>
        <w:left w:val="none" w:sz="0" w:space="0" w:color="auto"/>
        <w:bottom w:val="none" w:sz="0" w:space="0" w:color="auto"/>
        <w:right w:val="none" w:sz="0" w:space="0" w:color="auto"/>
      </w:divBdr>
    </w:div>
    <w:div w:id="1875384696">
      <w:bodyDiv w:val="1"/>
      <w:marLeft w:val="0"/>
      <w:marRight w:val="0"/>
      <w:marTop w:val="0"/>
      <w:marBottom w:val="0"/>
      <w:divBdr>
        <w:top w:val="none" w:sz="0" w:space="0" w:color="auto"/>
        <w:left w:val="none" w:sz="0" w:space="0" w:color="auto"/>
        <w:bottom w:val="none" w:sz="0" w:space="0" w:color="auto"/>
        <w:right w:val="none" w:sz="0" w:space="0" w:color="auto"/>
      </w:divBdr>
    </w:div>
    <w:div w:id="1912082034">
      <w:bodyDiv w:val="1"/>
      <w:marLeft w:val="0"/>
      <w:marRight w:val="0"/>
      <w:marTop w:val="0"/>
      <w:marBottom w:val="0"/>
      <w:divBdr>
        <w:top w:val="none" w:sz="0" w:space="0" w:color="auto"/>
        <w:left w:val="none" w:sz="0" w:space="0" w:color="auto"/>
        <w:bottom w:val="none" w:sz="0" w:space="0" w:color="auto"/>
        <w:right w:val="none" w:sz="0" w:space="0" w:color="auto"/>
      </w:divBdr>
    </w:div>
    <w:div w:id="1922175040">
      <w:bodyDiv w:val="1"/>
      <w:marLeft w:val="0"/>
      <w:marRight w:val="0"/>
      <w:marTop w:val="0"/>
      <w:marBottom w:val="0"/>
      <w:divBdr>
        <w:top w:val="none" w:sz="0" w:space="0" w:color="auto"/>
        <w:left w:val="none" w:sz="0" w:space="0" w:color="auto"/>
        <w:bottom w:val="none" w:sz="0" w:space="0" w:color="auto"/>
        <w:right w:val="none" w:sz="0" w:space="0" w:color="auto"/>
      </w:divBdr>
    </w:div>
    <w:div w:id="1959213903">
      <w:bodyDiv w:val="1"/>
      <w:marLeft w:val="0"/>
      <w:marRight w:val="0"/>
      <w:marTop w:val="0"/>
      <w:marBottom w:val="0"/>
      <w:divBdr>
        <w:top w:val="none" w:sz="0" w:space="0" w:color="auto"/>
        <w:left w:val="none" w:sz="0" w:space="0" w:color="auto"/>
        <w:bottom w:val="none" w:sz="0" w:space="0" w:color="auto"/>
        <w:right w:val="none" w:sz="0" w:space="0" w:color="auto"/>
      </w:divBdr>
    </w:div>
    <w:div w:id="1991010085">
      <w:bodyDiv w:val="1"/>
      <w:marLeft w:val="0"/>
      <w:marRight w:val="0"/>
      <w:marTop w:val="0"/>
      <w:marBottom w:val="0"/>
      <w:divBdr>
        <w:top w:val="none" w:sz="0" w:space="0" w:color="auto"/>
        <w:left w:val="none" w:sz="0" w:space="0" w:color="auto"/>
        <w:bottom w:val="none" w:sz="0" w:space="0" w:color="auto"/>
        <w:right w:val="none" w:sz="0" w:space="0" w:color="auto"/>
      </w:divBdr>
    </w:div>
    <w:div w:id="1996445793">
      <w:bodyDiv w:val="1"/>
      <w:marLeft w:val="0"/>
      <w:marRight w:val="0"/>
      <w:marTop w:val="0"/>
      <w:marBottom w:val="0"/>
      <w:divBdr>
        <w:top w:val="none" w:sz="0" w:space="0" w:color="auto"/>
        <w:left w:val="none" w:sz="0" w:space="0" w:color="auto"/>
        <w:bottom w:val="none" w:sz="0" w:space="0" w:color="auto"/>
        <w:right w:val="none" w:sz="0" w:space="0" w:color="auto"/>
      </w:divBdr>
    </w:div>
    <w:div w:id="1996907178">
      <w:bodyDiv w:val="1"/>
      <w:marLeft w:val="0"/>
      <w:marRight w:val="0"/>
      <w:marTop w:val="0"/>
      <w:marBottom w:val="0"/>
      <w:divBdr>
        <w:top w:val="none" w:sz="0" w:space="0" w:color="auto"/>
        <w:left w:val="none" w:sz="0" w:space="0" w:color="auto"/>
        <w:bottom w:val="none" w:sz="0" w:space="0" w:color="auto"/>
        <w:right w:val="none" w:sz="0" w:space="0" w:color="auto"/>
      </w:divBdr>
    </w:div>
    <w:div w:id="2116778279">
      <w:bodyDiv w:val="1"/>
      <w:marLeft w:val="0"/>
      <w:marRight w:val="0"/>
      <w:marTop w:val="0"/>
      <w:marBottom w:val="0"/>
      <w:divBdr>
        <w:top w:val="none" w:sz="0" w:space="0" w:color="auto"/>
        <w:left w:val="none" w:sz="0" w:space="0" w:color="auto"/>
        <w:bottom w:val="none" w:sz="0" w:space="0" w:color="auto"/>
        <w:right w:val="none" w:sz="0" w:space="0" w:color="auto"/>
      </w:divBdr>
    </w:div>
    <w:div w:id="21243790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image" Target="media/image76.wmf"/><Relationship Id="rId21" Type="http://schemas.openxmlformats.org/officeDocument/2006/relationships/image" Target="media/image7.png"/><Relationship Id="rId42" Type="http://schemas.openxmlformats.org/officeDocument/2006/relationships/image" Target="media/image18.png"/><Relationship Id="rId47" Type="http://schemas.openxmlformats.org/officeDocument/2006/relationships/hyperlink" Target="http://www.mma.gov.br/port/conama/legiabre.cfm?codlegi=714" TargetMode="External"/><Relationship Id="rId63" Type="http://schemas.openxmlformats.org/officeDocument/2006/relationships/image" Target="media/image33.jpeg"/><Relationship Id="rId68" Type="http://schemas.openxmlformats.org/officeDocument/2006/relationships/image" Target="media/image38.jpeg"/><Relationship Id="rId84" Type="http://schemas.openxmlformats.org/officeDocument/2006/relationships/image" Target="media/image49.jpeg"/><Relationship Id="rId89" Type="http://schemas.openxmlformats.org/officeDocument/2006/relationships/image" Target="media/image54.jpeg"/><Relationship Id="rId112" Type="http://schemas.openxmlformats.org/officeDocument/2006/relationships/footer" Target="footer20.xml"/><Relationship Id="rId133" Type="http://schemas.openxmlformats.org/officeDocument/2006/relationships/image" Target="media/image86.jpeg"/><Relationship Id="rId138" Type="http://schemas.openxmlformats.org/officeDocument/2006/relationships/image" Target="media/image91.jpeg"/><Relationship Id="rId154" Type="http://schemas.openxmlformats.org/officeDocument/2006/relationships/theme" Target="theme/theme1.xml"/><Relationship Id="rId16" Type="http://schemas.openxmlformats.org/officeDocument/2006/relationships/hyperlink" Target="http://www.funasa.gov.br/site/wp-content/uploads/2012/04/2b_TR_PMSB_V2012.pdf" TargetMode="External"/><Relationship Id="rId107" Type="http://schemas.openxmlformats.org/officeDocument/2006/relationships/footer" Target="footer17.xml"/><Relationship Id="rId11" Type="http://schemas.openxmlformats.org/officeDocument/2006/relationships/hyperlink" Target="https://pt.wikipedia.org/wiki/Popula%C3%A7%C3%A3o" TargetMode="External"/><Relationship Id="rId32" Type="http://schemas.openxmlformats.org/officeDocument/2006/relationships/footer" Target="footer9.xml"/><Relationship Id="rId37" Type="http://schemas.openxmlformats.org/officeDocument/2006/relationships/image" Target="media/image15.png"/><Relationship Id="rId53" Type="http://schemas.openxmlformats.org/officeDocument/2006/relationships/hyperlink" Target="http://www.firjan.com.br/ifgf/" TargetMode="External"/><Relationship Id="rId58" Type="http://schemas.openxmlformats.org/officeDocument/2006/relationships/image" Target="media/image28.jpeg"/><Relationship Id="rId74" Type="http://schemas.openxmlformats.org/officeDocument/2006/relationships/image" Target="media/image42.png"/><Relationship Id="rId79" Type="http://schemas.openxmlformats.org/officeDocument/2006/relationships/image" Target="media/image45.jpeg"/><Relationship Id="rId102" Type="http://schemas.openxmlformats.org/officeDocument/2006/relationships/image" Target="media/image67.jpeg"/><Relationship Id="rId123" Type="http://schemas.openxmlformats.org/officeDocument/2006/relationships/image" Target="media/image79.wmf"/><Relationship Id="rId128" Type="http://schemas.openxmlformats.org/officeDocument/2006/relationships/image" Target="media/image82.png"/><Relationship Id="rId144" Type="http://schemas.openxmlformats.org/officeDocument/2006/relationships/hyperlink" Target="http://www.cadastroindustrialmg.com.br/" TargetMode="External"/><Relationship Id="rId149" Type="http://schemas.openxmlformats.org/officeDocument/2006/relationships/hyperlink" Target="http://corregonovo.mg.gov.br/" TargetMode="External"/><Relationship Id="rId5" Type="http://schemas.openxmlformats.org/officeDocument/2006/relationships/settings" Target="settings.xml"/><Relationship Id="rId90" Type="http://schemas.openxmlformats.org/officeDocument/2006/relationships/image" Target="media/image55.jpeg"/><Relationship Id="rId95" Type="http://schemas.openxmlformats.org/officeDocument/2006/relationships/image" Target="media/image60.jpeg"/><Relationship Id="rId22" Type="http://schemas.openxmlformats.org/officeDocument/2006/relationships/image" Target="media/image8.png"/><Relationship Id="rId27" Type="http://schemas.openxmlformats.org/officeDocument/2006/relationships/footer" Target="footer7.xml"/><Relationship Id="rId43" Type="http://schemas.openxmlformats.org/officeDocument/2006/relationships/image" Target="media/image19.png"/><Relationship Id="rId48" Type="http://schemas.openxmlformats.org/officeDocument/2006/relationships/hyperlink" Target="http://www.almg.gov.br/consulte/legislacao/completa/completa.html?num=11720&amp;ano=1994&amp;tipo=LEI" TargetMode="External"/><Relationship Id="rId64" Type="http://schemas.openxmlformats.org/officeDocument/2006/relationships/image" Target="media/image34.jpeg"/><Relationship Id="rId69" Type="http://schemas.openxmlformats.org/officeDocument/2006/relationships/image" Target="media/image39.jpeg"/><Relationship Id="rId113" Type="http://schemas.openxmlformats.org/officeDocument/2006/relationships/footer" Target="footer21.xml"/><Relationship Id="rId118" Type="http://schemas.openxmlformats.org/officeDocument/2006/relationships/oleObject" Target="embeddings/oleObject3.bin"/><Relationship Id="rId134" Type="http://schemas.openxmlformats.org/officeDocument/2006/relationships/image" Target="media/image87.jpeg"/><Relationship Id="rId139" Type="http://schemas.openxmlformats.org/officeDocument/2006/relationships/image" Target="media/image92.jpeg"/><Relationship Id="rId80" Type="http://schemas.openxmlformats.org/officeDocument/2006/relationships/image" Target="media/image46.emf"/><Relationship Id="rId85" Type="http://schemas.openxmlformats.org/officeDocument/2006/relationships/image" Target="media/image50.jpeg"/><Relationship Id="rId150" Type="http://schemas.openxmlformats.org/officeDocument/2006/relationships/hyperlink" Target="http://www.consad.org.br/sites/1500/1504/00002002.pdf" TargetMode="Externa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9.png"/><Relationship Id="rId33" Type="http://schemas.openxmlformats.org/officeDocument/2006/relationships/image" Target="media/image13.png"/><Relationship Id="rId38" Type="http://schemas.openxmlformats.org/officeDocument/2006/relationships/footer" Target="footer12.xml"/><Relationship Id="rId46" Type="http://schemas.openxmlformats.org/officeDocument/2006/relationships/hyperlink" Target="http://www.mma.gov.br/port/conama/legiabre.cfm?codlegi=710" TargetMode="External"/><Relationship Id="rId59" Type="http://schemas.openxmlformats.org/officeDocument/2006/relationships/image" Target="media/image29.jpeg"/><Relationship Id="rId67" Type="http://schemas.openxmlformats.org/officeDocument/2006/relationships/image" Target="media/image37.jpeg"/><Relationship Id="rId103" Type="http://schemas.openxmlformats.org/officeDocument/2006/relationships/image" Target="media/image68.jpeg"/><Relationship Id="rId108" Type="http://schemas.openxmlformats.org/officeDocument/2006/relationships/image" Target="media/image72.png"/><Relationship Id="rId116" Type="http://schemas.openxmlformats.org/officeDocument/2006/relationships/oleObject" Target="embeddings/oleObject2.bin"/><Relationship Id="rId124" Type="http://schemas.openxmlformats.org/officeDocument/2006/relationships/oleObject" Target="embeddings/oleObject6.bin"/><Relationship Id="rId129" Type="http://schemas.openxmlformats.org/officeDocument/2006/relationships/image" Target="media/image83.png"/><Relationship Id="rId137" Type="http://schemas.openxmlformats.org/officeDocument/2006/relationships/image" Target="media/image90.jpeg"/><Relationship Id="rId20" Type="http://schemas.openxmlformats.org/officeDocument/2006/relationships/footer" Target="footer4.xml"/><Relationship Id="rId41" Type="http://schemas.openxmlformats.org/officeDocument/2006/relationships/hyperlink" Target="http://s.km/" TargetMode="External"/><Relationship Id="rId54" Type="http://schemas.openxmlformats.org/officeDocument/2006/relationships/image" Target="media/image24.png"/><Relationship Id="rId62" Type="http://schemas.openxmlformats.org/officeDocument/2006/relationships/image" Target="media/image32.jpeg"/><Relationship Id="rId70" Type="http://schemas.openxmlformats.org/officeDocument/2006/relationships/image" Target="media/image40.jpeg"/><Relationship Id="rId75" Type="http://schemas.openxmlformats.org/officeDocument/2006/relationships/footer" Target="footer15.xml"/><Relationship Id="rId83" Type="http://schemas.openxmlformats.org/officeDocument/2006/relationships/image" Target="media/image48.jpeg"/><Relationship Id="rId88" Type="http://schemas.openxmlformats.org/officeDocument/2006/relationships/image" Target="media/image53.jpeg"/><Relationship Id="rId91" Type="http://schemas.openxmlformats.org/officeDocument/2006/relationships/image" Target="media/image56.jpeg"/><Relationship Id="rId96" Type="http://schemas.openxmlformats.org/officeDocument/2006/relationships/image" Target="media/image61.jpeg"/><Relationship Id="rId111" Type="http://schemas.openxmlformats.org/officeDocument/2006/relationships/image" Target="media/image73.png"/><Relationship Id="rId132" Type="http://schemas.openxmlformats.org/officeDocument/2006/relationships/image" Target="media/image85.jpeg"/><Relationship Id="rId140" Type="http://schemas.openxmlformats.org/officeDocument/2006/relationships/image" Target="media/image93.jpeg"/><Relationship Id="rId145" Type="http://schemas.openxmlformats.org/officeDocument/2006/relationships/hyperlink" Target="https://sosgisbr.com/2011/07/11/shapes-disponibilizados-pelo-comite-da-bh-do-rio-sao-francisco/" TargetMode="External"/><Relationship Id="rId15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footer" Target="footer5.xml"/><Relationship Id="rId28" Type="http://schemas.openxmlformats.org/officeDocument/2006/relationships/image" Target="media/image11.png"/><Relationship Id="rId36" Type="http://schemas.openxmlformats.org/officeDocument/2006/relationships/footer" Target="footer11.xml"/><Relationship Id="rId49" Type="http://schemas.openxmlformats.org/officeDocument/2006/relationships/image" Target="media/image20.png"/><Relationship Id="rId57" Type="http://schemas.openxmlformats.org/officeDocument/2006/relationships/image" Target="media/image27.jpeg"/><Relationship Id="rId106" Type="http://schemas.openxmlformats.org/officeDocument/2006/relationships/image" Target="media/image71.png"/><Relationship Id="rId114" Type="http://schemas.openxmlformats.org/officeDocument/2006/relationships/image" Target="media/image74.png"/><Relationship Id="rId119" Type="http://schemas.openxmlformats.org/officeDocument/2006/relationships/image" Target="media/image77.wmf"/><Relationship Id="rId127" Type="http://schemas.openxmlformats.org/officeDocument/2006/relationships/image" Target="media/image81.jpeg"/><Relationship Id="rId10" Type="http://schemas.openxmlformats.org/officeDocument/2006/relationships/hyperlink" Target="https://pt.wikipedia.org/wiki/Sa%C3%BAde_p%C3%BAblica" TargetMode="External"/><Relationship Id="rId31" Type="http://schemas.openxmlformats.org/officeDocument/2006/relationships/image" Target="media/image12.png"/><Relationship Id="rId44" Type="http://schemas.openxmlformats.org/officeDocument/2006/relationships/chart" Target="charts/chart1.xml"/><Relationship Id="rId52" Type="http://schemas.openxmlformats.org/officeDocument/2006/relationships/image" Target="media/image23.png"/><Relationship Id="rId60" Type="http://schemas.openxmlformats.org/officeDocument/2006/relationships/image" Target="media/image30.jpeg"/><Relationship Id="rId65" Type="http://schemas.openxmlformats.org/officeDocument/2006/relationships/image" Target="media/image35.jpeg"/><Relationship Id="rId73" Type="http://schemas.openxmlformats.org/officeDocument/2006/relationships/footer" Target="footer14.xml"/><Relationship Id="rId78" Type="http://schemas.openxmlformats.org/officeDocument/2006/relationships/image" Target="media/image44.jpeg"/><Relationship Id="rId81" Type="http://schemas.openxmlformats.org/officeDocument/2006/relationships/image" Target="media/image47.wmf"/><Relationship Id="rId86" Type="http://schemas.openxmlformats.org/officeDocument/2006/relationships/image" Target="media/image51.jpeg"/><Relationship Id="rId94" Type="http://schemas.openxmlformats.org/officeDocument/2006/relationships/image" Target="media/image59.jpeg"/><Relationship Id="rId99" Type="http://schemas.openxmlformats.org/officeDocument/2006/relationships/image" Target="media/image64.jpeg"/><Relationship Id="rId101" Type="http://schemas.openxmlformats.org/officeDocument/2006/relationships/image" Target="media/image66.jpeg"/><Relationship Id="rId122" Type="http://schemas.openxmlformats.org/officeDocument/2006/relationships/oleObject" Target="embeddings/oleObject5.bin"/><Relationship Id="rId130" Type="http://schemas.openxmlformats.org/officeDocument/2006/relationships/hyperlink" Target="http://cidades.ibge.gov.br/xtras/temas.php?lang=&amp;codmun=310040&amp;idtema=20&amp;search=minas-gerais|acaiaca|pesquisa-nacional-de-saneamento-basico-2008" TargetMode="External"/><Relationship Id="rId135" Type="http://schemas.openxmlformats.org/officeDocument/2006/relationships/image" Target="media/image88.jpeg"/><Relationship Id="rId143" Type="http://schemas.openxmlformats.org/officeDocument/2006/relationships/hyperlink" Target="http://metadados.ana.gov.br/geonetwork/srv/pt/metadata.show?id=180&amp;currTab=distribution" TargetMode="External"/><Relationship Id="rId148" Type="http://schemas.openxmlformats.org/officeDocument/2006/relationships/hyperlink" Target="http://datagerais.fjp.mg.gov.br/home/index" TargetMode="External"/><Relationship Id="rId151" Type="http://schemas.openxmlformats.org/officeDocument/2006/relationships/hyperlink" Target="https://aguassubterraneas.abas.org/asubterraneas/article/viewFile/28167/18291" TargetMode="External"/><Relationship Id="rId4" Type="http://schemas.microsoft.com/office/2007/relationships/stylesWithEffects" Target="stylesWithEffects.xml"/><Relationship Id="rId9" Type="http://schemas.openxmlformats.org/officeDocument/2006/relationships/hyperlink" Target="https://pt.wikipedia.org/wiki/Meio_ambiente" TargetMode="External"/><Relationship Id="rId13" Type="http://schemas.openxmlformats.org/officeDocument/2006/relationships/footer" Target="footer1.xml"/><Relationship Id="rId18" Type="http://schemas.openxmlformats.org/officeDocument/2006/relationships/footer" Target="footer3.xml"/><Relationship Id="rId39" Type="http://schemas.openxmlformats.org/officeDocument/2006/relationships/image" Target="media/image16.png"/><Relationship Id="rId109" Type="http://schemas.openxmlformats.org/officeDocument/2006/relationships/footer" Target="footer18.xml"/><Relationship Id="rId34" Type="http://schemas.openxmlformats.org/officeDocument/2006/relationships/footer" Target="footer10.xml"/><Relationship Id="rId50" Type="http://schemas.openxmlformats.org/officeDocument/2006/relationships/image" Target="media/image21.png"/><Relationship Id="rId55" Type="http://schemas.openxmlformats.org/officeDocument/2006/relationships/image" Target="media/image25.jpeg"/><Relationship Id="rId76" Type="http://schemas.openxmlformats.org/officeDocument/2006/relationships/footer" Target="footer16.xml"/><Relationship Id="rId97" Type="http://schemas.openxmlformats.org/officeDocument/2006/relationships/image" Target="media/image62.jpeg"/><Relationship Id="rId104" Type="http://schemas.openxmlformats.org/officeDocument/2006/relationships/image" Target="media/image69.jpeg"/><Relationship Id="rId120" Type="http://schemas.openxmlformats.org/officeDocument/2006/relationships/oleObject" Target="embeddings/oleObject4.bin"/><Relationship Id="rId125" Type="http://schemas.openxmlformats.org/officeDocument/2006/relationships/image" Target="media/image80.wmf"/><Relationship Id="rId141" Type="http://schemas.openxmlformats.org/officeDocument/2006/relationships/image" Target="media/image94.png"/><Relationship Id="rId146" Type="http://schemas.openxmlformats.org/officeDocument/2006/relationships/hyperlink" Target="http://geosgb.cprm.gov.br/" TargetMode="External"/><Relationship Id="rId7" Type="http://schemas.openxmlformats.org/officeDocument/2006/relationships/footnotes" Target="footnotes.xml"/><Relationship Id="rId71" Type="http://schemas.openxmlformats.org/officeDocument/2006/relationships/image" Target="media/image41.jpeg"/><Relationship Id="rId92" Type="http://schemas.openxmlformats.org/officeDocument/2006/relationships/image" Target="media/image57.jpeg"/><Relationship Id="rId2" Type="http://schemas.openxmlformats.org/officeDocument/2006/relationships/numbering" Target="numbering.xml"/><Relationship Id="rId29" Type="http://schemas.openxmlformats.org/officeDocument/2006/relationships/hyperlink" Target="https://pt.climate-data.org/location/176453/" TargetMode="External"/><Relationship Id="rId24" Type="http://schemas.openxmlformats.org/officeDocument/2006/relationships/footer" Target="footer6.xml"/><Relationship Id="rId40" Type="http://schemas.openxmlformats.org/officeDocument/2006/relationships/image" Target="media/image17.png"/><Relationship Id="rId45" Type="http://schemas.openxmlformats.org/officeDocument/2006/relationships/hyperlink" Target="http://www.mma.gov.br/port/conama/legiabre.cfm?codlegi=712" TargetMode="External"/><Relationship Id="rId66" Type="http://schemas.openxmlformats.org/officeDocument/2006/relationships/image" Target="media/image36.png"/><Relationship Id="rId87" Type="http://schemas.openxmlformats.org/officeDocument/2006/relationships/image" Target="media/image52.jpeg"/><Relationship Id="rId110" Type="http://schemas.openxmlformats.org/officeDocument/2006/relationships/footer" Target="footer19.xml"/><Relationship Id="rId115" Type="http://schemas.openxmlformats.org/officeDocument/2006/relationships/image" Target="media/image75.wmf"/><Relationship Id="rId131" Type="http://schemas.openxmlformats.org/officeDocument/2006/relationships/image" Target="media/image84.png"/><Relationship Id="rId136" Type="http://schemas.openxmlformats.org/officeDocument/2006/relationships/image" Target="media/image89.png"/><Relationship Id="rId61" Type="http://schemas.openxmlformats.org/officeDocument/2006/relationships/image" Target="media/image31.jpeg"/><Relationship Id="rId82" Type="http://schemas.openxmlformats.org/officeDocument/2006/relationships/oleObject" Target="embeddings/oleObject1.bin"/><Relationship Id="rId152" Type="http://schemas.openxmlformats.org/officeDocument/2006/relationships/footer" Target="footer23.xml"/><Relationship Id="rId19" Type="http://schemas.openxmlformats.org/officeDocument/2006/relationships/image" Target="media/image6.png"/><Relationship Id="rId14" Type="http://schemas.openxmlformats.org/officeDocument/2006/relationships/header" Target="header2.xml"/><Relationship Id="rId30" Type="http://schemas.openxmlformats.org/officeDocument/2006/relationships/footer" Target="footer8.xml"/><Relationship Id="rId35" Type="http://schemas.openxmlformats.org/officeDocument/2006/relationships/image" Target="media/image14.png"/><Relationship Id="rId56" Type="http://schemas.openxmlformats.org/officeDocument/2006/relationships/image" Target="media/image26.jpeg"/><Relationship Id="rId77" Type="http://schemas.openxmlformats.org/officeDocument/2006/relationships/image" Target="media/image43.png"/><Relationship Id="rId100" Type="http://schemas.openxmlformats.org/officeDocument/2006/relationships/image" Target="media/image65.jpeg"/><Relationship Id="rId105" Type="http://schemas.openxmlformats.org/officeDocument/2006/relationships/image" Target="media/image70.jpeg"/><Relationship Id="rId126" Type="http://schemas.openxmlformats.org/officeDocument/2006/relationships/oleObject" Target="embeddings/oleObject7.bin"/><Relationship Id="rId147" Type="http://schemas.openxmlformats.org/officeDocument/2006/relationships/hyperlink" Target="http://tabnet.datasus.gov.br/tabdata/cadernos/mg.htm" TargetMode="External"/><Relationship Id="rId8" Type="http://schemas.openxmlformats.org/officeDocument/2006/relationships/endnotes" Target="endnotes.xml"/><Relationship Id="rId51" Type="http://schemas.openxmlformats.org/officeDocument/2006/relationships/image" Target="media/image22.png"/><Relationship Id="rId72" Type="http://schemas.openxmlformats.org/officeDocument/2006/relationships/footer" Target="footer13.xml"/><Relationship Id="rId93" Type="http://schemas.openxmlformats.org/officeDocument/2006/relationships/image" Target="media/image58.jpeg"/><Relationship Id="rId98" Type="http://schemas.openxmlformats.org/officeDocument/2006/relationships/image" Target="media/image63.jpeg"/><Relationship Id="rId121" Type="http://schemas.openxmlformats.org/officeDocument/2006/relationships/image" Target="media/image78.wmf"/><Relationship Id="rId142" Type="http://schemas.openxmlformats.org/officeDocument/2006/relationships/footer" Target="footer22.xm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jpe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D:\Joao%20Paulo\Desktop\ASD.dotx"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D:\Erik\Projetos%202016\DataSUS\Morbidades%20Hospitalares%202014.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5.0740372660330324E-2"/>
          <c:y val="4.027777777777778E-2"/>
          <c:w val="0.37377960453950915"/>
          <c:h val="0.93055555555555558"/>
        </c:manualLayout>
      </c:layout>
      <c:pieChart>
        <c:varyColors val="1"/>
        <c:ser>
          <c:idx val="0"/>
          <c:order val="0"/>
          <c:dLbls>
            <c:spPr>
              <a:noFill/>
              <a:ln>
                <a:noFill/>
              </a:ln>
              <a:effectLst/>
            </c:sp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Corrego_Novo!$A$7:$A$11</c:f>
              <c:strCache>
                <c:ptCount val="5"/>
                <c:pt idx="0">
                  <c:v>Doenças infecciosas e parasitárias</c:v>
                </c:pt>
                <c:pt idx="1">
                  <c:v>Neoplasias (tumores)</c:v>
                </c:pt>
                <c:pt idx="2">
                  <c:v>Doenças aparelho circulatório </c:v>
                </c:pt>
                <c:pt idx="3">
                  <c:v>Doenças endócrinas, nutricionais e metabólicas</c:v>
                </c:pt>
                <c:pt idx="4">
                  <c:v>Sintomas, sinais e achados anormais em exames clínicos e laboratoriais</c:v>
                </c:pt>
              </c:strCache>
            </c:strRef>
          </c:cat>
          <c:val>
            <c:numRef>
              <c:f>Corrego_Novo!$D$7:$D$11</c:f>
              <c:numCache>
                <c:formatCode>0.0%</c:formatCode>
                <c:ptCount val="5"/>
                <c:pt idx="0">
                  <c:v>0.25</c:v>
                </c:pt>
                <c:pt idx="1">
                  <c:v>0.25</c:v>
                </c:pt>
                <c:pt idx="2">
                  <c:v>0.25</c:v>
                </c:pt>
                <c:pt idx="3">
                  <c:v>0.125</c:v>
                </c:pt>
                <c:pt idx="4">
                  <c:v>0.125</c:v>
                </c:pt>
              </c:numCache>
            </c:numRef>
          </c:val>
          <c:extLst xmlns:c16r2="http://schemas.microsoft.com/office/drawing/2015/06/chart">
            <c:ext xmlns:c16="http://schemas.microsoft.com/office/drawing/2014/chart" uri="{C3380CC4-5D6E-409C-BE32-E72D297353CC}">
              <c16:uniqueId val="{00000000-8D17-4A04-820B-C57EB08E62EA}"/>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4507136295620528"/>
          <c:y val="7.5907699037620291E-2"/>
          <c:w val="0.53589725027533797"/>
          <c:h val="0.84262904636920377"/>
        </c:manualLayout>
      </c:layout>
      <c:overlay val="0"/>
      <c:txPr>
        <a:bodyPr/>
        <a:lstStyle/>
        <a:p>
          <a:pPr>
            <a:defRPr sz="1000" baseline="0"/>
          </a:pPr>
          <a:endParaRPr lang="pt-BR"/>
        </a:p>
      </c:txPr>
    </c:legend>
    <c:plotVisOnly val="1"/>
    <c:dispBlanksAs val="gap"/>
    <c:showDLblsOverMax val="0"/>
  </c:chart>
  <c:externalData r:id="rId2">
    <c:autoUpdate val="0"/>
  </c:externalData>
</c:chartSpace>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07E155C-8471-4FA4-BB5B-ABCB1FEE3E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ASD.dotx</Template>
  <TotalTime>270</TotalTime>
  <Pages>267</Pages>
  <Words>65541</Words>
  <Characters>353925</Characters>
  <Application>Microsoft Office Word</Application>
  <DocSecurity>0</DocSecurity>
  <Lines>2949</Lines>
  <Paragraphs>837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418629</CharactersWithSpaces>
  <SharedDoc>false</SharedDoc>
  <HLinks>
    <vt:vector size="2214" baseType="variant">
      <vt:variant>
        <vt:i4>4784139</vt:i4>
      </vt:variant>
      <vt:variant>
        <vt:i4>2973</vt:i4>
      </vt:variant>
      <vt:variant>
        <vt:i4>0</vt:i4>
      </vt:variant>
      <vt:variant>
        <vt:i4>5</vt:i4>
      </vt:variant>
      <vt:variant>
        <vt:lpwstr>https://aguassubterraneas.abas.org/asubterraneas/article/viewFile/28167/18291</vt:lpwstr>
      </vt:variant>
      <vt:variant>
        <vt:lpwstr/>
      </vt:variant>
      <vt:variant>
        <vt:i4>4849670</vt:i4>
      </vt:variant>
      <vt:variant>
        <vt:i4>2970</vt:i4>
      </vt:variant>
      <vt:variant>
        <vt:i4>0</vt:i4>
      </vt:variant>
      <vt:variant>
        <vt:i4>5</vt:i4>
      </vt:variant>
      <vt:variant>
        <vt:lpwstr>http://www.snis.gov.br/glossarios</vt:lpwstr>
      </vt:variant>
      <vt:variant>
        <vt:lpwstr/>
      </vt:variant>
      <vt:variant>
        <vt:i4>8126523</vt:i4>
      </vt:variant>
      <vt:variant>
        <vt:i4>2967</vt:i4>
      </vt:variant>
      <vt:variant>
        <vt:i4>0</vt:i4>
      </vt:variant>
      <vt:variant>
        <vt:i4>5</vt:i4>
      </vt:variant>
      <vt:variant>
        <vt:lpwstr>http://www.snis.gov.br/diagnostico-residuos-solidos</vt:lpwstr>
      </vt:variant>
      <vt:variant>
        <vt:lpwstr/>
      </vt:variant>
      <vt:variant>
        <vt:i4>5570655</vt:i4>
      </vt:variant>
      <vt:variant>
        <vt:i4>2964</vt:i4>
      </vt:variant>
      <vt:variant>
        <vt:i4>0</vt:i4>
      </vt:variant>
      <vt:variant>
        <vt:i4>5</vt:i4>
      </vt:variant>
      <vt:variant>
        <vt:lpwstr>http://www.snis.gov.br/diagnostico-agua-e-esgotos</vt:lpwstr>
      </vt:variant>
      <vt:variant>
        <vt:lpwstr/>
      </vt:variant>
      <vt:variant>
        <vt:i4>65547</vt:i4>
      </vt:variant>
      <vt:variant>
        <vt:i4>2961</vt:i4>
      </vt:variant>
      <vt:variant>
        <vt:i4>0</vt:i4>
      </vt:variant>
      <vt:variant>
        <vt:i4>5</vt:i4>
      </vt:variant>
      <vt:variant>
        <vt:lpwstr>http://www2.datasus.gov.br/DATASUS/index.php?area=060701</vt:lpwstr>
      </vt:variant>
      <vt:variant>
        <vt:lpwstr/>
      </vt:variant>
      <vt:variant>
        <vt:i4>5505047</vt:i4>
      </vt:variant>
      <vt:variant>
        <vt:i4>2958</vt:i4>
      </vt:variant>
      <vt:variant>
        <vt:i4>0</vt:i4>
      </vt:variant>
      <vt:variant>
        <vt:i4>5</vt:i4>
      </vt:variant>
      <vt:variant>
        <vt:lpwstr>http://www.consad.org.br/sites/1500/1504/00002002.pdf</vt:lpwstr>
      </vt:variant>
      <vt:variant>
        <vt:lpwstr/>
      </vt:variant>
      <vt:variant>
        <vt:i4>8257653</vt:i4>
      </vt:variant>
      <vt:variant>
        <vt:i4>2955</vt:i4>
      </vt:variant>
      <vt:variant>
        <vt:i4>0</vt:i4>
      </vt:variant>
      <vt:variant>
        <vt:i4>5</vt:i4>
      </vt:variant>
      <vt:variant>
        <vt:lpwstr>http://atlasbrasil.org.br/2013/</vt:lpwstr>
      </vt:variant>
      <vt:variant>
        <vt:lpwstr/>
      </vt:variant>
      <vt:variant>
        <vt:i4>7077903</vt:i4>
      </vt:variant>
      <vt:variant>
        <vt:i4>2952</vt:i4>
      </vt:variant>
      <vt:variant>
        <vt:i4>0</vt:i4>
      </vt:variant>
      <vt:variant>
        <vt:i4>5</vt:i4>
      </vt:variant>
      <vt:variant>
        <vt:lpwstr>http://www.cbhdoce.org.br/wp-content/uploads/2014/10/PARH_Piranga.pdf</vt:lpwstr>
      </vt:variant>
      <vt:variant>
        <vt:lpwstr/>
      </vt:variant>
      <vt:variant>
        <vt:i4>8192118</vt:i4>
      </vt:variant>
      <vt:variant>
        <vt:i4>2949</vt:i4>
      </vt:variant>
      <vt:variant>
        <vt:i4>0</vt:i4>
      </vt:variant>
      <vt:variant>
        <vt:i4>5</vt:i4>
      </vt:variant>
      <vt:variant>
        <vt:lpwstr>http://geosisemanet.meioambiente.mg.gov.br/inventarioFlorestal/</vt:lpwstr>
      </vt:variant>
      <vt:variant>
        <vt:lpwstr/>
      </vt:variant>
      <vt:variant>
        <vt:i4>86</vt:i4>
      </vt:variant>
      <vt:variant>
        <vt:i4>2946</vt:i4>
      </vt:variant>
      <vt:variant>
        <vt:i4>0</vt:i4>
      </vt:variant>
      <vt:variant>
        <vt:i4>5</vt:i4>
      </vt:variant>
      <vt:variant>
        <vt:lpwstr>http://www.fjp.mg.gov.br/index.php/produtos-e-servicos1/2741-indice-mineiro-de-responsabilidade-social-imrs-2</vt:lpwstr>
      </vt:variant>
      <vt:variant>
        <vt:lpwstr/>
      </vt:variant>
      <vt:variant>
        <vt:i4>1310793</vt:i4>
      </vt:variant>
      <vt:variant>
        <vt:i4>2943</vt:i4>
      </vt:variant>
      <vt:variant>
        <vt:i4>0</vt:i4>
      </vt:variant>
      <vt:variant>
        <vt:i4>5</vt:i4>
      </vt:variant>
      <vt:variant>
        <vt:lpwstr>http://portalinfohidro.igam.mg.gov.br/serie-historica</vt:lpwstr>
      </vt:variant>
      <vt:variant>
        <vt:lpwstr/>
      </vt:variant>
      <vt:variant>
        <vt:i4>8060963</vt:i4>
      </vt:variant>
      <vt:variant>
        <vt:i4>2940</vt:i4>
      </vt:variant>
      <vt:variant>
        <vt:i4>0</vt:i4>
      </vt:variant>
      <vt:variant>
        <vt:i4>5</vt:i4>
      </vt:variant>
      <vt:variant>
        <vt:lpwstr>http://mapas.ibge.gov.br/interativos/arquivos/downloads</vt:lpwstr>
      </vt:variant>
      <vt:variant>
        <vt:lpwstr/>
      </vt:variant>
      <vt:variant>
        <vt:i4>6881337</vt:i4>
      </vt:variant>
      <vt:variant>
        <vt:i4>2937</vt:i4>
      </vt:variant>
      <vt:variant>
        <vt:i4>0</vt:i4>
      </vt:variant>
      <vt:variant>
        <vt:i4>5</vt:i4>
      </vt:variant>
      <vt:variant>
        <vt:lpwstr>http://datagerais.fjp.mg.gov.br/home/index</vt:lpwstr>
      </vt:variant>
      <vt:variant>
        <vt:lpwstr/>
      </vt:variant>
      <vt:variant>
        <vt:i4>7340090</vt:i4>
      </vt:variant>
      <vt:variant>
        <vt:i4>2934</vt:i4>
      </vt:variant>
      <vt:variant>
        <vt:i4>0</vt:i4>
      </vt:variant>
      <vt:variant>
        <vt:i4>5</vt:i4>
      </vt:variant>
      <vt:variant>
        <vt:lpwstr>http://www.feam.br/</vt:lpwstr>
      </vt:variant>
      <vt:variant>
        <vt:lpwstr/>
      </vt:variant>
      <vt:variant>
        <vt:i4>1310793</vt:i4>
      </vt:variant>
      <vt:variant>
        <vt:i4>2931</vt:i4>
      </vt:variant>
      <vt:variant>
        <vt:i4>0</vt:i4>
      </vt:variant>
      <vt:variant>
        <vt:i4>5</vt:i4>
      </vt:variant>
      <vt:variant>
        <vt:lpwstr>http://portalinfohidro.igam.mg.gov.br/serie-historica</vt:lpwstr>
      </vt:variant>
      <vt:variant>
        <vt:lpwstr/>
      </vt:variant>
      <vt:variant>
        <vt:i4>589841</vt:i4>
      </vt:variant>
      <vt:variant>
        <vt:i4>2928</vt:i4>
      </vt:variant>
      <vt:variant>
        <vt:i4>0</vt:i4>
      </vt:variant>
      <vt:variant>
        <vt:i4>5</vt:i4>
      </vt:variant>
      <vt:variant>
        <vt:lpwstr>http://der.mg.gov.br/mapa-rodoviario</vt:lpwstr>
      </vt:variant>
      <vt:variant>
        <vt:lpwstr/>
      </vt:variant>
      <vt:variant>
        <vt:i4>6225998</vt:i4>
      </vt:variant>
      <vt:variant>
        <vt:i4>2925</vt:i4>
      </vt:variant>
      <vt:variant>
        <vt:i4>0</vt:i4>
      </vt:variant>
      <vt:variant>
        <vt:i4>5</vt:i4>
      </vt:variant>
      <vt:variant>
        <vt:lpwstr>http://tabnet.datasus.gov.br/tabdata/cadernos/mg.htm</vt:lpwstr>
      </vt:variant>
      <vt:variant>
        <vt:lpwstr/>
      </vt:variant>
      <vt:variant>
        <vt:i4>2752558</vt:i4>
      </vt:variant>
      <vt:variant>
        <vt:i4>2922</vt:i4>
      </vt:variant>
      <vt:variant>
        <vt:i4>0</vt:i4>
      </vt:variant>
      <vt:variant>
        <vt:i4>5</vt:i4>
      </vt:variant>
      <vt:variant>
        <vt:lpwstr>http://geobank.cprm.gov.br/pls/publico/geobank.download.downloadVetoriais?p_webmap=N&amp;p_usuario=1</vt:lpwstr>
      </vt:variant>
      <vt:variant>
        <vt:lpwstr/>
      </vt:variant>
      <vt:variant>
        <vt:i4>7012471</vt:i4>
      </vt:variant>
      <vt:variant>
        <vt:i4>2919</vt:i4>
      </vt:variant>
      <vt:variant>
        <vt:i4>0</vt:i4>
      </vt:variant>
      <vt:variant>
        <vt:i4>5</vt:i4>
      </vt:variant>
      <vt:variant>
        <vt:lpwstr>http://cnes.datasus.gov.br/</vt:lpwstr>
      </vt:variant>
      <vt:variant>
        <vt:lpwstr/>
      </vt:variant>
      <vt:variant>
        <vt:i4>4128828</vt:i4>
      </vt:variant>
      <vt:variant>
        <vt:i4>2916</vt:i4>
      </vt:variant>
      <vt:variant>
        <vt:i4>0</vt:i4>
      </vt:variant>
      <vt:variant>
        <vt:i4>5</vt:i4>
      </vt:variant>
      <vt:variant>
        <vt:lpwstr>http://www.cidade-brasil.com.br/municipio-ipanema.html</vt:lpwstr>
      </vt:variant>
      <vt:variant>
        <vt:lpwstr/>
      </vt:variant>
      <vt:variant>
        <vt:i4>6619188</vt:i4>
      </vt:variant>
      <vt:variant>
        <vt:i4>2913</vt:i4>
      </vt:variant>
      <vt:variant>
        <vt:i4>0</vt:i4>
      </vt:variant>
      <vt:variant>
        <vt:i4>5</vt:i4>
      </vt:variant>
      <vt:variant>
        <vt:lpwstr>http://www.cbhdoce.org.br/a-bacia/</vt:lpwstr>
      </vt:variant>
      <vt:variant>
        <vt:lpwstr/>
      </vt:variant>
      <vt:variant>
        <vt:i4>3145770</vt:i4>
      </vt:variant>
      <vt:variant>
        <vt:i4>2910</vt:i4>
      </vt:variant>
      <vt:variant>
        <vt:i4>0</vt:i4>
      </vt:variant>
      <vt:variant>
        <vt:i4>5</vt:i4>
      </vt:variant>
      <vt:variant>
        <vt:lpwstr>http://www.cadastroindustrialmg.com.br/</vt:lpwstr>
      </vt:variant>
      <vt:variant>
        <vt:lpwstr/>
      </vt:variant>
      <vt:variant>
        <vt:i4>2818112</vt:i4>
      </vt:variant>
      <vt:variant>
        <vt:i4>2907</vt:i4>
      </vt:variant>
      <vt:variant>
        <vt:i4>0</vt:i4>
      </vt:variant>
      <vt:variant>
        <vt:i4>5</vt:i4>
      </vt:variant>
      <vt:variant>
        <vt:lpwstr>http://www.iga.mg.gov.br/MAPSERV_IGA/ATLAS/</vt:lpwstr>
      </vt:variant>
      <vt:variant>
        <vt:lpwstr/>
      </vt:variant>
      <vt:variant>
        <vt:i4>8257653</vt:i4>
      </vt:variant>
      <vt:variant>
        <vt:i4>2904</vt:i4>
      </vt:variant>
      <vt:variant>
        <vt:i4>0</vt:i4>
      </vt:variant>
      <vt:variant>
        <vt:i4>5</vt:i4>
      </vt:variant>
      <vt:variant>
        <vt:lpwstr>http://atlasbrasil.org.br/2013/</vt:lpwstr>
      </vt:variant>
      <vt:variant>
        <vt:lpwstr/>
      </vt:variant>
      <vt:variant>
        <vt:i4>5046295</vt:i4>
      </vt:variant>
      <vt:variant>
        <vt:i4>2826</vt:i4>
      </vt:variant>
      <vt:variant>
        <vt:i4>0</vt:i4>
      </vt:variant>
      <vt:variant>
        <vt:i4>5</vt:i4>
      </vt:variant>
      <vt:variant>
        <vt:lpwstr>http://cidades.ibge.gov.br/xtras/temas.php?lang=&amp;codmun=310040&amp;idtema=20&amp;search=minas-gerais|acaiaca|pesquisa-nacional-de-saneamento-basico-2008</vt:lpwstr>
      </vt:variant>
      <vt:variant>
        <vt:lpwstr/>
      </vt:variant>
      <vt:variant>
        <vt:i4>6422654</vt:i4>
      </vt:variant>
      <vt:variant>
        <vt:i4>2235</vt:i4>
      </vt:variant>
      <vt:variant>
        <vt:i4>0</vt:i4>
      </vt:variant>
      <vt:variant>
        <vt:i4>5</vt:i4>
      </vt:variant>
      <vt:variant>
        <vt:lpwstr>http://www.firjan.com.br/ifgf/</vt:lpwstr>
      </vt:variant>
      <vt:variant>
        <vt:lpwstr/>
      </vt:variant>
      <vt:variant>
        <vt:i4>131073</vt:i4>
      </vt:variant>
      <vt:variant>
        <vt:i4>2220</vt:i4>
      </vt:variant>
      <vt:variant>
        <vt:i4>0</vt:i4>
      </vt:variant>
      <vt:variant>
        <vt:i4>5</vt:i4>
      </vt:variant>
      <vt:variant>
        <vt:lpwstr>http://www.almg.gov.br/consulte/legislacao/completa/completa.html?num=11720&amp;ano=1994&amp;tipo=LEI</vt:lpwstr>
      </vt:variant>
      <vt:variant>
        <vt:lpwstr/>
      </vt:variant>
      <vt:variant>
        <vt:i4>2228325</vt:i4>
      </vt:variant>
      <vt:variant>
        <vt:i4>2217</vt:i4>
      </vt:variant>
      <vt:variant>
        <vt:i4>0</vt:i4>
      </vt:variant>
      <vt:variant>
        <vt:i4>5</vt:i4>
      </vt:variant>
      <vt:variant>
        <vt:lpwstr>http://www.mma.gov.br/port/conama/legiabre.cfm?codlegi=714</vt:lpwstr>
      </vt:variant>
      <vt:variant>
        <vt:lpwstr/>
      </vt:variant>
      <vt:variant>
        <vt:i4>2490469</vt:i4>
      </vt:variant>
      <vt:variant>
        <vt:i4>2214</vt:i4>
      </vt:variant>
      <vt:variant>
        <vt:i4>0</vt:i4>
      </vt:variant>
      <vt:variant>
        <vt:i4>5</vt:i4>
      </vt:variant>
      <vt:variant>
        <vt:lpwstr>http://www.mma.gov.br/port/conama/legiabre.cfm?codlegi=710</vt:lpwstr>
      </vt:variant>
      <vt:variant>
        <vt:lpwstr/>
      </vt:variant>
      <vt:variant>
        <vt:i4>2359397</vt:i4>
      </vt:variant>
      <vt:variant>
        <vt:i4>2211</vt:i4>
      </vt:variant>
      <vt:variant>
        <vt:i4>0</vt:i4>
      </vt:variant>
      <vt:variant>
        <vt:i4>5</vt:i4>
      </vt:variant>
      <vt:variant>
        <vt:lpwstr>http://www.mma.gov.br/port/conama/legiabre.cfm?codlegi=712</vt:lpwstr>
      </vt:variant>
      <vt:variant>
        <vt:lpwstr/>
      </vt:variant>
      <vt:variant>
        <vt:i4>1048702</vt:i4>
      </vt:variant>
      <vt:variant>
        <vt:i4>2034</vt:i4>
      </vt:variant>
      <vt:variant>
        <vt:i4>0</vt:i4>
      </vt:variant>
      <vt:variant>
        <vt:i4>5</vt:i4>
      </vt:variant>
      <vt:variant>
        <vt:lpwstr>http://www.funasa.gov.br/site/wp-content/uploads/2012/04/2b_TR_PMSB_V2012.pdf</vt:lpwstr>
      </vt:variant>
      <vt:variant>
        <vt:lpwstr/>
      </vt:variant>
      <vt:variant>
        <vt:i4>4718605</vt:i4>
      </vt:variant>
      <vt:variant>
        <vt:i4>2031</vt:i4>
      </vt:variant>
      <vt:variant>
        <vt:i4>0</vt:i4>
      </vt:variant>
      <vt:variant>
        <vt:i4>5</vt:i4>
      </vt:variant>
      <vt:variant>
        <vt:lpwstr>https://pt.wikipedia.org/wiki/Popula%C3%A7%C3%A3o</vt:lpwstr>
      </vt:variant>
      <vt:variant>
        <vt:lpwstr/>
      </vt:variant>
      <vt:variant>
        <vt:i4>4980770</vt:i4>
      </vt:variant>
      <vt:variant>
        <vt:i4>2028</vt:i4>
      </vt:variant>
      <vt:variant>
        <vt:i4>0</vt:i4>
      </vt:variant>
      <vt:variant>
        <vt:i4>5</vt:i4>
      </vt:variant>
      <vt:variant>
        <vt:lpwstr>https://pt.wikipedia.org/wiki/Sa%C3%BAde_p%C3%BAblica</vt:lpwstr>
      </vt:variant>
      <vt:variant>
        <vt:lpwstr/>
      </vt:variant>
      <vt:variant>
        <vt:i4>3080272</vt:i4>
      </vt:variant>
      <vt:variant>
        <vt:i4>2025</vt:i4>
      </vt:variant>
      <vt:variant>
        <vt:i4>0</vt:i4>
      </vt:variant>
      <vt:variant>
        <vt:i4>5</vt:i4>
      </vt:variant>
      <vt:variant>
        <vt:lpwstr>https://pt.wikipedia.org/wiki/Meio_ambiente</vt:lpwstr>
      </vt:variant>
      <vt:variant>
        <vt:lpwstr/>
      </vt:variant>
      <vt:variant>
        <vt:i4>1638459</vt:i4>
      </vt:variant>
      <vt:variant>
        <vt:i4>2018</vt:i4>
      </vt:variant>
      <vt:variant>
        <vt:i4>0</vt:i4>
      </vt:variant>
      <vt:variant>
        <vt:i4>5</vt:i4>
      </vt:variant>
      <vt:variant>
        <vt:lpwstr/>
      </vt:variant>
      <vt:variant>
        <vt:lpwstr>_Toc481593702</vt:lpwstr>
      </vt:variant>
      <vt:variant>
        <vt:i4>1638459</vt:i4>
      </vt:variant>
      <vt:variant>
        <vt:i4>2009</vt:i4>
      </vt:variant>
      <vt:variant>
        <vt:i4>0</vt:i4>
      </vt:variant>
      <vt:variant>
        <vt:i4>5</vt:i4>
      </vt:variant>
      <vt:variant>
        <vt:lpwstr/>
      </vt:variant>
      <vt:variant>
        <vt:lpwstr>_Toc481593701</vt:lpwstr>
      </vt:variant>
      <vt:variant>
        <vt:i4>1638459</vt:i4>
      </vt:variant>
      <vt:variant>
        <vt:i4>2003</vt:i4>
      </vt:variant>
      <vt:variant>
        <vt:i4>0</vt:i4>
      </vt:variant>
      <vt:variant>
        <vt:i4>5</vt:i4>
      </vt:variant>
      <vt:variant>
        <vt:lpwstr/>
      </vt:variant>
      <vt:variant>
        <vt:lpwstr>_Toc481593700</vt:lpwstr>
      </vt:variant>
      <vt:variant>
        <vt:i4>1048634</vt:i4>
      </vt:variant>
      <vt:variant>
        <vt:i4>1997</vt:i4>
      </vt:variant>
      <vt:variant>
        <vt:i4>0</vt:i4>
      </vt:variant>
      <vt:variant>
        <vt:i4>5</vt:i4>
      </vt:variant>
      <vt:variant>
        <vt:lpwstr/>
      </vt:variant>
      <vt:variant>
        <vt:lpwstr>_Toc481593699</vt:lpwstr>
      </vt:variant>
      <vt:variant>
        <vt:i4>1048634</vt:i4>
      </vt:variant>
      <vt:variant>
        <vt:i4>1991</vt:i4>
      </vt:variant>
      <vt:variant>
        <vt:i4>0</vt:i4>
      </vt:variant>
      <vt:variant>
        <vt:i4>5</vt:i4>
      </vt:variant>
      <vt:variant>
        <vt:lpwstr/>
      </vt:variant>
      <vt:variant>
        <vt:lpwstr>_Toc481593698</vt:lpwstr>
      </vt:variant>
      <vt:variant>
        <vt:i4>1048634</vt:i4>
      </vt:variant>
      <vt:variant>
        <vt:i4>1985</vt:i4>
      </vt:variant>
      <vt:variant>
        <vt:i4>0</vt:i4>
      </vt:variant>
      <vt:variant>
        <vt:i4>5</vt:i4>
      </vt:variant>
      <vt:variant>
        <vt:lpwstr/>
      </vt:variant>
      <vt:variant>
        <vt:lpwstr>_Toc481593697</vt:lpwstr>
      </vt:variant>
      <vt:variant>
        <vt:i4>1048634</vt:i4>
      </vt:variant>
      <vt:variant>
        <vt:i4>1979</vt:i4>
      </vt:variant>
      <vt:variant>
        <vt:i4>0</vt:i4>
      </vt:variant>
      <vt:variant>
        <vt:i4>5</vt:i4>
      </vt:variant>
      <vt:variant>
        <vt:lpwstr/>
      </vt:variant>
      <vt:variant>
        <vt:lpwstr>_Toc481593696</vt:lpwstr>
      </vt:variant>
      <vt:variant>
        <vt:i4>1048634</vt:i4>
      </vt:variant>
      <vt:variant>
        <vt:i4>1973</vt:i4>
      </vt:variant>
      <vt:variant>
        <vt:i4>0</vt:i4>
      </vt:variant>
      <vt:variant>
        <vt:i4>5</vt:i4>
      </vt:variant>
      <vt:variant>
        <vt:lpwstr/>
      </vt:variant>
      <vt:variant>
        <vt:lpwstr>_Toc481593695</vt:lpwstr>
      </vt:variant>
      <vt:variant>
        <vt:i4>1048634</vt:i4>
      </vt:variant>
      <vt:variant>
        <vt:i4>1967</vt:i4>
      </vt:variant>
      <vt:variant>
        <vt:i4>0</vt:i4>
      </vt:variant>
      <vt:variant>
        <vt:i4>5</vt:i4>
      </vt:variant>
      <vt:variant>
        <vt:lpwstr/>
      </vt:variant>
      <vt:variant>
        <vt:lpwstr>_Toc481593694</vt:lpwstr>
      </vt:variant>
      <vt:variant>
        <vt:i4>1048634</vt:i4>
      </vt:variant>
      <vt:variant>
        <vt:i4>1961</vt:i4>
      </vt:variant>
      <vt:variant>
        <vt:i4>0</vt:i4>
      </vt:variant>
      <vt:variant>
        <vt:i4>5</vt:i4>
      </vt:variant>
      <vt:variant>
        <vt:lpwstr/>
      </vt:variant>
      <vt:variant>
        <vt:lpwstr>_Toc481593693</vt:lpwstr>
      </vt:variant>
      <vt:variant>
        <vt:i4>1048634</vt:i4>
      </vt:variant>
      <vt:variant>
        <vt:i4>1955</vt:i4>
      </vt:variant>
      <vt:variant>
        <vt:i4>0</vt:i4>
      </vt:variant>
      <vt:variant>
        <vt:i4>5</vt:i4>
      </vt:variant>
      <vt:variant>
        <vt:lpwstr/>
      </vt:variant>
      <vt:variant>
        <vt:lpwstr>_Toc481593692</vt:lpwstr>
      </vt:variant>
      <vt:variant>
        <vt:i4>1048634</vt:i4>
      </vt:variant>
      <vt:variant>
        <vt:i4>1949</vt:i4>
      </vt:variant>
      <vt:variant>
        <vt:i4>0</vt:i4>
      </vt:variant>
      <vt:variant>
        <vt:i4>5</vt:i4>
      </vt:variant>
      <vt:variant>
        <vt:lpwstr/>
      </vt:variant>
      <vt:variant>
        <vt:lpwstr>_Toc481593691</vt:lpwstr>
      </vt:variant>
      <vt:variant>
        <vt:i4>1048634</vt:i4>
      </vt:variant>
      <vt:variant>
        <vt:i4>1943</vt:i4>
      </vt:variant>
      <vt:variant>
        <vt:i4>0</vt:i4>
      </vt:variant>
      <vt:variant>
        <vt:i4>5</vt:i4>
      </vt:variant>
      <vt:variant>
        <vt:lpwstr/>
      </vt:variant>
      <vt:variant>
        <vt:lpwstr>_Toc481593690</vt:lpwstr>
      </vt:variant>
      <vt:variant>
        <vt:i4>1114170</vt:i4>
      </vt:variant>
      <vt:variant>
        <vt:i4>1937</vt:i4>
      </vt:variant>
      <vt:variant>
        <vt:i4>0</vt:i4>
      </vt:variant>
      <vt:variant>
        <vt:i4>5</vt:i4>
      </vt:variant>
      <vt:variant>
        <vt:lpwstr/>
      </vt:variant>
      <vt:variant>
        <vt:lpwstr>_Toc481593689</vt:lpwstr>
      </vt:variant>
      <vt:variant>
        <vt:i4>1114170</vt:i4>
      </vt:variant>
      <vt:variant>
        <vt:i4>1931</vt:i4>
      </vt:variant>
      <vt:variant>
        <vt:i4>0</vt:i4>
      </vt:variant>
      <vt:variant>
        <vt:i4>5</vt:i4>
      </vt:variant>
      <vt:variant>
        <vt:lpwstr/>
      </vt:variant>
      <vt:variant>
        <vt:lpwstr>_Toc481593688</vt:lpwstr>
      </vt:variant>
      <vt:variant>
        <vt:i4>1114170</vt:i4>
      </vt:variant>
      <vt:variant>
        <vt:i4>1925</vt:i4>
      </vt:variant>
      <vt:variant>
        <vt:i4>0</vt:i4>
      </vt:variant>
      <vt:variant>
        <vt:i4>5</vt:i4>
      </vt:variant>
      <vt:variant>
        <vt:lpwstr/>
      </vt:variant>
      <vt:variant>
        <vt:lpwstr>_Toc481593687</vt:lpwstr>
      </vt:variant>
      <vt:variant>
        <vt:i4>1114170</vt:i4>
      </vt:variant>
      <vt:variant>
        <vt:i4>1919</vt:i4>
      </vt:variant>
      <vt:variant>
        <vt:i4>0</vt:i4>
      </vt:variant>
      <vt:variant>
        <vt:i4>5</vt:i4>
      </vt:variant>
      <vt:variant>
        <vt:lpwstr/>
      </vt:variant>
      <vt:variant>
        <vt:lpwstr>_Toc481593686</vt:lpwstr>
      </vt:variant>
      <vt:variant>
        <vt:i4>1114170</vt:i4>
      </vt:variant>
      <vt:variant>
        <vt:i4>1913</vt:i4>
      </vt:variant>
      <vt:variant>
        <vt:i4>0</vt:i4>
      </vt:variant>
      <vt:variant>
        <vt:i4>5</vt:i4>
      </vt:variant>
      <vt:variant>
        <vt:lpwstr/>
      </vt:variant>
      <vt:variant>
        <vt:lpwstr>_Toc481593685</vt:lpwstr>
      </vt:variant>
      <vt:variant>
        <vt:i4>1114170</vt:i4>
      </vt:variant>
      <vt:variant>
        <vt:i4>1907</vt:i4>
      </vt:variant>
      <vt:variant>
        <vt:i4>0</vt:i4>
      </vt:variant>
      <vt:variant>
        <vt:i4>5</vt:i4>
      </vt:variant>
      <vt:variant>
        <vt:lpwstr/>
      </vt:variant>
      <vt:variant>
        <vt:lpwstr>_Toc481593684</vt:lpwstr>
      </vt:variant>
      <vt:variant>
        <vt:i4>1114170</vt:i4>
      </vt:variant>
      <vt:variant>
        <vt:i4>1901</vt:i4>
      </vt:variant>
      <vt:variant>
        <vt:i4>0</vt:i4>
      </vt:variant>
      <vt:variant>
        <vt:i4>5</vt:i4>
      </vt:variant>
      <vt:variant>
        <vt:lpwstr/>
      </vt:variant>
      <vt:variant>
        <vt:lpwstr>_Toc481593683</vt:lpwstr>
      </vt:variant>
      <vt:variant>
        <vt:i4>1114170</vt:i4>
      </vt:variant>
      <vt:variant>
        <vt:i4>1892</vt:i4>
      </vt:variant>
      <vt:variant>
        <vt:i4>0</vt:i4>
      </vt:variant>
      <vt:variant>
        <vt:i4>5</vt:i4>
      </vt:variant>
      <vt:variant>
        <vt:lpwstr/>
      </vt:variant>
      <vt:variant>
        <vt:lpwstr>_Toc481593682</vt:lpwstr>
      </vt:variant>
      <vt:variant>
        <vt:i4>1114170</vt:i4>
      </vt:variant>
      <vt:variant>
        <vt:i4>1886</vt:i4>
      </vt:variant>
      <vt:variant>
        <vt:i4>0</vt:i4>
      </vt:variant>
      <vt:variant>
        <vt:i4>5</vt:i4>
      </vt:variant>
      <vt:variant>
        <vt:lpwstr/>
      </vt:variant>
      <vt:variant>
        <vt:lpwstr>_Toc481593681</vt:lpwstr>
      </vt:variant>
      <vt:variant>
        <vt:i4>1114170</vt:i4>
      </vt:variant>
      <vt:variant>
        <vt:i4>1880</vt:i4>
      </vt:variant>
      <vt:variant>
        <vt:i4>0</vt:i4>
      </vt:variant>
      <vt:variant>
        <vt:i4>5</vt:i4>
      </vt:variant>
      <vt:variant>
        <vt:lpwstr/>
      </vt:variant>
      <vt:variant>
        <vt:lpwstr>_Toc481593680</vt:lpwstr>
      </vt:variant>
      <vt:variant>
        <vt:i4>1966138</vt:i4>
      </vt:variant>
      <vt:variant>
        <vt:i4>1874</vt:i4>
      </vt:variant>
      <vt:variant>
        <vt:i4>0</vt:i4>
      </vt:variant>
      <vt:variant>
        <vt:i4>5</vt:i4>
      </vt:variant>
      <vt:variant>
        <vt:lpwstr/>
      </vt:variant>
      <vt:variant>
        <vt:lpwstr>_Toc481593679</vt:lpwstr>
      </vt:variant>
      <vt:variant>
        <vt:i4>1966138</vt:i4>
      </vt:variant>
      <vt:variant>
        <vt:i4>1868</vt:i4>
      </vt:variant>
      <vt:variant>
        <vt:i4>0</vt:i4>
      </vt:variant>
      <vt:variant>
        <vt:i4>5</vt:i4>
      </vt:variant>
      <vt:variant>
        <vt:lpwstr/>
      </vt:variant>
      <vt:variant>
        <vt:lpwstr>_Toc481593678</vt:lpwstr>
      </vt:variant>
      <vt:variant>
        <vt:i4>1966138</vt:i4>
      </vt:variant>
      <vt:variant>
        <vt:i4>1862</vt:i4>
      </vt:variant>
      <vt:variant>
        <vt:i4>0</vt:i4>
      </vt:variant>
      <vt:variant>
        <vt:i4>5</vt:i4>
      </vt:variant>
      <vt:variant>
        <vt:lpwstr/>
      </vt:variant>
      <vt:variant>
        <vt:lpwstr>_Toc481593677</vt:lpwstr>
      </vt:variant>
      <vt:variant>
        <vt:i4>1966138</vt:i4>
      </vt:variant>
      <vt:variant>
        <vt:i4>1856</vt:i4>
      </vt:variant>
      <vt:variant>
        <vt:i4>0</vt:i4>
      </vt:variant>
      <vt:variant>
        <vt:i4>5</vt:i4>
      </vt:variant>
      <vt:variant>
        <vt:lpwstr/>
      </vt:variant>
      <vt:variant>
        <vt:lpwstr>_Toc481593676</vt:lpwstr>
      </vt:variant>
      <vt:variant>
        <vt:i4>1966138</vt:i4>
      </vt:variant>
      <vt:variant>
        <vt:i4>1850</vt:i4>
      </vt:variant>
      <vt:variant>
        <vt:i4>0</vt:i4>
      </vt:variant>
      <vt:variant>
        <vt:i4>5</vt:i4>
      </vt:variant>
      <vt:variant>
        <vt:lpwstr/>
      </vt:variant>
      <vt:variant>
        <vt:lpwstr>_Toc481593675</vt:lpwstr>
      </vt:variant>
      <vt:variant>
        <vt:i4>1966138</vt:i4>
      </vt:variant>
      <vt:variant>
        <vt:i4>1844</vt:i4>
      </vt:variant>
      <vt:variant>
        <vt:i4>0</vt:i4>
      </vt:variant>
      <vt:variant>
        <vt:i4>5</vt:i4>
      </vt:variant>
      <vt:variant>
        <vt:lpwstr/>
      </vt:variant>
      <vt:variant>
        <vt:lpwstr>_Toc481593674</vt:lpwstr>
      </vt:variant>
      <vt:variant>
        <vt:i4>1966138</vt:i4>
      </vt:variant>
      <vt:variant>
        <vt:i4>1838</vt:i4>
      </vt:variant>
      <vt:variant>
        <vt:i4>0</vt:i4>
      </vt:variant>
      <vt:variant>
        <vt:i4>5</vt:i4>
      </vt:variant>
      <vt:variant>
        <vt:lpwstr/>
      </vt:variant>
      <vt:variant>
        <vt:lpwstr>_Toc481593673</vt:lpwstr>
      </vt:variant>
      <vt:variant>
        <vt:i4>1966138</vt:i4>
      </vt:variant>
      <vt:variant>
        <vt:i4>1832</vt:i4>
      </vt:variant>
      <vt:variant>
        <vt:i4>0</vt:i4>
      </vt:variant>
      <vt:variant>
        <vt:i4>5</vt:i4>
      </vt:variant>
      <vt:variant>
        <vt:lpwstr/>
      </vt:variant>
      <vt:variant>
        <vt:lpwstr>_Toc481593672</vt:lpwstr>
      </vt:variant>
      <vt:variant>
        <vt:i4>1966138</vt:i4>
      </vt:variant>
      <vt:variant>
        <vt:i4>1826</vt:i4>
      </vt:variant>
      <vt:variant>
        <vt:i4>0</vt:i4>
      </vt:variant>
      <vt:variant>
        <vt:i4>5</vt:i4>
      </vt:variant>
      <vt:variant>
        <vt:lpwstr/>
      </vt:variant>
      <vt:variant>
        <vt:lpwstr>_Toc481593671</vt:lpwstr>
      </vt:variant>
      <vt:variant>
        <vt:i4>1966138</vt:i4>
      </vt:variant>
      <vt:variant>
        <vt:i4>1820</vt:i4>
      </vt:variant>
      <vt:variant>
        <vt:i4>0</vt:i4>
      </vt:variant>
      <vt:variant>
        <vt:i4>5</vt:i4>
      </vt:variant>
      <vt:variant>
        <vt:lpwstr/>
      </vt:variant>
      <vt:variant>
        <vt:lpwstr>_Toc481593670</vt:lpwstr>
      </vt:variant>
      <vt:variant>
        <vt:i4>2031674</vt:i4>
      </vt:variant>
      <vt:variant>
        <vt:i4>1814</vt:i4>
      </vt:variant>
      <vt:variant>
        <vt:i4>0</vt:i4>
      </vt:variant>
      <vt:variant>
        <vt:i4>5</vt:i4>
      </vt:variant>
      <vt:variant>
        <vt:lpwstr/>
      </vt:variant>
      <vt:variant>
        <vt:lpwstr>_Toc481593669</vt:lpwstr>
      </vt:variant>
      <vt:variant>
        <vt:i4>2031674</vt:i4>
      </vt:variant>
      <vt:variant>
        <vt:i4>1808</vt:i4>
      </vt:variant>
      <vt:variant>
        <vt:i4>0</vt:i4>
      </vt:variant>
      <vt:variant>
        <vt:i4>5</vt:i4>
      </vt:variant>
      <vt:variant>
        <vt:lpwstr/>
      </vt:variant>
      <vt:variant>
        <vt:lpwstr>_Toc481593668</vt:lpwstr>
      </vt:variant>
      <vt:variant>
        <vt:i4>2031674</vt:i4>
      </vt:variant>
      <vt:variant>
        <vt:i4>1802</vt:i4>
      </vt:variant>
      <vt:variant>
        <vt:i4>0</vt:i4>
      </vt:variant>
      <vt:variant>
        <vt:i4>5</vt:i4>
      </vt:variant>
      <vt:variant>
        <vt:lpwstr/>
      </vt:variant>
      <vt:variant>
        <vt:lpwstr>_Toc481593667</vt:lpwstr>
      </vt:variant>
      <vt:variant>
        <vt:i4>2031674</vt:i4>
      </vt:variant>
      <vt:variant>
        <vt:i4>1796</vt:i4>
      </vt:variant>
      <vt:variant>
        <vt:i4>0</vt:i4>
      </vt:variant>
      <vt:variant>
        <vt:i4>5</vt:i4>
      </vt:variant>
      <vt:variant>
        <vt:lpwstr/>
      </vt:variant>
      <vt:variant>
        <vt:lpwstr>_Toc481593666</vt:lpwstr>
      </vt:variant>
      <vt:variant>
        <vt:i4>2031674</vt:i4>
      </vt:variant>
      <vt:variant>
        <vt:i4>1790</vt:i4>
      </vt:variant>
      <vt:variant>
        <vt:i4>0</vt:i4>
      </vt:variant>
      <vt:variant>
        <vt:i4>5</vt:i4>
      </vt:variant>
      <vt:variant>
        <vt:lpwstr/>
      </vt:variant>
      <vt:variant>
        <vt:lpwstr>_Toc481593665</vt:lpwstr>
      </vt:variant>
      <vt:variant>
        <vt:i4>2031674</vt:i4>
      </vt:variant>
      <vt:variant>
        <vt:i4>1784</vt:i4>
      </vt:variant>
      <vt:variant>
        <vt:i4>0</vt:i4>
      </vt:variant>
      <vt:variant>
        <vt:i4>5</vt:i4>
      </vt:variant>
      <vt:variant>
        <vt:lpwstr/>
      </vt:variant>
      <vt:variant>
        <vt:lpwstr>_Toc481593664</vt:lpwstr>
      </vt:variant>
      <vt:variant>
        <vt:i4>2031674</vt:i4>
      </vt:variant>
      <vt:variant>
        <vt:i4>1778</vt:i4>
      </vt:variant>
      <vt:variant>
        <vt:i4>0</vt:i4>
      </vt:variant>
      <vt:variant>
        <vt:i4>5</vt:i4>
      </vt:variant>
      <vt:variant>
        <vt:lpwstr/>
      </vt:variant>
      <vt:variant>
        <vt:lpwstr>_Toc481593663</vt:lpwstr>
      </vt:variant>
      <vt:variant>
        <vt:i4>2031674</vt:i4>
      </vt:variant>
      <vt:variant>
        <vt:i4>1772</vt:i4>
      </vt:variant>
      <vt:variant>
        <vt:i4>0</vt:i4>
      </vt:variant>
      <vt:variant>
        <vt:i4>5</vt:i4>
      </vt:variant>
      <vt:variant>
        <vt:lpwstr/>
      </vt:variant>
      <vt:variant>
        <vt:lpwstr>_Toc481593662</vt:lpwstr>
      </vt:variant>
      <vt:variant>
        <vt:i4>2031674</vt:i4>
      </vt:variant>
      <vt:variant>
        <vt:i4>1766</vt:i4>
      </vt:variant>
      <vt:variant>
        <vt:i4>0</vt:i4>
      </vt:variant>
      <vt:variant>
        <vt:i4>5</vt:i4>
      </vt:variant>
      <vt:variant>
        <vt:lpwstr/>
      </vt:variant>
      <vt:variant>
        <vt:lpwstr>_Toc481593661</vt:lpwstr>
      </vt:variant>
      <vt:variant>
        <vt:i4>2031674</vt:i4>
      </vt:variant>
      <vt:variant>
        <vt:i4>1760</vt:i4>
      </vt:variant>
      <vt:variant>
        <vt:i4>0</vt:i4>
      </vt:variant>
      <vt:variant>
        <vt:i4>5</vt:i4>
      </vt:variant>
      <vt:variant>
        <vt:lpwstr/>
      </vt:variant>
      <vt:variant>
        <vt:lpwstr>_Toc481593660</vt:lpwstr>
      </vt:variant>
      <vt:variant>
        <vt:i4>1835066</vt:i4>
      </vt:variant>
      <vt:variant>
        <vt:i4>1754</vt:i4>
      </vt:variant>
      <vt:variant>
        <vt:i4>0</vt:i4>
      </vt:variant>
      <vt:variant>
        <vt:i4>5</vt:i4>
      </vt:variant>
      <vt:variant>
        <vt:lpwstr/>
      </vt:variant>
      <vt:variant>
        <vt:lpwstr>_Toc481593659</vt:lpwstr>
      </vt:variant>
      <vt:variant>
        <vt:i4>1835066</vt:i4>
      </vt:variant>
      <vt:variant>
        <vt:i4>1748</vt:i4>
      </vt:variant>
      <vt:variant>
        <vt:i4>0</vt:i4>
      </vt:variant>
      <vt:variant>
        <vt:i4>5</vt:i4>
      </vt:variant>
      <vt:variant>
        <vt:lpwstr/>
      </vt:variant>
      <vt:variant>
        <vt:lpwstr>_Toc481593658</vt:lpwstr>
      </vt:variant>
      <vt:variant>
        <vt:i4>1835066</vt:i4>
      </vt:variant>
      <vt:variant>
        <vt:i4>1742</vt:i4>
      </vt:variant>
      <vt:variant>
        <vt:i4>0</vt:i4>
      </vt:variant>
      <vt:variant>
        <vt:i4>5</vt:i4>
      </vt:variant>
      <vt:variant>
        <vt:lpwstr/>
      </vt:variant>
      <vt:variant>
        <vt:lpwstr>_Toc481593657</vt:lpwstr>
      </vt:variant>
      <vt:variant>
        <vt:i4>1835066</vt:i4>
      </vt:variant>
      <vt:variant>
        <vt:i4>1736</vt:i4>
      </vt:variant>
      <vt:variant>
        <vt:i4>0</vt:i4>
      </vt:variant>
      <vt:variant>
        <vt:i4>5</vt:i4>
      </vt:variant>
      <vt:variant>
        <vt:lpwstr/>
      </vt:variant>
      <vt:variant>
        <vt:lpwstr>_Toc481593656</vt:lpwstr>
      </vt:variant>
      <vt:variant>
        <vt:i4>1835066</vt:i4>
      </vt:variant>
      <vt:variant>
        <vt:i4>1730</vt:i4>
      </vt:variant>
      <vt:variant>
        <vt:i4>0</vt:i4>
      </vt:variant>
      <vt:variant>
        <vt:i4>5</vt:i4>
      </vt:variant>
      <vt:variant>
        <vt:lpwstr/>
      </vt:variant>
      <vt:variant>
        <vt:lpwstr>_Toc481593655</vt:lpwstr>
      </vt:variant>
      <vt:variant>
        <vt:i4>1835066</vt:i4>
      </vt:variant>
      <vt:variant>
        <vt:i4>1724</vt:i4>
      </vt:variant>
      <vt:variant>
        <vt:i4>0</vt:i4>
      </vt:variant>
      <vt:variant>
        <vt:i4>5</vt:i4>
      </vt:variant>
      <vt:variant>
        <vt:lpwstr/>
      </vt:variant>
      <vt:variant>
        <vt:lpwstr>_Toc481593654</vt:lpwstr>
      </vt:variant>
      <vt:variant>
        <vt:i4>1835066</vt:i4>
      </vt:variant>
      <vt:variant>
        <vt:i4>1718</vt:i4>
      </vt:variant>
      <vt:variant>
        <vt:i4>0</vt:i4>
      </vt:variant>
      <vt:variant>
        <vt:i4>5</vt:i4>
      </vt:variant>
      <vt:variant>
        <vt:lpwstr/>
      </vt:variant>
      <vt:variant>
        <vt:lpwstr>_Toc481593653</vt:lpwstr>
      </vt:variant>
      <vt:variant>
        <vt:i4>1835066</vt:i4>
      </vt:variant>
      <vt:variant>
        <vt:i4>1712</vt:i4>
      </vt:variant>
      <vt:variant>
        <vt:i4>0</vt:i4>
      </vt:variant>
      <vt:variant>
        <vt:i4>5</vt:i4>
      </vt:variant>
      <vt:variant>
        <vt:lpwstr/>
      </vt:variant>
      <vt:variant>
        <vt:lpwstr>_Toc481593652</vt:lpwstr>
      </vt:variant>
      <vt:variant>
        <vt:i4>1835066</vt:i4>
      </vt:variant>
      <vt:variant>
        <vt:i4>1706</vt:i4>
      </vt:variant>
      <vt:variant>
        <vt:i4>0</vt:i4>
      </vt:variant>
      <vt:variant>
        <vt:i4>5</vt:i4>
      </vt:variant>
      <vt:variant>
        <vt:lpwstr/>
      </vt:variant>
      <vt:variant>
        <vt:lpwstr>_Toc481593651</vt:lpwstr>
      </vt:variant>
      <vt:variant>
        <vt:i4>1835066</vt:i4>
      </vt:variant>
      <vt:variant>
        <vt:i4>1700</vt:i4>
      </vt:variant>
      <vt:variant>
        <vt:i4>0</vt:i4>
      </vt:variant>
      <vt:variant>
        <vt:i4>5</vt:i4>
      </vt:variant>
      <vt:variant>
        <vt:lpwstr/>
      </vt:variant>
      <vt:variant>
        <vt:lpwstr>_Toc481593650</vt:lpwstr>
      </vt:variant>
      <vt:variant>
        <vt:i4>1900602</vt:i4>
      </vt:variant>
      <vt:variant>
        <vt:i4>1691</vt:i4>
      </vt:variant>
      <vt:variant>
        <vt:i4>0</vt:i4>
      </vt:variant>
      <vt:variant>
        <vt:i4>5</vt:i4>
      </vt:variant>
      <vt:variant>
        <vt:lpwstr/>
      </vt:variant>
      <vt:variant>
        <vt:lpwstr>_Toc481593649</vt:lpwstr>
      </vt:variant>
      <vt:variant>
        <vt:i4>1900602</vt:i4>
      </vt:variant>
      <vt:variant>
        <vt:i4>1685</vt:i4>
      </vt:variant>
      <vt:variant>
        <vt:i4>0</vt:i4>
      </vt:variant>
      <vt:variant>
        <vt:i4>5</vt:i4>
      </vt:variant>
      <vt:variant>
        <vt:lpwstr/>
      </vt:variant>
      <vt:variant>
        <vt:lpwstr>_Toc481593648</vt:lpwstr>
      </vt:variant>
      <vt:variant>
        <vt:i4>1900602</vt:i4>
      </vt:variant>
      <vt:variant>
        <vt:i4>1679</vt:i4>
      </vt:variant>
      <vt:variant>
        <vt:i4>0</vt:i4>
      </vt:variant>
      <vt:variant>
        <vt:i4>5</vt:i4>
      </vt:variant>
      <vt:variant>
        <vt:lpwstr/>
      </vt:variant>
      <vt:variant>
        <vt:lpwstr>_Toc481593647</vt:lpwstr>
      </vt:variant>
      <vt:variant>
        <vt:i4>1900602</vt:i4>
      </vt:variant>
      <vt:variant>
        <vt:i4>1673</vt:i4>
      </vt:variant>
      <vt:variant>
        <vt:i4>0</vt:i4>
      </vt:variant>
      <vt:variant>
        <vt:i4>5</vt:i4>
      </vt:variant>
      <vt:variant>
        <vt:lpwstr/>
      </vt:variant>
      <vt:variant>
        <vt:lpwstr>_Toc481593646</vt:lpwstr>
      </vt:variant>
      <vt:variant>
        <vt:i4>1900602</vt:i4>
      </vt:variant>
      <vt:variant>
        <vt:i4>1667</vt:i4>
      </vt:variant>
      <vt:variant>
        <vt:i4>0</vt:i4>
      </vt:variant>
      <vt:variant>
        <vt:i4>5</vt:i4>
      </vt:variant>
      <vt:variant>
        <vt:lpwstr/>
      </vt:variant>
      <vt:variant>
        <vt:lpwstr>_Toc481593645</vt:lpwstr>
      </vt:variant>
      <vt:variant>
        <vt:i4>1900602</vt:i4>
      </vt:variant>
      <vt:variant>
        <vt:i4>1661</vt:i4>
      </vt:variant>
      <vt:variant>
        <vt:i4>0</vt:i4>
      </vt:variant>
      <vt:variant>
        <vt:i4>5</vt:i4>
      </vt:variant>
      <vt:variant>
        <vt:lpwstr/>
      </vt:variant>
      <vt:variant>
        <vt:lpwstr>_Toc481593644</vt:lpwstr>
      </vt:variant>
      <vt:variant>
        <vt:i4>1900602</vt:i4>
      </vt:variant>
      <vt:variant>
        <vt:i4>1655</vt:i4>
      </vt:variant>
      <vt:variant>
        <vt:i4>0</vt:i4>
      </vt:variant>
      <vt:variant>
        <vt:i4>5</vt:i4>
      </vt:variant>
      <vt:variant>
        <vt:lpwstr/>
      </vt:variant>
      <vt:variant>
        <vt:lpwstr>_Toc481593643</vt:lpwstr>
      </vt:variant>
      <vt:variant>
        <vt:i4>1900602</vt:i4>
      </vt:variant>
      <vt:variant>
        <vt:i4>1649</vt:i4>
      </vt:variant>
      <vt:variant>
        <vt:i4>0</vt:i4>
      </vt:variant>
      <vt:variant>
        <vt:i4>5</vt:i4>
      </vt:variant>
      <vt:variant>
        <vt:lpwstr/>
      </vt:variant>
      <vt:variant>
        <vt:lpwstr>_Toc481593642</vt:lpwstr>
      </vt:variant>
      <vt:variant>
        <vt:i4>1900602</vt:i4>
      </vt:variant>
      <vt:variant>
        <vt:i4>1643</vt:i4>
      </vt:variant>
      <vt:variant>
        <vt:i4>0</vt:i4>
      </vt:variant>
      <vt:variant>
        <vt:i4>5</vt:i4>
      </vt:variant>
      <vt:variant>
        <vt:lpwstr/>
      </vt:variant>
      <vt:variant>
        <vt:lpwstr>_Toc481593641</vt:lpwstr>
      </vt:variant>
      <vt:variant>
        <vt:i4>1900602</vt:i4>
      </vt:variant>
      <vt:variant>
        <vt:i4>1637</vt:i4>
      </vt:variant>
      <vt:variant>
        <vt:i4>0</vt:i4>
      </vt:variant>
      <vt:variant>
        <vt:i4>5</vt:i4>
      </vt:variant>
      <vt:variant>
        <vt:lpwstr/>
      </vt:variant>
      <vt:variant>
        <vt:lpwstr>_Toc481593640</vt:lpwstr>
      </vt:variant>
      <vt:variant>
        <vt:i4>1703994</vt:i4>
      </vt:variant>
      <vt:variant>
        <vt:i4>1631</vt:i4>
      </vt:variant>
      <vt:variant>
        <vt:i4>0</vt:i4>
      </vt:variant>
      <vt:variant>
        <vt:i4>5</vt:i4>
      </vt:variant>
      <vt:variant>
        <vt:lpwstr/>
      </vt:variant>
      <vt:variant>
        <vt:lpwstr>_Toc481593639</vt:lpwstr>
      </vt:variant>
      <vt:variant>
        <vt:i4>1703994</vt:i4>
      </vt:variant>
      <vt:variant>
        <vt:i4>1625</vt:i4>
      </vt:variant>
      <vt:variant>
        <vt:i4>0</vt:i4>
      </vt:variant>
      <vt:variant>
        <vt:i4>5</vt:i4>
      </vt:variant>
      <vt:variant>
        <vt:lpwstr/>
      </vt:variant>
      <vt:variant>
        <vt:lpwstr>_Toc481593638</vt:lpwstr>
      </vt:variant>
      <vt:variant>
        <vt:i4>1703994</vt:i4>
      </vt:variant>
      <vt:variant>
        <vt:i4>1619</vt:i4>
      </vt:variant>
      <vt:variant>
        <vt:i4>0</vt:i4>
      </vt:variant>
      <vt:variant>
        <vt:i4>5</vt:i4>
      </vt:variant>
      <vt:variant>
        <vt:lpwstr/>
      </vt:variant>
      <vt:variant>
        <vt:lpwstr>_Toc481593637</vt:lpwstr>
      </vt:variant>
      <vt:variant>
        <vt:i4>1703994</vt:i4>
      </vt:variant>
      <vt:variant>
        <vt:i4>1613</vt:i4>
      </vt:variant>
      <vt:variant>
        <vt:i4>0</vt:i4>
      </vt:variant>
      <vt:variant>
        <vt:i4>5</vt:i4>
      </vt:variant>
      <vt:variant>
        <vt:lpwstr/>
      </vt:variant>
      <vt:variant>
        <vt:lpwstr>_Toc481593636</vt:lpwstr>
      </vt:variant>
      <vt:variant>
        <vt:i4>1703994</vt:i4>
      </vt:variant>
      <vt:variant>
        <vt:i4>1607</vt:i4>
      </vt:variant>
      <vt:variant>
        <vt:i4>0</vt:i4>
      </vt:variant>
      <vt:variant>
        <vt:i4>5</vt:i4>
      </vt:variant>
      <vt:variant>
        <vt:lpwstr/>
      </vt:variant>
      <vt:variant>
        <vt:lpwstr>_Toc481593635</vt:lpwstr>
      </vt:variant>
      <vt:variant>
        <vt:i4>1703994</vt:i4>
      </vt:variant>
      <vt:variant>
        <vt:i4>1601</vt:i4>
      </vt:variant>
      <vt:variant>
        <vt:i4>0</vt:i4>
      </vt:variant>
      <vt:variant>
        <vt:i4>5</vt:i4>
      </vt:variant>
      <vt:variant>
        <vt:lpwstr/>
      </vt:variant>
      <vt:variant>
        <vt:lpwstr>_Toc481593634</vt:lpwstr>
      </vt:variant>
      <vt:variant>
        <vt:i4>1703994</vt:i4>
      </vt:variant>
      <vt:variant>
        <vt:i4>1595</vt:i4>
      </vt:variant>
      <vt:variant>
        <vt:i4>0</vt:i4>
      </vt:variant>
      <vt:variant>
        <vt:i4>5</vt:i4>
      </vt:variant>
      <vt:variant>
        <vt:lpwstr/>
      </vt:variant>
      <vt:variant>
        <vt:lpwstr>_Toc481593633</vt:lpwstr>
      </vt:variant>
      <vt:variant>
        <vt:i4>1703994</vt:i4>
      </vt:variant>
      <vt:variant>
        <vt:i4>1589</vt:i4>
      </vt:variant>
      <vt:variant>
        <vt:i4>0</vt:i4>
      </vt:variant>
      <vt:variant>
        <vt:i4>5</vt:i4>
      </vt:variant>
      <vt:variant>
        <vt:lpwstr/>
      </vt:variant>
      <vt:variant>
        <vt:lpwstr>_Toc481593632</vt:lpwstr>
      </vt:variant>
      <vt:variant>
        <vt:i4>1703994</vt:i4>
      </vt:variant>
      <vt:variant>
        <vt:i4>1583</vt:i4>
      </vt:variant>
      <vt:variant>
        <vt:i4>0</vt:i4>
      </vt:variant>
      <vt:variant>
        <vt:i4>5</vt:i4>
      </vt:variant>
      <vt:variant>
        <vt:lpwstr/>
      </vt:variant>
      <vt:variant>
        <vt:lpwstr>_Toc481593631</vt:lpwstr>
      </vt:variant>
      <vt:variant>
        <vt:i4>1703994</vt:i4>
      </vt:variant>
      <vt:variant>
        <vt:i4>1577</vt:i4>
      </vt:variant>
      <vt:variant>
        <vt:i4>0</vt:i4>
      </vt:variant>
      <vt:variant>
        <vt:i4>5</vt:i4>
      </vt:variant>
      <vt:variant>
        <vt:lpwstr/>
      </vt:variant>
      <vt:variant>
        <vt:lpwstr>_Toc481593630</vt:lpwstr>
      </vt:variant>
      <vt:variant>
        <vt:i4>1769530</vt:i4>
      </vt:variant>
      <vt:variant>
        <vt:i4>1571</vt:i4>
      </vt:variant>
      <vt:variant>
        <vt:i4>0</vt:i4>
      </vt:variant>
      <vt:variant>
        <vt:i4>5</vt:i4>
      </vt:variant>
      <vt:variant>
        <vt:lpwstr/>
      </vt:variant>
      <vt:variant>
        <vt:lpwstr>_Toc481593629</vt:lpwstr>
      </vt:variant>
      <vt:variant>
        <vt:i4>1769530</vt:i4>
      </vt:variant>
      <vt:variant>
        <vt:i4>1565</vt:i4>
      </vt:variant>
      <vt:variant>
        <vt:i4>0</vt:i4>
      </vt:variant>
      <vt:variant>
        <vt:i4>5</vt:i4>
      </vt:variant>
      <vt:variant>
        <vt:lpwstr/>
      </vt:variant>
      <vt:variant>
        <vt:lpwstr>_Toc481593628</vt:lpwstr>
      </vt:variant>
      <vt:variant>
        <vt:i4>1769530</vt:i4>
      </vt:variant>
      <vt:variant>
        <vt:i4>1559</vt:i4>
      </vt:variant>
      <vt:variant>
        <vt:i4>0</vt:i4>
      </vt:variant>
      <vt:variant>
        <vt:i4>5</vt:i4>
      </vt:variant>
      <vt:variant>
        <vt:lpwstr/>
      </vt:variant>
      <vt:variant>
        <vt:lpwstr>_Toc481593627</vt:lpwstr>
      </vt:variant>
      <vt:variant>
        <vt:i4>1769530</vt:i4>
      </vt:variant>
      <vt:variant>
        <vt:i4>1553</vt:i4>
      </vt:variant>
      <vt:variant>
        <vt:i4>0</vt:i4>
      </vt:variant>
      <vt:variant>
        <vt:i4>5</vt:i4>
      </vt:variant>
      <vt:variant>
        <vt:lpwstr/>
      </vt:variant>
      <vt:variant>
        <vt:lpwstr>_Toc481593626</vt:lpwstr>
      </vt:variant>
      <vt:variant>
        <vt:i4>1769530</vt:i4>
      </vt:variant>
      <vt:variant>
        <vt:i4>1547</vt:i4>
      </vt:variant>
      <vt:variant>
        <vt:i4>0</vt:i4>
      </vt:variant>
      <vt:variant>
        <vt:i4>5</vt:i4>
      </vt:variant>
      <vt:variant>
        <vt:lpwstr/>
      </vt:variant>
      <vt:variant>
        <vt:lpwstr>_Toc481593625</vt:lpwstr>
      </vt:variant>
      <vt:variant>
        <vt:i4>1769530</vt:i4>
      </vt:variant>
      <vt:variant>
        <vt:i4>1541</vt:i4>
      </vt:variant>
      <vt:variant>
        <vt:i4>0</vt:i4>
      </vt:variant>
      <vt:variant>
        <vt:i4>5</vt:i4>
      </vt:variant>
      <vt:variant>
        <vt:lpwstr/>
      </vt:variant>
      <vt:variant>
        <vt:lpwstr>_Toc481593624</vt:lpwstr>
      </vt:variant>
      <vt:variant>
        <vt:i4>1769530</vt:i4>
      </vt:variant>
      <vt:variant>
        <vt:i4>1535</vt:i4>
      </vt:variant>
      <vt:variant>
        <vt:i4>0</vt:i4>
      </vt:variant>
      <vt:variant>
        <vt:i4>5</vt:i4>
      </vt:variant>
      <vt:variant>
        <vt:lpwstr/>
      </vt:variant>
      <vt:variant>
        <vt:lpwstr>_Toc481593623</vt:lpwstr>
      </vt:variant>
      <vt:variant>
        <vt:i4>1769530</vt:i4>
      </vt:variant>
      <vt:variant>
        <vt:i4>1529</vt:i4>
      </vt:variant>
      <vt:variant>
        <vt:i4>0</vt:i4>
      </vt:variant>
      <vt:variant>
        <vt:i4>5</vt:i4>
      </vt:variant>
      <vt:variant>
        <vt:lpwstr/>
      </vt:variant>
      <vt:variant>
        <vt:lpwstr>_Toc481593622</vt:lpwstr>
      </vt:variant>
      <vt:variant>
        <vt:i4>1769530</vt:i4>
      </vt:variant>
      <vt:variant>
        <vt:i4>1523</vt:i4>
      </vt:variant>
      <vt:variant>
        <vt:i4>0</vt:i4>
      </vt:variant>
      <vt:variant>
        <vt:i4>5</vt:i4>
      </vt:variant>
      <vt:variant>
        <vt:lpwstr/>
      </vt:variant>
      <vt:variant>
        <vt:lpwstr>_Toc481593621</vt:lpwstr>
      </vt:variant>
      <vt:variant>
        <vt:i4>1769530</vt:i4>
      </vt:variant>
      <vt:variant>
        <vt:i4>1517</vt:i4>
      </vt:variant>
      <vt:variant>
        <vt:i4>0</vt:i4>
      </vt:variant>
      <vt:variant>
        <vt:i4>5</vt:i4>
      </vt:variant>
      <vt:variant>
        <vt:lpwstr/>
      </vt:variant>
      <vt:variant>
        <vt:lpwstr>_Toc481593620</vt:lpwstr>
      </vt:variant>
      <vt:variant>
        <vt:i4>1572922</vt:i4>
      </vt:variant>
      <vt:variant>
        <vt:i4>1511</vt:i4>
      </vt:variant>
      <vt:variant>
        <vt:i4>0</vt:i4>
      </vt:variant>
      <vt:variant>
        <vt:i4>5</vt:i4>
      </vt:variant>
      <vt:variant>
        <vt:lpwstr/>
      </vt:variant>
      <vt:variant>
        <vt:lpwstr>_Toc481593619</vt:lpwstr>
      </vt:variant>
      <vt:variant>
        <vt:i4>1572922</vt:i4>
      </vt:variant>
      <vt:variant>
        <vt:i4>1505</vt:i4>
      </vt:variant>
      <vt:variant>
        <vt:i4>0</vt:i4>
      </vt:variant>
      <vt:variant>
        <vt:i4>5</vt:i4>
      </vt:variant>
      <vt:variant>
        <vt:lpwstr/>
      </vt:variant>
      <vt:variant>
        <vt:lpwstr>_Toc481593618</vt:lpwstr>
      </vt:variant>
      <vt:variant>
        <vt:i4>1572922</vt:i4>
      </vt:variant>
      <vt:variant>
        <vt:i4>1499</vt:i4>
      </vt:variant>
      <vt:variant>
        <vt:i4>0</vt:i4>
      </vt:variant>
      <vt:variant>
        <vt:i4>5</vt:i4>
      </vt:variant>
      <vt:variant>
        <vt:lpwstr/>
      </vt:variant>
      <vt:variant>
        <vt:lpwstr>_Toc481593617</vt:lpwstr>
      </vt:variant>
      <vt:variant>
        <vt:i4>1572922</vt:i4>
      </vt:variant>
      <vt:variant>
        <vt:i4>1493</vt:i4>
      </vt:variant>
      <vt:variant>
        <vt:i4>0</vt:i4>
      </vt:variant>
      <vt:variant>
        <vt:i4>5</vt:i4>
      </vt:variant>
      <vt:variant>
        <vt:lpwstr/>
      </vt:variant>
      <vt:variant>
        <vt:lpwstr>_Toc481593616</vt:lpwstr>
      </vt:variant>
      <vt:variant>
        <vt:i4>1572922</vt:i4>
      </vt:variant>
      <vt:variant>
        <vt:i4>1487</vt:i4>
      </vt:variant>
      <vt:variant>
        <vt:i4>0</vt:i4>
      </vt:variant>
      <vt:variant>
        <vt:i4>5</vt:i4>
      </vt:variant>
      <vt:variant>
        <vt:lpwstr/>
      </vt:variant>
      <vt:variant>
        <vt:lpwstr>_Toc481593615</vt:lpwstr>
      </vt:variant>
      <vt:variant>
        <vt:i4>1572922</vt:i4>
      </vt:variant>
      <vt:variant>
        <vt:i4>1481</vt:i4>
      </vt:variant>
      <vt:variant>
        <vt:i4>0</vt:i4>
      </vt:variant>
      <vt:variant>
        <vt:i4>5</vt:i4>
      </vt:variant>
      <vt:variant>
        <vt:lpwstr/>
      </vt:variant>
      <vt:variant>
        <vt:lpwstr>_Toc481593614</vt:lpwstr>
      </vt:variant>
      <vt:variant>
        <vt:i4>1572922</vt:i4>
      </vt:variant>
      <vt:variant>
        <vt:i4>1475</vt:i4>
      </vt:variant>
      <vt:variant>
        <vt:i4>0</vt:i4>
      </vt:variant>
      <vt:variant>
        <vt:i4>5</vt:i4>
      </vt:variant>
      <vt:variant>
        <vt:lpwstr/>
      </vt:variant>
      <vt:variant>
        <vt:lpwstr>_Toc481593613</vt:lpwstr>
      </vt:variant>
      <vt:variant>
        <vt:i4>1572922</vt:i4>
      </vt:variant>
      <vt:variant>
        <vt:i4>1469</vt:i4>
      </vt:variant>
      <vt:variant>
        <vt:i4>0</vt:i4>
      </vt:variant>
      <vt:variant>
        <vt:i4>5</vt:i4>
      </vt:variant>
      <vt:variant>
        <vt:lpwstr/>
      </vt:variant>
      <vt:variant>
        <vt:lpwstr>_Toc481593612</vt:lpwstr>
      </vt:variant>
      <vt:variant>
        <vt:i4>1572922</vt:i4>
      </vt:variant>
      <vt:variant>
        <vt:i4>1463</vt:i4>
      </vt:variant>
      <vt:variant>
        <vt:i4>0</vt:i4>
      </vt:variant>
      <vt:variant>
        <vt:i4>5</vt:i4>
      </vt:variant>
      <vt:variant>
        <vt:lpwstr/>
      </vt:variant>
      <vt:variant>
        <vt:lpwstr>_Toc481593611</vt:lpwstr>
      </vt:variant>
      <vt:variant>
        <vt:i4>1572922</vt:i4>
      </vt:variant>
      <vt:variant>
        <vt:i4>1457</vt:i4>
      </vt:variant>
      <vt:variant>
        <vt:i4>0</vt:i4>
      </vt:variant>
      <vt:variant>
        <vt:i4>5</vt:i4>
      </vt:variant>
      <vt:variant>
        <vt:lpwstr/>
      </vt:variant>
      <vt:variant>
        <vt:lpwstr>_Toc481593610</vt:lpwstr>
      </vt:variant>
      <vt:variant>
        <vt:i4>1638458</vt:i4>
      </vt:variant>
      <vt:variant>
        <vt:i4>1451</vt:i4>
      </vt:variant>
      <vt:variant>
        <vt:i4>0</vt:i4>
      </vt:variant>
      <vt:variant>
        <vt:i4>5</vt:i4>
      </vt:variant>
      <vt:variant>
        <vt:lpwstr/>
      </vt:variant>
      <vt:variant>
        <vt:lpwstr>_Toc481593609</vt:lpwstr>
      </vt:variant>
      <vt:variant>
        <vt:i4>1638458</vt:i4>
      </vt:variant>
      <vt:variant>
        <vt:i4>1445</vt:i4>
      </vt:variant>
      <vt:variant>
        <vt:i4>0</vt:i4>
      </vt:variant>
      <vt:variant>
        <vt:i4>5</vt:i4>
      </vt:variant>
      <vt:variant>
        <vt:lpwstr/>
      </vt:variant>
      <vt:variant>
        <vt:lpwstr>_Toc481593608</vt:lpwstr>
      </vt:variant>
      <vt:variant>
        <vt:i4>1638458</vt:i4>
      </vt:variant>
      <vt:variant>
        <vt:i4>1439</vt:i4>
      </vt:variant>
      <vt:variant>
        <vt:i4>0</vt:i4>
      </vt:variant>
      <vt:variant>
        <vt:i4>5</vt:i4>
      </vt:variant>
      <vt:variant>
        <vt:lpwstr/>
      </vt:variant>
      <vt:variant>
        <vt:lpwstr>_Toc481593607</vt:lpwstr>
      </vt:variant>
      <vt:variant>
        <vt:i4>1638458</vt:i4>
      </vt:variant>
      <vt:variant>
        <vt:i4>1433</vt:i4>
      </vt:variant>
      <vt:variant>
        <vt:i4>0</vt:i4>
      </vt:variant>
      <vt:variant>
        <vt:i4>5</vt:i4>
      </vt:variant>
      <vt:variant>
        <vt:lpwstr/>
      </vt:variant>
      <vt:variant>
        <vt:lpwstr>_Toc481593606</vt:lpwstr>
      </vt:variant>
      <vt:variant>
        <vt:i4>1638458</vt:i4>
      </vt:variant>
      <vt:variant>
        <vt:i4>1427</vt:i4>
      </vt:variant>
      <vt:variant>
        <vt:i4>0</vt:i4>
      </vt:variant>
      <vt:variant>
        <vt:i4>5</vt:i4>
      </vt:variant>
      <vt:variant>
        <vt:lpwstr/>
      </vt:variant>
      <vt:variant>
        <vt:lpwstr>_Toc481593605</vt:lpwstr>
      </vt:variant>
      <vt:variant>
        <vt:i4>1638458</vt:i4>
      </vt:variant>
      <vt:variant>
        <vt:i4>1421</vt:i4>
      </vt:variant>
      <vt:variant>
        <vt:i4>0</vt:i4>
      </vt:variant>
      <vt:variant>
        <vt:i4>5</vt:i4>
      </vt:variant>
      <vt:variant>
        <vt:lpwstr/>
      </vt:variant>
      <vt:variant>
        <vt:lpwstr>_Toc481593604</vt:lpwstr>
      </vt:variant>
      <vt:variant>
        <vt:i4>1638458</vt:i4>
      </vt:variant>
      <vt:variant>
        <vt:i4>1415</vt:i4>
      </vt:variant>
      <vt:variant>
        <vt:i4>0</vt:i4>
      </vt:variant>
      <vt:variant>
        <vt:i4>5</vt:i4>
      </vt:variant>
      <vt:variant>
        <vt:lpwstr/>
      </vt:variant>
      <vt:variant>
        <vt:lpwstr>_Toc481593603</vt:lpwstr>
      </vt:variant>
      <vt:variant>
        <vt:i4>1638458</vt:i4>
      </vt:variant>
      <vt:variant>
        <vt:i4>1409</vt:i4>
      </vt:variant>
      <vt:variant>
        <vt:i4>0</vt:i4>
      </vt:variant>
      <vt:variant>
        <vt:i4>5</vt:i4>
      </vt:variant>
      <vt:variant>
        <vt:lpwstr/>
      </vt:variant>
      <vt:variant>
        <vt:lpwstr>_Toc481593602</vt:lpwstr>
      </vt:variant>
      <vt:variant>
        <vt:i4>1638458</vt:i4>
      </vt:variant>
      <vt:variant>
        <vt:i4>1403</vt:i4>
      </vt:variant>
      <vt:variant>
        <vt:i4>0</vt:i4>
      </vt:variant>
      <vt:variant>
        <vt:i4>5</vt:i4>
      </vt:variant>
      <vt:variant>
        <vt:lpwstr/>
      </vt:variant>
      <vt:variant>
        <vt:lpwstr>_Toc481593601</vt:lpwstr>
      </vt:variant>
      <vt:variant>
        <vt:i4>1638458</vt:i4>
      </vt:variant>
      <vt:variant>
        <vt:i4>1397</vt:i4>
      </vt:variant>
      <vt:variant>
        <vt:i4>0</vt:i4>
      </vt:variant>
      <vt:variant>
        <vt:i4>5</vt:i4>
      </vt:variant>
      <vt:variant>
        <vt:lpwstr/>
      </vt:variant>
      <vt:variant>
        <vt:lpwstr>_Toc481593600</vt:lpwstr>
      </vt:variant>
      <vt:variant>
        <vt:i4>1048633</vt:i4>
      </vt:variant>
      <vt:variant>
        <vt:i4>1391</vt:i4>
      </vt:variant>
      <vt:variant>
        <vt:i4>0</vt:i4>
      </vt:variant>
      <vt:variant>
        <vt:i4>5</vt:i4>
      </vt:variant>
      <vt:variant>
        <vt:lpwstr/>
      </vt:variant>
      <vt:variant>
        <vt:lpwstr>_Toc481593599</vt:lpwstr>
      </vt:variant>
      <vt:variant>
        <vt:i4>1048633</vt:i4>
      </vt:variant>
      <vt:variant>
        <vt:i4>1385</vt:i4>
      </vt:variant>
      <vt:variant>
        <vt:i4>0</vt:i4>
      </vt:variant>
      <vt:variant>
        <vt:i4>5</vt:i4>
      </vt:variant>
      <vt:variant>
        <vt:lpwstr/>
      </vt:variant>
      <vt:variant>
        <vt:lpwstr>_Toc481593598</vt:lpwstr>
      </vt:variant>
      <vt:variant>
        <vt:i4>1048633</vt:i4>
      </vt:variant>
      <vt:variant>
        <vt:i4>1379</vt:i4>
      </vt:variant>
      <vt:variant>
        <vt:i4>0</vt:i4>
      </vt:variant>
      <vt:variant>
        <vt:i4>5</vt:i4>
      </vt:variant>
      <vt:variant>
        <vt:lpwstr/>
      </vt:variant>
      <vt:variant>
        <vt:lpwstr>_Toc481593597</vt:lpwstr>
      </vt:variant>
      <vt:variant>
        <vt:i4>1048633</vt:i4>
      </vt:variant>
      <vt:variant>
        <vt:i4>1373</vt:i4>
      </vt:variant>
      <vt:variant>
        <vt:i4>0</vt:i4>
      </vt:variant>
      <vt:variant>
        <vt:i4>5</vt:i4>
      </vt:variant>
      <vt:variant>
        <vt:lpwstr/>
      </vt:variant>
      <vt:variant>
        <vt:lpwstr>_Toc481593596</vt:lpwstr>
      </vt:variant>
      <vt:variant>
        <vt:i4>1048633</vt:i4>
      </vt:variant>
      <vt:variant>
        <vt:i4>1367</vt:i4>
      </vt:variant>
      <vt:variant>
        <vt:i4>0</vt:i4>
      </vt:variant>
      <vt:variant>
        <vt:i4>5</vt:i4>
      </vt:variant>
      <vt:variant>
        <vt:lpwstr/>
      </vt:variant>
      <vt:variant>
        <vt:lpwstr>_Toc481593595</vt:lpwstr>
      </vt:variant>
      <vt:variant>
        <vt:i4>1048633</vt:i4>
      </vt:variant>
      <vt:variant>
        <vt:i4>1361</vt:i4>
      </vt:variant>
      <vt:variant>
        <vt:i4>0</vt:i4>
      </vt:variant>
      <vt:variant>
        <vt:i4>5</vt:i4>
      </vt:variant>
      <vt:variant>
        <vt:lpwstr/>
      </vt:variant>
      <vt:variant>
        <vt:lpwstr>_Toc481593594</vt:lpwstr>
      </vt:variant>
      <vt:variant>
        <vt:i4>1048633</vt:i4>
      </vt:variant>
      <vt:variant>
        <vt:i4>1355</vt:i4>
      </vt:variant>
      <vt:variant>
        <vt:i4>0</vt:i4>
      </vt:variant>
      <vt:variant>
        <vt:i4>5</vt:i4>
      </vt:variant>
      <vt:variant>
        <vt:lpwstr/>
      </vt:variant>
      <vt:variant>
        <vt:lpwstr>_Toc481593593</vt:lpwstr>
      </vt:variant>
      <vt:variant>
        <vt:i4>1048633</vt:i4>
      </vt:variant>
      <vt:variant>
        <vt:i4>1349</vt:i4>
      </vt:variant>
      <vt:variant>
        <vt:i4>0</vt:i4>
      </vt:variant>
      <vt:variant>
        <vt:i4>5</vt:i4>
      </vt:variant>
      <vt:variant>
        <vt:lpwstr/>
      </vt:variant>
      <vt:variant>
        <vt:lpwstr>_Toc481593592</vt:lpwstr>
      </vt:variant>
      <vt:variant>
        <vt:i4>1048633</vt:i4>
      </vt:variant>
      <vt:variant>
        <vt:i4>1343</vt:i4>
      </vt:variant>
      <vt:variant>
        <vt:i4>0</vt:i4>
      </vt:variant>
      <vt:variant>
        <vt:i4>5</vt:i4>
      </vt:variant>
      <vt:variant>
        <vt:lpwstr/>
      </vt:variant>
      <vt:variant>
        <vt:lpwstr>_Toc481593591</vt:lpwstr>
      </vt:variant>
      <vt:variant>
        <vt:i4>1048633</vt:i4>
      </vt:variant>
      <vt:variant>
        <vt:i4>1337</vt:i4>
      </vt:variant>
      <vt:variant>
        <vt:i4>0</vt:i4>
      </vt:variant>
      <vt:variant>
        <vt:i4>5</vt:i4>
      </vt:variant>
      <vt:variant>
        <vt:lpwstr/>
      </vt:variant>
      <vt:variant>
        <vt:lpwstr>_Toc481593590</vt:lpwstr>
      </vt:variant>
      <vt:variant>
        <vt:i4>1114169</vt:i4>
      </vt:variant>
      <vt:variant>
        <vt:i4>1331</vt:i4>
      </vt:variant>
      <vt:variant>
        <vt:i4>0</vt:i4>
      </vt:variant>
      <vt:variant>
        <vt:i4>5</vt:i4>
      </vt:variant>
      <vt:variant>
        <vt:lpwstr/>
      </vt:variant>
      <vt:variant>
        <vt:lpwstr>_Toc481593589</vt:lpwstr>
      </vt:variant>
      <vt:variant>
        <vt:i4>1114169</vt:i4>
      </vt:variant>
      <vt:variant>
        <vt:i4>1325</vt:i4>
      </vt:variant>
      <vt:variant>
        <vt:i4>0</vt:i4>
      </vt:variant>
      <vt:variant>
        <vt:i4>5</vt:i4>
      </vt:variant>
      <vt:variant>
        <vt:lpwstr/>
      </vt:variant>
      <vt:variant>
        <vt:lpwstr>_Toc481593588</vt:lpwstr>
      </vt:variant>
      <vt:variant>
        <vt:i4>1114169</vt:i4>
      </vt:variant>
      <vt:variant>
        <vt:i4>1319</vt:i4>
      </vt:variant>
      <vt:variant>
        <vt:i4>0</vt:i4>
      </vt:variant>
      <vt:variant>
        <vt:i4>5</vt:i4>
      </vt:variant>
      <vt:variant>
        <vt:lpwstr/>
      </vt:variant>
      <vt:variant>
        <vt:lpwstr>_Toc481593587</vt:lpwstr>
      </vt:variant>
      <vt:variant>
        <vt:i4>1114169</vt:i4>
      </vt:variant>
      <vt:variant>
        <vt:i4>1313</vt:i4>
      </vt:variant>
      <vt:variant>
        <vt:i4>0</vt:i4>
      </vt:variant>
      <vt:variant>
        <vt:i4>5</vt:i4>
      </vt:variant>
      <vt:variant>
        <vt:lpwstr/>
      </vt:variant>
      <vt:variant>
        <vt:lpwstr>_Toc481593586</vt:lpwstr>
      </vt:variant>
      <vt:variant>
        <vt:i4>1114169</vt:i4>
      </vt:variant>
      <vt:variant>
        <vt:i4>1307</vt:i4>
      </vt:variant>
      <vt:variant>
        <vt:i4>0</vt:i4>
      </vt:variant>
      <vt:variant>
        <vt:i4>5</vt:i4>
      </vt:variant>
      <vt:variant>
        <vt:lpwstr/>
      </vt:variant>
      <vt:variant>
        <vt:lpwstr>_Toc481593585</vt:lpwstr>
      </vt:variant>
      <vt:variant>
        <vt:i4>1114169</vt:i4>
      </vt:variant>
      <vt:variant>
        <vt:i4>1301</vt:i4>
      </vt:variant>
      <vt:variant>
        <vt:i4>0</vt:i4>
      </vt:variant>
      <vt:variant>
        <vt:i4>5</vt:i4>
      </vt:variant>
      <vt:variant>
        <vt:lpwstr/>
      </vt:variant>
      <vt:variant>
        <vt:lpwstr>_Toc481593584</vt:lpwstr>
      </vt:variant>
      <vt:variant>
        <vt:i4>1114169</vt:i4>
      </vt:variant>
      <vt:variant>
        <vt:i4>1295</vt:i4>
      </vt:variant>
      <vt:variant>
        <vt:i4>0</vt:i4>
      </vt:variant>
      <vt:variant>
        <vt:i4>5</vt:i4>
      </vt:variant>
      <vt:variant>
        <vt:lpwstr/>
      </vt:variant>
      <vt:variant>
        <vt:lpwstr>_Toc481593583</vt:lpwstr>
      </vt:variant>
      <vt:variant>
        <vt:i4>1114169</vt:i4>
      </vt:variant>
      <vt:variant>
        <vt:i4>1289</vt:i4>
      </vt:variant>
      <vt:variant>
        <vt:i4>0</vt:i4>
      </vt:variant>
      <vt:variant>
        <vt:i4>5</vt:i4>
      </vt:variant>
      <vt:variant>
        <vt:lpwstr/>
      </vt:variant>
      <vt:variant>
        <vt:lpwstr>_Toc481593582</vt:lpwstr>
      </vt:variant>
      <vt:variant>
        <vt:i4>1114169</vt:i4>
      </vt:variant>
      <vt:variant>
        <vt:i4>1283</vt:i4>
      </vt:variant>
      <vt:variant>
        <vt:i4>0</vt:i4>
      </vt:variant>
      <vt:variant>
        <vt:i4>5</vt:i4>
      </vt:variant>
      <vt:variant>
        <vt:lpwstr/>
      </vt:variant>
      <vt:variant>
        <vt:lpwstr>_Toc481593581</vt:lpwstr>
      </vt:variant>
      <vt:variant>
        <vt:i4>1114169</vt:i4>
      </vt:variant>
      <vt:variant>
        <vt:i4>1277</vt:i4>
      </vt:variant>
      <vt:variant>
        <vt:i4>0</vt:i4>
      </vt:variant>
      <vt:variant>
        <vt:i4>5</vt:i4>
      </vt:variant>
      <vt:variant>
        <vt:lpwstr/>
      </vt:variant>
      <vt:variant>
        <vt:lpwstr>_Toc481593580</vt:lpwstr>
      </vt:variant>
      <vt:variant>
        <vt:i4>1966137</vt:i4>
      </vt:variant>
      <vt:variant>
        <vt:i4>1271</vt:i4>
      </vt:variant>
      <vt:variant>
        <vt:i4>0</vt:i4>
      </vt:variant>
      <vt:variant>
        <vt:i4>5</vt:i4>
      </vt:variant>
      <vt:variant>
        <vt:lpwstr/>
      </vt:variant>
      <vt:variant>
        <vt:lpwstr>_Toc481593579</vt:lpwstr>
      </vt:variant>
      <vt:variant>
        <vt:i4>1966137</vt:i4>
      </vt:variant>
      <vt:variant>
        <vt:i4>1265</vt:i4>
      </vt:variant>
      <vt:variant>
        <vt:i4>0</vt:i4>
      </vt:variant>
      <vt:variant>
        <vt:i4>5</vt:i4>
      </vt:variant>
      <vt:variant>
        <vt:lpwstr/>
      </vt:variant>
      <vt:variant>
        <vt:lpwstr>_Toc481593578</vt:lpwstr>
      </vt:variant>
      <vt:variant>
        <vt:i4>1966137</vt:i4>
      </vt:variant>
      <vt:variant>
        <vt:i4>1256</vt:i4>
      </vt:variant>
      <vt:variant>
        <vt:i4>0</vt:i4>
      </vt:variant>
      <vt:variant>
        <vt:i4>5</vt:i4>
      </vt:variant>
      <vt:variant>
        <vt:lpwstr/>
      </vt:variant>
      <vt:variant>
        <vt:lpwstr>_Toc481593577</vt:lpwstr>
      </vt:variant>
      <vt:variant>
        <vt:i4>1966137</vt:i4>
      </vt:variant>
      <vt:variant>
        <vt:i4>1250</vt:i4>
      </vt:variant>
      <vt:variant>
        <vt:i4>0</vt:i4>
      </vt:variant>
      <vt:variant>
        <vt:i4>5</vt:i4>
      </vt:variant>
      <vt:variant>
        <vt:lpwstr/>
      </vt:variant>
      <vt:variant>
        <vt:lpwstr>_Toc481593576</vt:lpwstr>
      </vt:variant>
      <vt:variant>
        <vt:i4>1966137</vt:i4>
      </vt:variant>
      <vt:variant>
        <vt:i4>1244</vt:i4>
      </vt:variant>
      <vt:variant>
        <vt:i4>0</vt:i4>
      </vt:variant>
      <vt:variant>
        <vt:i4>5</vt:i4>
      </vt:variant>
      <vt:variant>
        <vt:lpwstr/>
      </vt:variant>
      <vt:variant>
        <vt:lpwstr>_Toc481593575</vt:lpwstr>
      </vt:variant>
      <vt:variant>
        <vt:i4>1966137</vt:i4>
      </vt:variant>
      <vt:variant>
        <vt:i4>1238</vt:i4>
      </vt:variant>
      <vt:variant>
        <vt:i4>0</vt:i4>
      </vt:variant>
      <vt:variant>
        <vt:i4>5</vt:i4>
      </vt:variant>
      <vt:variant>
        <vt:lpwstr/>
      </vt:variant>
      <vt:variant>
        <vt:lpwstr>_Toc481593574</vt:lpwstr>
      </vt:variant>
      <vt:variant>
        <vt:i4>1966137</vt:i4>
      </vt:variant>
      <vt:variant>
        <vt:i4>1232</vt:i4>
      </vt:variant>
      <vt:variant>
        <vt:i4>0</vt:i4>
      </vt:variant>
      <vt:variant>
        <vt:i4>5</vt:i4>
      </vt:variant>
      <vt:variant>
        <vt:lpwstr/>
      </vt:variant>
      <vt:variant>
        <vt:lpwstr>_Toc481593573</vt:lpwstr>
      </vt:variant>
      <vt:variant>
        <vt:i4>1966137</vt:i4>
      </vt:variant>
      <vt:variant>
        <vt:i4>1226</vt:i4>
      </vt:variant>
      <vt:variant>
        <vt:i4>0</vt:i4>
      </vt:variant>
      <vt:variant>
        <vt:i4>5</vt:i4>
      </vt:variant>
      <vt:variant>
        <vt:lpwstr/>
      </vt:variant>
      <vt:variant>
        <vt:lpwstr>_Toc481593572</vt:lpwstr>
      </vt:variant>
      <vt:variant>
        <vt:i4>1966137</vt:i4>
      </vt:variant>
      <vt:variant>
        <vt:i4>1220</vt:i4>
      </vt:variant>
      <vt:variant>
        <vt:i4>0</vt:i4>
      </vt:variant>
      <vt:variant>
        <vt:i4>5</vt:i4>
      </vt:variant>
      <vt:variant>
        <vt:lpwstr/>
      </vt:variant>
      <vt:variant>
        <vt:lpwstr>_Toc481593571</vt:lpwstr>
      </vt:variant>
      <vt:variant>
        <vt:i4>1966137</vt:i4>
      </vt:variant>
      <vt:variant>
        <vt:i4>1214</vt:i4>
      </vt:variant>
      <vt:variant>
        <vt:i4>0</vt:i4>
      </vt:variant>
      <vt:variant>
        <vt:i4>5</vt:i4>
      </vt:variant>
      <vt:variant>
        <vt:lpwstr/>
      </vt:variant>
      <vt:variant>
        <vt:lpwstr>_Toc481593570</vt:lpwstr>
      </vt:variant>
      <vt:variant>
        <vt:i4>2031673</vt:i4>
      </vt:variant>
      <vt:variant>
        <vt:i4>1208</vt:i4>
      </vt:variant>
      <vt:variant>
        <vt:i4>0</vt:i4>
      </vt:variant>
      <vt:variant>
        <vt:i4>5</vt:i4>
      </vt:variant>
      <vt:variant>
        <vt:lpwstr/>
      </vt:variant>
      <vt:variant>
        <vt:lpwstr>_Toc481593569</vt:lpwstr>
      </vt:variant>
      <vt:variant>
        <vt:i4>2031673</vt:i4>
      </vt:variant>
      <vt:variant>
        <vt:i4>1202</vt:i4>
      </vt:variant>
      <vt:variant>
        <vt:i4>0</vt:i4>
      </vt:variant>
      <vt:variant>
        <vt:i4>5</vt:i4>
      </vt:variant>
      <vt:variant>
        <vt:lpwstr/>
      </vt:variant>
      <vt:variant>
        <vt:lpwstr>_Toc481593568</vt:lpwstr>
      </vt:variant>
      <vt:variant>
        <vt:i4>2031673</vt:i4>
      </vt:variant>
      <vt:variant>
        <vt:i4>1196</vt:i4>
      </vt:variant>
      <vt:variant>
        <vt:i4>0</vt:i4>
      </vt:variant>
      <vt:variant>
        <vt:i4>5</vt:i4>
      </vt:variant>
      <vt:variant>
        <vt:lpwstr/>
      </vt:variant>
      <vt:variant>
        <vt:lpwstr>_Toc481593567</vt:lpwstr>
      </vt:variant>
      <vt:variant>
        <vt:i4>2031673</vt:i4>
      </vt:variant>
      <vt:variant>
        <vt:i4>1190</vt:i4>
      </vt:variant>
      <vt:variant>
        <vt:i4>0</vt:i4>
      </vt:variant>
      <vt:variant>
        <vt:i4>5</vt:i4>
      </vt:variant>
      <vt:variant>
        <vt:lpwstr/>
      </vt:variant>
      <vt:variant>
        <vt:lpwstr>_Toc481593566</vt:lpwstr>
      </vt:variant>
      <vt:variant>
        <vt:i4>2031673</vt:i4>
      </vt:variant>
      <vt:variant>
        <vt:i4>1184</vt:i4>
      </vt:variant>
      <vt:variant>
        <vt:i4>0</vt:i4>
      </vt:variant>
      <vt:variant>
        <vt:i4>5</vt:i4>
      </vt:variant>
      <vt:variant>
        <vt:lpwstr/>
      </vt:variant>
      <vt:variant>
        <vt:lpwstr>_Toc481593565</vt:lpwstr>
      </vt:variant>
      <vt:variant>
        <vt:i4>2031673</vt:i4>
      </vt:variant>
      <vt:variant>
        <vt:i4>1178</vt:i4>
      </vt:variant>
      <vt:variant>
        <vt:i4>0</vt:i4>
      </vt:variant>
      <vt:variant>
        <vt:i4>5</vt:i4>
      </vt:variant>
      <vt:variant>
        <vt:lpwstr/>
      </vt:variant>
      <vt:variant>
        <vt:lpwstr>_Toc481593564</vt:lpwstr>
      </vt:variant>
      <vt:variant>
        <vt:i4>2031673</vt:i4>
      </vt:variant>
      <vt:variant>
        <vt:i4>1172</vt:i4>
      </vt:variant>
      <vt:variant>
        <vt:i4>0</vt:i4>
      </vt:variant>
      <vt:variant>
        <vt:i4>5</vt:i4>
      </vt:variant>
      <vt:variant>
        <vt:lpwstr/>
      </vt:variant>
      <vt:variant>
        <vt:lpwstr>_Toc481593563</vt:lpwstr>
      </vt:variant>
      <vt:variant>
        <vt:i4>2031673</vt:i4>
      </vt:variant>
      <vt:variant>
        <vt:i4>1166</vt:i4>
      </vt:variant>
      <vt:variant>
        <vt:i4>0</vt:i4>
      </vt:variant>
      <vt:variant>
        <vt:i4>5</vt:i4>
      </vt:variant>
      <vt:variant>
        <vt:lpwstr/>
      </vt:variant>
      <vt:variant>
        <vt:lpwstr>_Toc481593562</vt:lpwstr>
      </vt:variant>
      <vt:variant>
        <vt:i4>2031673</vt:i4>
      </vt:variant>
      <vt:variant>
        <vt:i4>1160</vt:i4>
      </vt:variant>
      <vt:variant>
        <vt:i4>0</vt:i4>
      </vt:variant>
      <vt:variant>
        <vt:i4>5</vt:i4>
      </vt:variant>
      <vt:variant>
        <vt:lpwstr/>
      </vt:variant>
      <vt:variant>
        <vt:lpwstr>_Toc481593561</vt:lpwstr>
      </vt:variant>
      <vt:variant>
        <vt:i4>2031673</vt:i4>
      </vt:variant>
      <vt:variant>
        <vt:i4>1154</vt:i4>
      </vt:variant>
      <vt:variant>
        <vt:i4>0</vt:i4>
      </vt:variant>
      <vt:variant>
        <vt:i4>5</vt:i4>
      </vt:variant>
      <vt:variant>
        <vt:lpwstr/>
      </vt:variant>
      <vt:variant>
        <vt:lpwstr>_Toc481593560</vt:lpwstr>
      </vt:variant>
      <vt:variant>
        <vt:i4>1835065</vt:i4>
      </vt:variant>
      <vt:variant>
        <vt:i4>1148</vt:i4>
      </vt:variant>
      <vt:variant>
        <vt:i4>0</vt:i4>
      </vt:variant>
      <vt:variant>
        <vt:i4>5</vt:i4>
      </vt:variant>
      <vt:variant>
        <vt:lpwstr/>
      </vt:variant>
      <vt:variant>
        <vt:lpwstr>_Toc481593559</vt:lpwstr>
      </vt:variant>
      <vt:variant>
        <vt:i4>1835065</vt:i4>
      </vt:variant>
      <vt:variant>
        <vt:i4>1142</vt:i4>
      </vt:variant>
      <vt:variant>
        <vt:i4>0</vt:i4>
      </vt:variant>
      <vt:variant>
        <vt:i4>5</vt:i4>
      </vt:variant>
      <vt:variant>
        <vt:lpwstr/>
      </vt:variant>
      <vt:variant>
        <vt:lpwstr>_Toc481593558</vt:lpwstr>
      </vt:variant>
      <vt:variant>
        <vt:i4>1835065</vt:i4>
      </vt:variant>
      <vt:variant>
        <vt:i4>1136</vt:i4>
      </vt:variant>
      <vt:variant>
        <vt:i4>0</vt:i4>
      </vt:variant>
      <vt:variant>
        <vt:i4>5</vt:i4>
      </vt:variant>
      <vt:variant>
        <vt:lpwstr/>
      </vt:variant>
      <vt:variant>
        <vt:lpwstr>_Toc481593557</vt:lpwstr>
      </vt:variant>
      <vt:variant>
        <vt:i4>1835065</vt:i4>
      </vt:variant>
      <vt:variant>
        <vt:i4>1130</vt:i4>
      </vt:variant>
      <vt:variant>
        <vt:i4>0</vt:i4>
      </vt:variant>
      <vt:variant>
        <vt:i4>5</vt:i4>
      </vt:variant>
      <vt:variant>
        <vt:lpwstr/>
      </vt:variant>
      <vt:variant>
        <vt:lpwstr>_Toc481593556</vt:lpwstr>
      </vt:variant>
      <vt:variant>
        <vt:i4>1835065</vt:i4>
      </vt:variant>
      <vt:variant>
        <vt:i4>1124</vt:i4>
      </vt:variant>
      <vt:variant>
        <vt:i4>0</vt:i4>
      </vt:variant>
      <vt:variant>
        <vt:i4>5</vt:i4>
      </vt:variant>
      <vt:variant>
        <vt:lpwstr/>
      </vt:variant>
      <vt:variant>
        <vt:lpwstr>_Toc481593555</vt:lpwstr>
      </vt:variant>
      <vt:variant>
        <vt:i4>1835065</vt:i4>
      </vt:variant>
      <vt:variant>
        <vt:i4>1118</vt:i4>
      </vt:variant>
      <vt:variant>
        <vt:i4>0</vt:i4>
      </vt:variant>
      <vt:variant>
        <vt:i4>5</vt:i4>
      </vt:variant>
      <vt:variant>
        <vt:lpwstr/>
      </vt:variant>
      <vt:variant>
        <vt:lpwstr>_Toc481593554</vt:lpwstr>
      </vt:variant>
      <vt:variant>
        <vt:i4>1835065</vt:i4>
      </vt:variant>
      <vt:variant>
        <vt:i4>1112</vt:i4>
      </vt:variant>
      <vt:variant>
        <vt:i4>0</vt:i4>
      </vt:variant>
      <vt:variant>
        <vt:i4>5</vt:i4>
      </vt:variant>
      <vt:variant>
        <vt:lpwstr/>
      </vt:variant>
      <vt:variant>
        <vt:lpwstr>_Toc481593553</vt:lpwstr>
      </vt:variant>
      <vt:variant>
        <vt:i4>1835065</vt:i4>
      </vt:variant>
      <vt:variant>
        <vt:i4>1106</vt:i4>
      </vt:variant>
      <vt:variant>
        <vt:i4>0</vt:i4>
      </vt:variant>
      <vt:variant>
        <vt:i4>5</vt:i4>
      </vt:variant>
      <vt:variant>
        <vt:lpwstr/>
      </vt:variant>
      <vt:variant>
        <vt:lpwstr>_Toc481593552</vt:lpwstr>
      </vt:variant>
      <vt:variant>
        <vt:i4>1835065</vt:i4>
      </vt:variant>
      <vt:variant>
        <vt:i4>1100</vt:i4>
      </vt:variant>
      <vt:variant>
        <vt:i4>0</vt:i4>
      </vt:variant>
      <vt:variant>
        <vt:i4>5</vt:i4>
      </vt:variant>
      <vt:variant>
        <vt:lpwstr/>
      </vt:variant>
      <vt:variant>
        <vt:lpwstr>_Toc481593551</vt:lpwstr>
      </vt:variant>
      <vt:variant>
        <vt:i4>1835065</vt:i4>
      </vt:variant>
      <vt:variant>
        <vt:i4>1094</vt:i4>
      </vt:variant>
      <vt:variant>
        <vt:i4>0</vt:i4>
      </vt:variant>
      <vt:variant>
        <vt:i4>5</vt:i4>
      </vt:variant>
      <vt:variant>
        <vt:lpwstr/>
      </vt:variant>
      <vt:variant>
        <vt:lpwstr>_Toc481593550</vt:lpwstr>
      </vt:variant>
      <vt:variant>
        <vt:i4>1900601</vt:i4>
      </vt:variant>
      <vt:variant>
        <vt:i4>1088</vt:i4>
      </vt:variant>
      <vt:variant>
        <vt:i4>0</vt:i4>
      </vt:variant>
      <vt:variant>
        <vt:i4>5</vt:i4>
      </vt:variant>
      <vt:variant>
        <vt:lpwstr/>
      </vt:variant>
      <vt:variant>
        <vt:lpwstr>_Toc481593549</vt:lpwstr>
      </vt:variant>
      <vt:variant>
        <vt:i4>1900601</vt:i4>
      </vt:variant>
      <vt:variant>
        <vt:i4>1082</vt:i4>
      </vt:variant>
      <vt:variant>
        <vt:i4>0</vt:i4>
      </vt:variant>
      <vt:variant>
        <vt:i4>5</vt:i4>
      </vt:variant>
      <vt:variant>
        <vt:lpwstr/>
      </vt:variant>
      <vt:variant>
        <vt:lpwstr>_Toc481593548</vt:lpwstr>
      </vt:variant>
      <vt:variant>
        <vt:i4>1900601</vt:i4>
      </vt:variant>
      <vt:variant>
        <vt:i4>1076</vt:i4>
      </vt:variant>
      <vt:variant>
        <vt:i4>0</vt:i4>
      </vt:variant>
      <vt:variant>
        <vt:i4>5</vt:i4>
      </vt:variant>
      <vt:variant>
        <vt:lpwstr/>
      </vt:variant>
      <vt:variant>
        <vt:lpwstr>_Toc481593547</vt:lpwstr>
      </vt:variant>
      <vt:variant>
        <vt:i4>1900601</vt:i4>
      </vt:variant>
      <vt:variant>
        <vt:i4>1070</vt:i4>
      </vt:variant>
      <vt:variant>
        <vt:i4>0</vt:i4>
      </vt:variant>
      <vt:variant>
        <vt:i4>5</vt:i4>
      </vt:variant>
      <vt:variant>
        <vt:lpwstr/>
      </vt:variant>
      <vt:variant>
        <vt:lpwstr>_Toc481593546</vt:lpwstr>
      </vt:variant>
      <vt:variant>
        <vt:i4>1900601</vt:i4>
      </vt:variant>
      <vt:variant>
        <vt:i4>1064</vt:i4>
      </vt:variant>
      <vt:variant>
        <vt:i4>0</vt:i4>
      </vt:variant>
      <vt:variant>
        <vt:i4>5</vt:i4>
      </vt:variant>
      <vt:variant>
        <vt:lpwstr/>
      </vt:variant>
      <vt:variant>
        <vt:lpwstr>_Toc481593545</vt:lpwstr>
      </vt:variant>
      <vt:variant>
        <vt:i4>1900601</vt:i4>
      </vt:variant>
      <vt:variant>
        <vt:i4>1058</vt:i4>
      </vt:variant>
      <vt:variant>
        <vt:i4>0</vt:i4>
      </vt:variant>
      <vt:variant>
        <vt:i4>5</vt:i4>
      </vt:variant>
      <vt:variant>
        <vt:lpwstr/>
      </vt:variant>
      <vt:variant>
        <vt:lpwstr>_Toc481593544</vt:lpwstr>
      </vt:variant>
      <vt:variant>
        <vt:i4>1900601</vt:i4>
      </vt:variant>
      <vt:variant>
        <vt:i4>1052</vt:i4>
      </vt:variant>
      <vt:variant>
        <vt:i4>0</vt:i4>
      </vt:variant>
      <vt:variant>
        <vt:i4>5</vt:i4>
      </vt:variant>
      <vt:variant>
        <vt:lpwstr/>
      </vt:variant>
      <vt:variant>
        <vt:lpwstr>_Toc481593543</vt:lpwstr>
      </vt:variant>
      <vt:variant>
        <vt:i4>1900601</vt:i4>
      </vt:variant>
      <vt:variant>
        <vt:i4>1046</vt:i4>
      </vt:variant>
      <vt:variant>
        <vt:i4>0</vt:i4>
      </vt:variant>
      <vt:variant>
        <vt:i4>5</vt:i4>
      </vt:variant>
      <vt:variant>
        <vt:lpwstr/>
      </vt:variant>
      <vt:variant>
        <vt:lpwstr>_Toc481593542</vt:lpwstr>
      </vt:variant>
      <vt:variant>
        <vt:i4>1900601</vt:i4>
      </vt:variant>
      <vt:variant>
        <vt:i4>1040</vt:i4>
      </vt:variant>
      <vt:variant>
        <vt:i4>0</vt:i4>
      </vt:variant>
      <vt:variant>
        <vt:i4>5</vt:i4>
      </vt:variant>
      <vt:variant>
        <vt:lpwstr/>
      </vt:variant>
      <vt:variant>
        <vt:lpwstr>_Toc481593541</vt:lpwstr>
      </vt:variant>
      <vt:variant>
        <vt:i4>1900601</vt:i4>
      </vt:variant>
      <vt:variant>
        <vt:i4>1034</vt:i4>
      </vt:variant>
      <vt:variant>
        <vt:i4>0</vt:i4>
      </vt:variant>
      <vt:variant>
        <vt:i4>5</vt:i4>
      </vt:variant>
      <vt:variant>
        <vt:lpwstr/>
      </vt:variant>
      <vt:variant>
        <vt:lpwstr>_Toc481593540</vt:lpwstr>
      </vt:variant>
      <vt:variant>
        <vt:i4>1703993</vt:i4>
      </vt:variant>
      <vt:variant>
        <vt:i4>1028</vt:i4>
      </vt:variant>
      <vt:variant>
        <vt:i4>0</vt:i4>
      </vt:variant>
      <vt:variant>
        <vt:i4>5</vt:i4>
      </vt:variant>
      <vt:variant>
        <vt:lpwstr/>
      </vt:variant>
      <vt:variant>
        <vt:lpwstr>_Toc481593539</vt:lpwstr>
      </vt:variant>
      <vt:variant>
        <vt:i4>1703993</vt:i4>
      </vt:variant>
      <vt:variant>
        <vt:i4>1022</vt:i4>
      </vt:variant>
      <vt:variant>
        <vt:i4>0</vt:i4>
      </vt:variant>
      <vt:variant>
        <vt:i4>5</vt:i4>
      </vt:variant>
      <vt:variant>
        <vt:lpwstr/>
      </vt:variant>
      <vt:variant>
        <vt:lpwstr>_Toc481593538</vt:lpwstr>
      </vt:variant>
      <vt:variant>
        <vt:i4>1703993</vt:i4>
      </vt:variant>
      <vt:variant>
        <vt:i4>1016</vt:i4>
      </vt:variant>
      <vt:variant>
        <vt:i4>0</vt:i4>
      </vt:variant>
      <vt:variant>
        <vt:i4>5</vt:i4>
      </vt:variant>
      <vt:variant>
        <vt:lpwstr/>
      </vt:variant>
      <vt:variant>
        <vt:lpwstr>_Toc481593537</vt:lpwstr>
      </vt:variant>
      <vt:variant>
        <vt:i4>1703993</vt:i4>
      </vt:variant>
      <vt:variant>
        <vt:i4>1010</vt:i4>
      </vt:variant>
      <vt:variant>
        <vt:i4>0</vt:i4>
      </vt:variant>
      <vt:variant>
        <vt:i4>5</vt:i4>
      </vt:variant>
      <vt:variant>
        <vt:lpwstr/>
      </vt:variant>
      <vt:variant>
        <vt:lpwstr>_Toc481593536</vt:lpwstr>
      </vt:variant>
      <vt:variant>
        <vt:i4>1703993</vt:i4>
      </vt:variant>
      <vt:variant>
        <vt:i4>1004</vt:i4>
      </vt:variant>
      <vt:variant>
        <vt:i4>0</vt:i4>
      </vt:variant>
      <vt:variant>
        <vt:i4>5</vt:i4>
      </vt:variant>
      <vt:variant>
        <vt:lpwstr/>
      </vt:variant>
      <vt:variant>
        <vt:lpwstr>_Toc481593535</vt:lpwstr>
      </vt:variant>
      <vt:variant>
        <vt:i4>1703993</vt:i4>
      </vt:variant>
      <vt:variant>
        <vt:i4>998</vt:i4>
      </vt:variant>
      <vt:variant>
        <vt:i4>0</vt:i4>
      </vt:variant>
      <vt:variant>
        <vt:i4>5</vt:i4>
      </vt:variant>
      <vt:variant>
        <vt:lpwstr/>
      </vt:variant>
      <vt:variant>
        <vt:lpwstr>_Toc481593534</vt:lpwstr>
      </vt:variant>
      <vt:variant>
        <vt:i4>1703993</vt:i4>
      </vt:variant>
      <vt:variant>
        <vt:i4>992</vt:i4>
      </vt:variant>
      <vt:variant>
        <vt:i4>0</vt:i4>
      </vt:variant>
      <vt:variant>
        <vt:i4>5</vt:i4>
      </vt:variant>
      <vt:variant>
        <vt:lpwstr/>
      </vt:variant>
      <vt:variant>
        <vt:lpwstr>_Toc481593533</vt:lpwstr>
      </vt:variant>
      <vt:variant>
        <vt:i4>1703993</vt:i4>
      </vt:variant>
      <vt:variant>
        <vt:i4>986</vt:i4>
      </vt:variant>
      <vt:variant>
        <vt:i4>0</vt:i4>
      </vt:variant>
      <vt:variant>
        <vt:i4>5</vt:i4>
      </vt:variant>
      <vt:variant>
        <vt:lpwstr/>
      </vt:variant>
      <vt:variant>
        <vt:lpwstr>_Toc481593532</vt:lpwstr>
      </vt:variant>
      <vt:variant>
        <vt:i4>1703993</vt:i4>
      </vt:variant>
      <vt:variant>
        <vt:i4>980</vt:i4>
      </vt:variant>
      <vt:variant>
        <vt:i4>0</vt:i4>
      </vt:variant>
      <vt:variant>
        <vt:i4>5</vt:i4>
      </vt:variant>
      <vt:variant>
        <vt:lpwstr/>
      </vt:variant>
      <vt:variant>
        <vt:lpwstr>_Toc481593531</vt:lpwstr>
      </vt:variant>
      <vt:variant>
        <vt:i4>1703993</vt:i4>
      </vt:variant>
      <vt:variant>
        <vt:i4>974</vt:i4>
      </vt:variant>
      <vt:variant>
        <vt:i4>0</vt:i4>
      </vt:variant>
      <vt:variant>
        <vt:i4>5</vt:i4>
      </vt:variant>
      <vt:variant>
        <vt:lpwstr/>
      </vt:variant>
      <vt:variant>
        <vt:lpwstr>_Toc481593530</vt:lpwstr>
      </vt:variant>
      <vt:variant>
        <vt:i4>1769529</vt:i4>
      </vt:variant>
      <vt:variant>
        <vt:i4>968</vt:i4>
      </vt:variant>
      <vt:variant>
        <vt:i4>0</vt:i4>
      </vt:variant>
      <vt:variant>
        <vt:i4>5</vt:i4>
      </vt:variant>
      <vt:variant>
        <vt:lpwstr/>
      </vt:variant>
      <vt:variant>
        <vt:lpwstr>_Toc481593529</vt:lpwstr>
      </vt:variant>
      <vt:variant>
        <vt:i4>1769529</vt:i4>
      </vt:variant>
      <vt:variant>
        <vt:i4>962</vt:i4>
      </vt:variant>
      <vt:variant>
        <vt:i4>0</vt:i4>
      </vt:variant>
      <vt:variant>
        <vt:i4>5</vt:i4>
      </vt:variant>
      <vt:variant>
        <vt:lpwstr/>
      </vt:variant>
      <vt:variant>
        <vt:lpwstr>_Toc481593528</vt:lpwstr>
      </vt:variant>
      <vt:variant>
        <vt:i4>1769529</vt:i4>
      </vt:variant>
      <vt:variant>
        <vt:i4>956</vt:i4>
      </vt:variant>
      <vt:variant>
        <vt:i4>0</vt:i4>
      </vt:variant>
      <vt:variant>
        <vt:i4>5</vt:i4>
      </vt:variant>
      <vt:variant>
        <vt:lpwstr/>
      </vt:variant>
      <vt:variant>
        <vt:lpwstr>_Toc481593527</vt:lpwstr>
      </vt:variant>
      <vt:variant>
        <vt:i4>1769529</vt:i4>
      </vt:variant>
      <vt:variant>
        <vt:i4>950</vt:i4>
      </vt:variant>
      <vt:variant>
        <vt:i4>0</vt:i4>
      </vt:variant>
      <vt:variant>
        <vt:i4>5</vt:i4>
      </vt:variant>
      <vt:variant>
        <vt:lpwstr/>
      </vt:variant>
      <vt:variant>
        <vt:lpwstr>_Toc481593526</vt:lpwstr>
      </vt:variant>
      <vt:variant>
        <vt:i4>1769529</vt:i4>
      </vt:variant>
      <vt:variant>
        <vt:i4>944</vt:i4>
      </vt:variant>
      <vt:variant>
        <vt:i4>0</vt:i4>
      </vt:variant>
      <vt:variant>
        <vt:i4>5</vt:i4>
      </vt:variant>
      <vt:variant>
        <vt:lpwstr/>
      </vt:variant>
      <vt:variant>
        <vt:lpwstr>_Toc481593525</vt:lpwstr>
      </vt:variant>
      <vt:variant>
        <vt:i4>1769529</vt:i4>
      </vt:variant>
      <vt:variant>
        <vt:i4>938</vt:i4>
      </vt:variant>
      <vt:variant>
        <vt:i4>0</vt:i4>
      </vt:variant>
      <vt:variant>
        <vt:i4>5</vt:i4>
      </vt:variant>
      <vt:variant>
        <vt:lpwstr/>
      </vt:variant>
      <vt:variant>
        <vt:lpwstr>_Toc481593524</vt:lpwstr>
      </vt:variant>
      <vt:variant>
        <vt:i4>1769529</vt:i4>
      </vt:variant>
      <vt:variant>
        <vt:i4>932</vt:i4>
      </vt:variant>
      <vt:variant>
        <vt:i4>0</vt:i4>
      </vt:variant>
      <vt:variant>
        <vt:i4>5</vt:i4>
      </vt:variant>
      <vt:variant>
        <vt:lpwstr/>
      </vt:variant>
      <vt:variant>
        <vt:lpwstr>_Toc481593523</vt:lpwstr>
      </vt:variant>
      <vt:variant>
        <vt:i4>1769529</vt:i4>
      </vt:variant>
      <vt:variant>
        <vt:i4>926</vt:i4>
      </vt:variant>
      <vt:variant>
        <vt:i4>0</vt:i4>
      </vt:variant>
      <vt:variant>
        <vt:i4>5</vt:i4>
      </vt:variant>
      <vt:variant>
        <vt:lpwstr/>
      </vt:variant>
      <vt:variant>
        <vt:lpwstr>_Toc481593522</vt:lpwstr>
      </vt:variant>
      <vt:variant>
        <vt:i4>1769529</vt:i4>
      </vt:variant>
      <vt:variant>
        <vt:i4>920</vt:i4>
      </vt:variant>
      <vt:variant>
        <vt:i4>0</vt:i4>
      </vt:variant>
      <vt:variant>
        <vt:i4>5</vt:i4>
      </vt:variant>
      <vt:variant>
        <vt:lpwstr/>
      </vt:variant>
      <vt:variant>
        <vt:lpwstr>_Toc481593521</vt:lpwstr>
      </vt:variant>
      <vt:variant>
        <vt:i4>1769529</vt:i4>
      </vt:variant>
      <vt:variant>
        <vt:i4>914</vt:i4>
      </vt:variant>
      <vt:variant>
        <vt:i4>0</vt:i4>
      </vt:variant>
      <vt:variant>
        <vt:i4>5</vt:i4>
      </vt:variant>
      <vt:variant>
        <vt:lpwstr/>
      </vt:variant>
      <vt:variant>
        <vt:lpwstr>_Toc481593520</vt:lpwstr>
      </vt:variant>
      <vt:variant>
        <vt:i4>1572921</vt:i4>
      </vt:variant>
      <vt:variant>
        <vt:i4>908</vt:i4>
      </vt:variant>
      <vt:variant>
        <vt:i4>0</vt:i4>
      </vt:variant>
      <vt:variant>
        <vt:i4>5</vt:i4>
      </vt:variant>
      <vt:variant>
        <vt:lpwstr/>
      </vt:variant>
      <vt:variant>
        <vt:lpwstr>_Toc481593519</vt:lpwstr>
      </vt:variant>
      <vt:variant>
        <vt:i4>1572921</vt:i4>
      </vt:variant>
      <vt:variant>
        <vt:i4>902</vt:i4>
      </vt:variant>
      <vt:variant>
        <vt:i4>0</vt:i4>
      </vt:variant>
      <vt:variant>
        <vt:i4>5</vt:i4>
      </vt:variant>
      <vt:variant>
        <vt:lpwstr/>
      </vt:variant>
      <vt:variant>
        <vt:lpwstr>_Toc481593518</vt:lpwstr>
      </vt:variant>
      <vt:variant>
        <vt:i4>1572921</vt:i4>
      </vt:variant>
      <vt:variant>
        <vt:i4>896</vt:i4>
      </vt:variant>
      <vt:variant>
        <vt:i4>0</vt:i4>
      </vt:variant>
      <vt:variant>
        <vt:i4>5</vt:i4>
      </vt:variant>
      <vt:variant>
        <vt:lpwstr/>
      </vt:variant>
      <vt:variant>
        <vt:lpwstr>_Toc481593517</vt:lpwstr>
      </vt:variant>
      <vt:variant>
        <vt:i4>1572921</vt:i4>
      </vt:variant>
      <vt:variant>
        <vt:i4>890</vt:i4>
      </vt:variant>
      <vt:variant>
        <vt:i4>0</vt:i4>
      </vt:variant>
      <vt:variant>
        <vt:i4>5</vt:i4>
      </vt:variant>
      <vt:variant>
        <vt:lpwstr/>
      </vt:variant>
      <vt:variant>
        <vt:lpwstr>_Toc481593516</vt:lpwstr>
      </vt:variant>
      <vt:variant>
        <vt:i4>1572921</vt:i4>
      </vt:variant>
      <vt:variant>
        <vt:i4>884</vt:i4>
      </vt:variant>
      <vt:variant>
        <vt:i4>0</vt:i4>
      </vt:variant>
      <vt:variant>
        <vt:i4>5</vt:i4>
      </vt:variant>
      <vt:variant>
        <vt:lpwstr/>
      </vt:variant>
      <vt:variant>
        <vt:lpwstr>_Toc481593515</vt:lpwstr>
      </vt:variant>
      <vt:variant>
        <vt:i4>1572921</vt:i4>
      </vt:variant>
      <vt:variant>
        <vt:i4>878</vt:i4>
      </vt:variant>
      <vt:variant>
        <vt:i4>0</vt:i4>
      </vt:variant>
      <vt:variant>
        <vt:i4>5</vt:i4>
      </vt:variant>
      <vt:variant>
        <vt:lpwstr/>
      </vt:variant>
      <vt:variant>
        <vt:lpwstr>_Toc481593514</vt:lpwstr>
      </vt:variant>
      <vt:variant>
        <vt:i4>1572921</vt:i4>
      </vt:variant>
      <vt:variant>
        <vt:i4>872</vt:i4>
      </vt:variant>
      <vt:variant>
        <vt:i4>0</vt:i4>
      </vt:variant>
      <vt:variant>
        <vt:i4>5</vt:i4>
      </vt:variant>
      <vt:variant>
        <vt:lpwstr/>
      </vt:variant>
      <vt:variant>
        <vt:lpwstr>_Toc481593513</vt:lpwstr>
      </vt:variant>
      <vt:variant>
        <vt:i4>1572921</vt:i4>
      </vt:variant>
      <vt:variant>
        <vt:i4>866</vt:i4>
      </vt:variant>
      <vt:variant>
        <vt:i4>0</vt:i4>
      </vt:variant>
      <vt:variant>
        <vt:i4>5</vt:i4>
      </vt:variant>
      <vt:variant>
        <vt:lpwstr/>
      </vt:variant>
      <vt:variant>
        <vt:lpwstr>_Toc481593512</vt:lpwstr>
      </vt:variant>
      <vt:variant>
        <vt:i4>1572921</vt:i4>
      </vt:variant>
      <vt:variant>
        <vt:i4>860</vt:i4>
      </vt:variant>
      <vt:variant>
        <vt:i4>0</vt:i4>
      </vt:variant>
      <vt:variant>
        <vt:i4>5</vt:i4>
      </vt:variant>
      <vt:variant>
        <vt:lpwstr/>
      </vt:variant>
      <vt:variant>
        <vt:lpwstr>_Toc481593511</vt:lpwstr>
      </vt:variant>
      <vt:variant>
        <vt:i4>1572921</vt:i4>
      </vt:variant>
      <vt:variant>
        <vt:i4>854</vt:i4>
      </vt:variant>
      <vt:variant>
        <vt:i4>0</vt:i4>
      </vt:variant>
      <vt:variant>
        <vt:i4>5</vt:i4>
      </vt:variant>
      <vt:variant>
        <vt:lpwstr/>
      </vt:variant>
      <vt:variant>
        <vt:lpwstr>_Toc481593510</vt:lpwstr>
      </vt:variant>
      <vt:variant>
        <vt:i4>1638457</vt:i4>
      </vt:variant>
      <vt:variant>
        <vt:i4>848</vt:i4>
      </vt:variant>
      <vt:variant>
        <vt:i4>0</vt:i4>
      </vt:variant>
      <vt:variant>
        <vt:i4>5</vt:i4>
      </vt:variant>
      <vt:variant>
        <vt:lpwstr/>
      </vt:variant>
      <vt:variant>
        <vt:lpwstr>_Toc481593509</vt:lpwstr>
      </vt:variant>
      <vt:variant>
        <vt:i4>1638457</vt:i4>
      </vt:variant>
      <vt:variant>
        <vt:i4>842</vt:i4>
      </vt:variant>
      <vt:variant>
        <vt:i4>0</vt:i4>
      </vt:variant>
      <vt:variant>
        <vt:i4>5</vt:i4>
      </vt:variant>
      <vt:variant>
        <vt:lpwstr/>
      </vt:variant>
      <vt:variant>
        <vt:lpwstr>_Toc481593508</vt:lpwstr>
      </vt:variant>
      <vt:variant>
        <vt:i4>1638457</vt:i4>
      </vt:variant>
      <vt:variant>
        <vt:i4>836</vt:i4>
      </vt:variant>
      <vt:variant>
        <vt:i4>0</vt:i4>
      </vt:variant>
      <vt:variant>
        <vt:i4>5</vt:i4>
      </vt:variant>
      <vt:variant>
        <vt:lpwstr/>
      </vt:variant>
      <vt:variant>
        <vt:lpwstr>_Toc481593507</vt:lpwstr>
      </vt:variant>
      <vt:variant>
        <vt:i4>1638457</vt:i4>
      </vt:variant>
      <vt:variant>
        <vt:i4>830</vt:i4>
      </vt:variant>
      <vt:variant>
        <vt:i4>0</vt:i4>
      </vt:variant>
      <vt:variant>
        <vt:i4>5</vt:i4>
      </vt:variant>
      <vt:variant>
        <vt:lpwstr/>
      </vt:variant>
      <vt:variant>
        <vt:lpwstr>_Toc481593506</vt:lpwstr>
      </vt:variant>
      <vt:variant>
        <vt:i4>1638457</vt:i4>
      </vt:variant>
      <vt:variant>
        <vt:i4>824</vt:i4>
      </vt:variant>
      <vt:variant>
        <vt:i4>0</vt:i4>
      </vt:variant>
      <vt:variant>
        <vt:i4>5</vt:i4>
      </vt:variant>
      <vt:variant>
        <vt:lpwstr/>
      </vt:variant>
      <vt:variant>
        <vt:lpwstr>_Toc481593505</vt:lpwstr>
      </vt:variant>
      <vt:variant>
        <vt:i4>1638457</vt:i4>
      </vt:variant>
      <vt:variant>
        <vt:i4>818</vt:i4>
      </vt:variant>
      <vt:variant>
        <vt:i4>0</vt:i4>
      </vt:variant>
      <vt:variant>
        <vt:i4>5</vt:i4>
      </vt:variant>
      <vt:variant>
        <vt:lpwstr/>
      </vt:variant>
      <vt:variant>
        <vt:lpwstr>_Toc481593504</vt:lpwstr>
      </vt:variant>
      <vt:variant>
        <vt:i4>1638457</vt:i4>
      </vt:variant>
      <vt:variant>
        <vt:i4>812</vt:i4>
      </vt:variant>
      <vt:variant>
        <vt:i4>0</vt:i4>
      </vt:variant>
      <vt:variant>
        <vt:i4>5</vt:i4>
      </vt:variant>
      <vt:variant>
        <vt:lpwstr/>
      </vt:variant>
      <vt:variant>
        <vt:lpwstr>_Toc481593503</vt:lpwstr>
      </vt:variant>
      <vt:variant>
        <vt:i4>1638457</vt:i4>
      </vt:variant>
      <vt:variant>
        <vt:i4>806</vt:i4>
      </vt:variant>
      <vt:variant>
        <vt:i4>0</vt:i4>
      </vt:variant>
      <vt:variant>
        <vt:i4>5</vt:i4>
      </vt:variant>
      <vt:variant>
        <vt:lpwstr/>
      </vt:variant>
      <vt:variant>
        <vt:lpwstr>_Toc481593502</vt:lpwstr>
      </vt:variant>
      <vt:variant>
        <vt:i4>1638457</vt:i4>
      </vt:variant>
      <vt:variant>
        <vt:i4>800</vt:i4>
      </vt:variant>
      <vt:variant>
        <vt:i4>0</vt:i4>
      </vt:variant>
      <vt:variant>
        <vt:i4>5</vt:i4>
      </vt:variant>
      <vt:variant>
        <vt:lpwstr/>
      </vt:variant>
      <vt:variant>
        <vt:lpwstr>_Toc481593501</vt:lpwstr>
      </vt:variant>
      <vt:variant>
        <vt:i4>1638457</vt:i4>
      </vt:variant>
      <vt:variant>
        <vt:i4>794</vt:i4>
      </vt:variant>
      <vt:variant>
        <vt:i4>0</vt:i4>
      </vt:variant>
      <vt:variant>
        <vt:i4>5</vt:i4>
      </vt:variant>
      <vt:variant>
        <vt:lpwstr/>
      </vt:variant>
      <vt:variant>
        <vt:lpwstr>_Toc481593500</vt:lpwstr>
      </vt:variant>
      <vt:variant>
        <vt:i4>1048632</vt:i4>
      </vt:variant>
      <vt:variant>
        <vt:i4>788</vt:i4>
      </vt:variant>
      <vt:variant>
        <vt:i4>0</vt:i4>
      </vt:variant>
      <vt:variant>
        <vt:i4>5</vt:i4>
      </vt:variant>
      <vt:variant>
        <vt:lpwstr/>
      </vt:variant>
      <vt:variant>
        <vt:lpwstr>_Toc481593499</vt:lpwstr>
      </vt:variant>
      <vt:variant>
        <vt:i4>1048632</vt:i4>
      </vt:variant>
      <vt:variant>
        <vt:i4>782</vt:i4>
      </vt:variant>
      <vt:variant>
        <vt:i4>0</vt:i4>
      </vt:variant>
      <vt:variant>
        <vt:i4>5</vt:i4>
      </vt:variant>
      <vt:variant>
        <vt:lpwstr/>
      </vt:variant>
      <vt:variant>
        <vt:lpwstr>_Toc481593498</vt:lpwstr>
      </vt:variant>
      <vt:variant>
        <vt:i4>1048632</vt:i4>
      </vt:variant>
      <vt:variant>
        <vt:i4>776</vt:i4>
      </vt:variant>
      <vt:variant>
        <vt:i4>0</vt:i4>
      </vt:variant>
      <vt:variant>
        <vt:i4>5</vt:i4>
      </vt:variant>
      <vt:variant>
        <vt:lpwstr/>
      </vt:variant>
      <vt:variant>
        <vt:lpwstr>_Toc481593497</vt:lpwstr>
      </vt:variant>
      <vt:variant>
        <vt:i4>1048632</vt:i4>
      </vt:variant>
      <vt:variant>
        <vt:i4>770</vt:i4>
      </vt:variant>
      <vt:variant>
        <vt:i4>0</vt:i4>
      </vt:variant>
      <vt:variant>
        <vt:i4>5</vt:i4>
      </vt:variant>
      <vt:variant>
        <vt:lpwstr/>
      </vt:variant>
      <vt:variant>
        <vt:lpwstr>_Toc481593496</vt:lpwstr>
      </vt:variant>
      <vt:variant>
        <vt:i4>1048632</vt:i4>
      </vt:variant>
      <vt:variant>
        <vt:i4>764</vt:i4>
      </vt:variant>
      <vt:variant>
        <vt:i4>0</vt:i4>
      </vt:variant>
      <vt:variant>
        <vt:i4>5</vt:i4>
      </vt:variant>
      <vt:variant>
        <vt:lpwstr/>
      </vt:variant>
      <vt:variant>
        <vt:lpwstr>_Toc481593495</vt:lpwstr>
      </vt:variant>
      <vt:variant>
        <vt:i4>1048632</vt:i4>
      </vt:variant>
      <vt:variant>
        <vt:i4>758</vt:i4>
      </vt:variant>
      <vt:variant>
        <vt:i4>0</vt:i4>
      </vt:variant>
      <vt:variant>
        <vt:i4>5</vt:i4>
      </vt:variant>
      <vt:variant>
        <vt:lpwstr/>
      </vt:variant>
      <vt:variant>
        <vt:lpwstr>_Toc481593494</vt:lpwstr>
      </vt:variant>
      <vt:variant>
        <vt:i4>1048632</vt:i4>
      </vt:variant>
      <vt:variant>
        <vt:i4>752</vt:i4>
      </vt:variant>
      <vt:variant>
        <vt:i4>0</vt:i4>
      </vt:variant>
      <vt:variant>
        <vt:i4>5</vt:i4>
      </vt:variant>
      <vt:variant>
        <vt:lpwstr/>
      </vt:variant>
      <vt:variant>
        <vt:lpwstr>_Toc481593493</vt:lpwstr>
      </vt:variant>
      <vt:variant>
        <vt:i4>1048632</vt:i4>
      </vt:variant>
      <vt:variant>
        <vt:i4>746</vt:i4>
      </vt:variant>
      <vt:variant>
        <vt:i4>0</vt:i4>
      </vt:variant>
      <vt:variant>
        <vt:i4>5</vt:i4>
      </vt:variant>
      <vt:variant>
        <vt:lpwstr/>
      </vt:variant>
      <vt:variant>
        <vt:lpwstr>_Toc481593492</vt:lpwstr>
      </vt:variant>
      <vt:variant>
        <vt:i4>1048632</vt:i4>
      </vt:variant>
      <vt:variant>
        <vt:i4>740</vt:i4>
      </vt:variant>
      <vt:variant>
        <vt:i4>0</vt:i4>
      </vt:variant>
      <vt:variant>
        <vt:i4>5</vt:i4>
      </vt:variant>
      <vt:variant>
        <vt:lpwstr/>
      </vt:variant>
      <vt:variant>
        <vt:lpwstr>_Toc481593491</vt:lpwstr>
      </vt:variant>
      <vt:variant>
        <vt:i4>1048632</vt:i4>
      </vt:variant>
      <vt:variant>
        <vt:i4>734</vt:i4>
      </vt:variant>
      <vt:variant>
        <vt:i4>0</vt:i4>
      </vt:variant>
      <vt:variant>
        <vt:i4>5</vt:i4>
      </vt:variant>
      <vt:variant>
        <vt:lpwstr/>
      </vt:variant>
      <vt:variant>
        <vt:lpwstr>_Toc481593490</vt:lpwstr>
      </vt:variant>
      <vt:variant>
        <vt:i4>1114168</vt:i4>
      </vt:variant>
      <vt:variant>
        <vt:i4>728</vt:i4>
      </vt:variant>
      <vt:variant>
        <vt:i4>0</vt:i4>
      </vt:variant>
      <vt:variant>
        <vt:i4>5</vt:i4>
      </vt:variant>
      <vt:variant>
        <vt:lpwstr/>
      </vt:variant>
      <vt:variant>
        <vt:lpwstr>_Toc481593489</vt:lpwstr>
      </vt:variant>
      <vt:variant>
        <vt:i4>1114168</vt:i4>
      </vt:variant>
      <vt:variant>
        <vt:i4>722</vt:i4>
      </vt:variant>
      <vt:variant>
        <vt:i4>0</vt:i4>
      </vt:variant>
      <vt:variant>
        <vt:i4>5</vt:i4>
      </vt:variant>
      <vt:variant>
        <vt:lpwstr/>
      </vt:variant>
      <vt:variant>
        <vt:lpwstr>_Toc481593488</vt:lpwstr>
      </vt:variant>
      <vt:variant>
        <vt:i4>1114168</vt:i4>
      </vt:variant>
      <vt:variant>
        <vt:i4>716</vt:i4>
      </vt:variant>
      <vt:variant>
        <vt:i4>0</vt:i4>
      </vt:variant>
      <vt:variant>
        <vt:i4>5</vt:i4>
      </vt:variant>
      <vt:variant>
        <vt:lpwstr/>
      </vt:variant>
      <vt:variant>
        <vt:lpwstr>_Toc481593487</vt:lpwstr>
      </vt:variant>
      <vt:variant>
        <vt:i4>1114168</vt:i4>
      </vt:variant>
      <vt:variant>
        <vt:i4>710</vt:i4>
      </vt:variant>
      <vt:variant>
        <vt:i4>0</vt:i4>
      </vt:variant>
      <vt:variant>
        <vt:i4>5</vt:i4>
      </vt:variant>
      <vt:variant>
        <vt:lpwstr/>
      </vt:variant>
      <vt:variant>
        <vt:lpwstr>_Toc481593486</vt:lpwstr>
      </vt:variant>
      <vt:variant>
        <vt:i4>1114168</vt:i4>
      </vt:variant>
      <vt:variant>
        <vt:i4>704</vt:i4>
      </vt:variant>
      <vt:variant>
        <vt:i4>0</vt:i4>
      </vt:variant>
      <vt:variant>
        <vt:i4>5</vt:i4>
      </vt:variant>
      <vt:variant>
        <vt:lpwstr/>
      </vt:variant>
      <vt:variant>
        <vt:lpwstr>_Toc481593485</vt:lpwstr>
      </vt:variant>
      <vt:variant>
        <vt:i4>1114168</vt:i4>
      </vt:variant>
      <vt:variant>
        <vt:i4>698</vt:i4>
      </vt:variant>
      <vt:variant>
        <vt:i4>0</vt:i4>
      </vt:variant>
      <vt:variant>
        <vt:i4>5</vt:i4>
      </vt:variant>
      <vt:variant>
        <vt:lpwstr/>
      </vt:variant>
      <vt:variant>
        <vt:lpwstr>_Toc481593484</vt:lpwstr>
      </vt:variant>
      <vt:variant>
        <vt:i4>1114168</vt:i4>
      </vt:variant>
      <vt:variant>
        <vt:i4>692</vt:i4>
      </vt:variant>
      <vt:variant>
        <vt:i4>0</vt:i4>
      </vt:variant>
      <vt:variant>
        <vt:i4>5</vt:i4>
      </vt:variant>
      <vt:variant>
        <vt:lpwstr/>
      </vt:variant>
      <vt:variant>
        <vt:lpwstr>_Toc481593483</vt:lpwstr>
      </vt:variant>
      <vt:variant>
        <vt:i4>1114168</vt:i4>
      </vt:variant>
      <vt:variant>
        <vt:i4>686</vt:i4>
      </vt:variant>
      <vt:variant>
        <vt:i4>0</vt:i4>
      </vt:variant>
      <vt:variant>
        <vt:i4>5</vt:i4>
      </vt:variant>
      <vt:variant>
        <vt:lpwstr/>
      </vt:variant>
      <vt:variant>
        <vt:lpwstr>_Toc481593482</vt:lpwstr>
      </vt:variant>
      <vt:variant>
        <vt:i4>1114168</vt:i4>
      </vt:variant>
      <vt:variant>
        <vt:i4>680</vt:i4>
      </vt:variant>
      <vt:variant>
        <vt:i4>0</vt:i4>
      </vt:variant>
      <vt:variant>
        <vt:i4>5</vt:i4>
      </vt:variant>
      <vt:variant>
        <vt:lpwstr/>
      </vt:variant>
      <vt:variant>
        <vt:lpwstr>_Toc481593481</vt:lpwstr>
      </vt:variant>
      <vt:variant>
        <vt:i4>1114168</vt:i4>
      </vt:variant>
      <vt:variant>
        <vt:i4>674</vt:i4>
      </vt:variant>
      <vt:variant>
        <vt:i4>0</vt:i4>
      </vt:variant>
      <vt:variant>
        <vt:i4>5</vt:i4>
      </vt:variant>
      <vt:variant>
        <vt:lpwstr/>
      </vt:variant>
      <vt:variant>
        <vt:lpwstr>_Toc481593480</vt:lpwstr>
      </vt:variant>
      <vt:variant>
        <vt:i4>1966136</vt:i4>
      </vt:variant>
      <vt:variant>
        <vt:i4>668</vt:i4>
      </vt:variant>
      <vt:variant>
        <vt:i4>0</vt:i4>
      </vt:variant>
      <vt:variant>
        <vt:i4>5</vt:i4>
      </vt:variant>
      <vt:variant>
        <vt:lpwstr/>
      </vt:variant>
      <vt:variant>
        <vt:lpwstr>_Toc481593479</vt:lpwstr>
      </vt:variant>
      <vt:variant>
        <vt:i4>1966136</vt:i4>
      </vt:variant>
      <vt:variant>
        <vt:i4>662</vt:i4>
      </vt:variant>
      <vt:variant>
        <vt:i4>0</vt:i4>
      </vt:variant>
      <vt:variant>
        <vt:i4>5</vt:i4>
      </vt:variant>
      <vt:variant>
        <vt:lpwstr/>
      </vt:variant>
      <vt:variant>
        <vt:lpwstr>_Toc481593478</vt:lpwstr>
      </vt:variant>
      <vt:variant>
        <vt:i4>1966136</vt:i4>
      </vt:variant>
      <vt:variant>
        <vt:i4>656</vt:i4>
      </vt:variant>
      <vt:variant>
        <vt:i4>0</vt:i4>
      </vt:variant>
      <vt:variant>
        <vt:i4>5</vt:i4>
      </vt:variant>
      <vt:variant>
        <vt:lpwstr/>
      </vt:variant>
      <vt:variant>
        <vt:lpwstr>_Toc481593477</vt:lpwstr>
      </vt:variant>
      <vt:variant>
        <vt:i4>1966136</vt:i4>
      </vt:variant>
      <vt:variant>
        <vt:i4>650</vt:i4>
      </vt:variant>
      <vt:variant>
        <vt:i4>0</vt:i4>
      </vt:variant>
      <vt:variant>
        <vt:i4>5</vt:i4>
      </vt:variant>
      <vt:variant>
        <vt:lpwstr/>
      </vt:variant>
      <vt:variant>
        <vt:lpwstr>_Toc481593476</vt:lpwstr>
      </vt:variant>
      <vt:variant>
        <vt:i4>1966136</vt:i4>
      </vt:variant>
      <vt:variant>
        <vt:i4>644</vt:i4>
      </vt:variant>
      <vt:variant>
        <vt:i4>0</vt:i4>
      </vt:variant>
      <vt:variant>
        <vt:i4>5</vt:i4>
      </vt:variant>
      <vt:variant>
        <vt:lpwstr/>
      </vt:variant>
      <vt:variant>
        <vt:lpwstr>_Toc481593475</vt:lpwstr>
      </vt:variant>
      <vt:variant>
        <vt:i4>1966136</vt:i4>
      </vt:variant>
      <vt:variant>
        <vt:i4>638</vt:i4>
      </vt:variant>
      <vt:variant>
        <vt:i4>0</vt:i4>
      </vt:variant>
      <vt:variant>
        <vt:i4>5</vt:i4>
      </vt:variant>
      <vt:variant>
        <vt:lpwstr/>
      </vt:variant>
      <vt:variant>
        <vt:lpwstr>_Toc481593474</vt:lpwstr>
      </vt:variant>
      <vt:variant>
        <vt:i4>1966136</vt:i4>
      </vt:variant>
      <vt:variant>
        <vt:i4>632</vt:i4>
      </vt:variant>
      <vt:variant>
        <vt:i4>0</vt:i4>
      </vt:variant>
      <vt:variant>
        <vt:i4>5</vt:i4>
      </vt:variant>
      <vt:variant>
        <vt:lpwstr/>
      </vt:variant>
      <vt:variant>
        <vt:lpwstr>_Toc481593473</vt:lpwstr>
      </vt:variant>
      <vt:variant>
        <vt:i4>1966136</vt:i4>
      </vt:variant>
      <vt:variant>
        <vt:i4>626</vt:i4>
      </vt:variant>
      <vt:variant>
        <vt:i4>0</vt:i4>
      </vt:variant>
      <vt:variant>
        <vt:i4>5</vt:i4>
      </vt:variant>
      <vt:variant>
        <vt:lpwstr/>
      </vt:variant>
      <vt:variant>
        <vt:lpwstr>_Toc481593472</vt:lpwstr>
      </vt:variant>
      <vt:variant>
        <vt:i4>1966136</vt:i4>
      </vt:variant>
      <vt:variant>
        <vt:i4>620</vt:i4>
      </vt:variant>
      <vt:variant>
        <vt:i4>0</vt:i4>
      </vt:variant>
      <vt:variant>
        <vt:i4>5</vt:i4>
      </vt:variant>
      <vt:variant>
        <vt:lpwstr/>
      </vt:variant>
      <vt:variant>
        <vt:lpwstr>_Toc481593471</vt:lpwstr>
      </vt:variant>
      <vt:variant>
        <vt:i4>1966136</vt:i4>
      </vt:variant>
      <vt:variant>
        <vt:i4>614</vt:i4>
      </vt:variant>
      <vt:variant>
        <vt:i4>0</vt:i4>
      </vt:variant>
      <vt:variant>
        <vt:i4>5</vt:i4>
      </vt:variant>
      <vt:variant>
        <vt:lpwstr/>
      </vt:variant>
      <vt:variant>
        <vt:lpwstr>_Toc481593470</vt:lpwstr>
      </vt:variant>
      <vt:variant>
        <vt:i4>2031672</vt:i4>
      </vt:variant>
      <vt:variant>
        <vt:i4>608</vt:i4>
      </vt:variant>
      <vt:variant>
        <vt:i4>0</vt:i4>
      </vt:variant>
      <vt:variant>
        <vt:i4>5</vt:i4>
      </vt:variant>
      <vt:variant>
        <vt:lpwstr/>
      </vt:variant>
      <vt:variant>
        <vt:lpwstr>_Toc481593469</vt:lpwstr>
      </vt:variant>
      <vt:variant>
        <vt:i4>2031672</vt:i4>
      </vt:variant>
      <vt:variant>
        <vt:i4>602</vt:i4>
      </vt:variant>
      <vt:variant>
        <vt:i4>0</vt:i4>
      </vt:variant>
      <vt:variant>
        <vt:i4>5</vt:i4>
      </vt:variant>
      <vt:variant>
        <vt:lpwstr/>
      </vt:variant>
      <vt:variant>
        <vt:lpwstr>_Toc481593468</vt:lpwstr>
      </vt:variant>
      <vt:variant>
        <vt:i4>2031672</vt:i4>
      </vt:variant>
      <vt:variant>
        <vt:i4>596</vt:i4>
      </vt:variant>
      <vt:variant>
        <vt:i4>0</vt:i4>
      </vt:variant>
      <vt:variant>
        <vt:i4>5</vt:i4>
      </vt:variant>
      <vt:variant>
        <vt:lpwstr/>
      </vt:variant>
      <vt:variant>
        <vt:lpwstr>_Toc481593467</vt:lpwstr>
      </vt:variant>
      <vt:variant>
        <vt:i4>2031672</vt:i4>
      </vt:variant>
      <vt:variant>
        <vt:i4>590</vt:i4>
      </vt:variant>
      <vt:variant>
        <vt:i4>0</vt:i4>
      </vt:variant>
      <vt:variant>
        <vt:i4>5</vt:i4>
      </vt:variant>
      <vt:variant>
        <vt:lpwstr/>
      </vt:variant>
      <vt:variant>
        <vt:lpwstr>_Toc481593466</vt:lpwstr>
      </vt:variant>
      <vt:variant>
        <vt:i4>2031672</vt:i4>
      </vt:variant>
      <vt:variant>
        <vt:i4>584</vt:i4>
      </vt:variant>
      <vt:variant>
        <vt:i4>0</vt:i4>
      </vt:variant>
      <vt:variant>
        <vt:i4>5</vt:i4>
      </vt:variant>
      <vt:variant>
        <vt:lpwstr/>
      </vt:variant>
      <vt:variant>
        <vt:lpwstr>_Toc481593465</vt:lpwstr>
      </vt:variant>
      <vt:variant>
        <vt:i4>2031672</vt:i4>
      </vt:variant>
      <vt:variant>
        <vt:i4>578</vt:i4>
      </vt:variant>
      <vt:variant>
        <vt:i4>0</vt:i4>
      </vt:variant>
      <vt:variant>
        <vt:i4>5</vt:i4>
      </vt:variant>
      <vt:variant>
        <vt:lpwstr/>
      </vt:variant>
      <vt:variant>
        <vt:lpwstr>_Toc481593464</vt:lpwstr>
      </vt:variant>
      <vt:variant>
        <vt:i4>2031672</vt:i4>
      </vt:variant>
      <vt:variant>
        <vt:i4>572</vt:i4>
      </vt:variant>
      <vt:variant>
        <vt:i4>0</vt:i4>
      </vt:variant>
      <vt:variant>
        <vt:i4>5</vt:i4>
      </vt:variant>
      <vt:variant>
        <vt:lpwstr/>
      </vt:variant>
      <vt:variant>
        <vt:lpwstr>_Toc481593463</vt:lpwstr>
      </vt:variant>
      <vt:variant>
        <vt:i4>2031672</vt:i4>
      </vt:variant>
      <vt:variant>
        <vt:i4>566</vt:i4>
      </vt:variant>
      <vt:variant>
        <vt:i4>0</vt:i4>
      </vt:variant>
      <vt:variant>
        <vt:i4>5</vt:i4>
      </vt:variant>
      <vt:variant>
        <vt:lpwstr/>
      </vt:variant>
      <vt:variant>
        <vt:lpwstr>_Toc481593462</vt:lpwstr>
      </vt:variant>
      <vt:variant>
        <vt:i4>2031672</vt:i4>
      </vt:variant>
      <vt:variant>
        <vt:i4>560</vt:i4>
      </vt:variant>
      <vt:variant>
        <vt:i4>0</vt:i4>
      </vt:variant>
      <vt:variant>
        <vt:i4>5</vt:i4>
      </vt:variant>
      <vt:variant>
        <vt:lpwstr/>
      </vt:variant>
      <vt:variant>
        <vt:lpwstr>_Toc481593461</vt:lpwstr>
      </vt:variant>
      <vt:variant>
        <vt:i4>2031672</vt:i4>
      </vt:variant>
      <vt:variant>
        <vt:i4>554</vt:i4>
      </vt:variant>
      <vt:variant>
        <vt:i4>0</vt:i4>
      </vt:variant>
      <vt:variant>
        <vt:i4>5</vt:i4>
      </vt:variant>
      <vt:variant>
        <vt:lpwstr/>
      </vt:variant>
      <vt:variant>
        <vt:lpwstr>_Toc481593460</vt:lpwstr>
      </vt:variant>
      <vt:variant>
        <vt:i4>1835064</vt:i4>
      </vt:variant>
      <vt:variant>
        <vt:i4>548</vt:i4>
      </vt:variant>
      <vt:variant>
        <vt:i4>0</vt:i4>
      </vt:variant>
      <vt:variant>
        <vt:i4>5</vt:i4>
      </vt:variant>
      <vt:variant>
        <vt:lpwstr/>
      </vt:variant>
      <vt:variant>
        <vt:lpwstr>_Toc481593459</vt:lpwstr>
      </vt:variant>
      <vt:variant>
        <vt:i4>1835064</vt:i4>
      </vt:variant>
      <vt:variant>
        <vt:i4>542</vt:i4>
      </vt:variant>
      <vt:variant>
        <vt:i4>0</vt:i4>
      </vt:variant>
      <vt:variant>
        <vt:i4>5</vt:i4>
      </vt:variant>
      <vt:variant>
        <vt:lpwstr/>
      </vt:variant>
      <vt:variant>
        <vt:lpwstr>_Toc481593458</vt:lpwstr>
      </vt:variant>
      <vt:variant>
        <vt:i4>1835064</vt:i4>
      </vt:variant>
      <vt:variant>
        <vt:i4>536</vt:i4>
      </vt:variant>
      <vt:variant>
        <vt:i4>0</vt:i4>
      </vt:variant>
      <vt:variant>
        <vt:i4>5</vt:i4>
      </vt:variant>
      <vt:variant>
        <vt:lpwstr/>
      </vt:variant>
      <vt:variant>
        <vt:lpwstr>_Toc481593457</vt:lpwstr>
      </vt:variant>
      <vt:variant>
        <vt:i4>1835064</vt:i4>
      </vt:variant>
      <vt:variant>
        <vt:i4>530</vt:i4>
      </vt:variant>
      <vt:variant>
        <vt:i4>0</vt:i4>
      </vt:variant>
      <vt:variant>
        <vt:i4>5</vt:i4>
      </vt:variant>
      <vt:variant>
        <vt:lpwstr/>
      </vt:variant>
      <vt:variant>
        <vt:lpwstr>_Toc481593456</vt:lpwstr>
      </vt:variant>
      <vt:variant>
        <vt:i4>1835064</vt:i4>
      </vt:variant>
      <vt:variant>
        <vt:i4>524</vt:i4>
      </vt:variant>
      <vt:variant>
        <vt:i4>0</vt:i4>
      </vt:variant>
      <vt:variant>
        <vt:i4>5</vt:i4>
      </vt:variant>
      <vt:variant>
        <vt:lpwstr/>
      </vt:variant>
      <vt:variant>
        <vt:lpwstr>_Toc481593455</vt:lpwstr>
      </vt:variant>
      <vt:variant>
        <vt:i4>1835064</vt:i4>
      </vt:variant>
      <vt:variant>
        <vt:i4>518</vt:i4>
      </vt:variant>
      <vt:variant>
        <vt:i4>0</vt:i4>
      </vt:variant>
      <vt:variant>
        <vt:i4>5</vt:i4>
      </vt:variant>
      <vt:variant>
        <vt:lpwstr/>
      </vt:variant>
      <vt:variant>
        <vt:lpwstr>_Toc481593454</vt:lpwstr>
      </vt:variant>
      <vt:variant>
        <vt:i4>1835064</vt:i4>
      </vt:variant>
      <vt:variant>
        <vt:i4>512</vt:i4>
      </vt:variant>
      <vt:variant>
        <vt:i4>0</vt:i4>
      </vt:variant>
      <vt:variant>
        <vt:i4>5</vt:i4>
      </vt:variant>
      <vt:variant>
        <vt:lpwstr/>
      </vt:variant>
      <vt:variant>
        <vt:lpwstr>_Toc481593453</vt:lpwstr>
      </vt:variant>
      <vt:variant>
        <vt:i4>1835064</vt:i4>
      </vt:variant>
      <vt:variant>
        <vt:i4>506</vt:i4>
      </vt:variant>
      <vt:variant>
        <vt:i4>0</vt:i4>
      </vt:variant>
      <vt:variant>
        <vt:i4>5</vt:i4>
      </vt:variant>
      <vt:variant>
        <vt:lpwstr/>
      </vt:variant>
      <vt:variant>
        <vt:lpwstr>_Toc481593452</vt:lpwstr>
      </vt:variant>
      <vt:variant>
        <vt:i4>1835064</vt:i4>
      </vt:variant>
      <vt:variant>
        <vt:i4>500</vt:i4>
      </vt:variant>
      <vt:variant>
        <vt:i4>0</vt:i4>
      </vt:variant>
      <vt:variant>
        <vt:i4>5</vt:i4>
      </vt:variant>
      <vt:variant>
        <vt:lpwstr/>
      </vt:variant>
      <vt:variant>
        <vt:lpwstr>_Toc481593451</vt:lpwstr>
      </vt:variant>
      <vt:variant>
        <vt:i4>1835064</vt:i4>
      </vt:variant>
      <vt:variant>
        <vt:i4>494</vt:i4>
      </vt:variant>
      <vt:variant>
        <vt:i4>0</vt:i4>
      </vt:variant>
      <vt:variant>
        <vt:i4>5</vt:i4>
      </vt:variant>
      <vt:variant>
        <vt:lpwstr/>
      </vt:variant>
      <vt:variant>
        <vt:lpwstr>_Toc481593450</vt:lpwstr>
      </vt:variant>
      <vt:variant>
        <vt:i4>1900600</vt:i4>
      </vt:variant>
      <vt:variant>
        <vt:i4>488</vt:i4>
      </vt:variant>
      <vt:variant>
        <vt:i4>0</vt:i4>
      </vt:variant>
      <vt:variant>
        <vt:i4>5</vt:i4>
      </vt:variant>
      <vt:variant>
        <vt:lpwstr/>
      </vt:variant>
      <vt:variant>
        <vt:lpwstr>_Toc481593449</vt:lpwstr>
      </vt:variant>
      <vt:variant>
        <vt:i4>1900600</vt:i4>
      </vt:variant>
      <vt:variant>
        <vt:i4>482</vt:i4>
      </vt:variant>
      <vt:variant>
        <vt:i4>0</vt:i4>
      </vt:variant>
      <vt:variant>
        <vt:i4>5</vt:i4>
      </vt:variant>
      <vt:variant>
        <vt:lpwstr/>
      </vt:variant>
      <vt:variant>
        <vt:lpwstr>_Toc481593448</vt:lpwstr>
      </vt:variant>
      <vt:variant>
        <vt:i4>1900600</vt:i4>
      </vt:variant>
      <vt:variant>
        <vt:i4>476</vt:i4>
      </vt:variant>
      <vt:variant>
        <vt:i4>0</vt:i4>
      </vt:variant>
      <vt:variant>
        <vt:i4>5</vt:i4>
      </vt:variant>
      <vt:variant>
        <vt:lpwstr/>
      </vt:variant>
      <vt:variant>
        <vt:lpwstr>_Toc481593447</vt:lpwstr>
      </vt:variant>
      <vt:variant>
        <vt:i4>1900600</vt:i4>
      </vt:variant>
      <vt:variant>
        <vt:i4>470</vt:i4>
      </vt:variant>
      <vt:variant>
        <vt:i4>0</vt:i4>
      </vt:variant>
      <vt:variant>
        <vt:i4>5</vt:i4>
      </vt:variant>
      <vt:variant>
        <vt:lpwstr/>
      </vt:variant>
      <vt:variant>
        <vt:lpwstr>_Toc481593446</vt:lpwstr>
      </vt:variant>
      <vt:variant>
        <vt:i4>1900600</vt:i4>
      </vt:variant>
      <vt:variant>
        <vt:i4>464</vt:i4>
      </vt:variant>
      <vt:variant>
        <vt:i4>0</vt:i4>
      </vt:variant>
      <vt:variant>
        <vt:i4>5</vt:i4>
      </vt:variant>
      <vt:variant>
        <vt:lpwstr/>
      </vt:variant>
      <vt:variant>
        <vt:lpwstr>_Toc481593445</vt:lpwstr>
      </vt:variant>
      <vt:variant>
        <vt:i4>1900600</vt:i4>
      </vt:variant>
      <vt:variant>
        <vt:i4>458</vt:i4>
      </vt:variant>
      <vt:variant>
        <vt:i4>0</vt:i4>
      </vt:variant>
      <vt:variant>
        <vt:i4>5</vt:i4>
      </vt:variant>
      <vt:variant>
        <vt:lpwstr/>
      </vt:variant>
      <vt:variant>
        <vt:lpwstr>_Toc481593444</vt:lpwstr>
      </vt:variant>
      <vt:variant>
        <vt:i4>1900600</vt:i4>
      </vt:variant>
      <vt:variant>
        <vt:i4>452</vt:i4>
      </vt:variant>
      <vt:variant>
        <vt:i4>0</vt:i4>
      </vt:variant>
      <vt:variant>
        <vt:i4>5</vt:i4>
      </vt:variant>
      <vt:variant>
        <vt:lpwstr/>
      </vt:variant>
      <vt:variant>
        <vt:lpwstr>_Toc481593443</vt:lpwstr>
      </vt:variant>
      <vt:variant>
        <vt:i4>1900600</vt:i4>
      </vt:variant>
      <vt:variant>
        <vt:i4>446</vt:i4>
      </vt:variant>
      <vt:variant>
        <vt:i4>0</vt:i4>
      </vt:variant>
      <vt:variant>
        <vt:i4>5</vt:i4>
      </vt:variant>
      <vt:variant>
        <vt:lpwstr/>
      </vt:variant>
      <vt:variant>
        <vt:lpwstr>_Toc481593442</vt:lpwstr>
      </vt:variant>
      <vt:variant>
        <vt:i4>1900600</vt:i4>
      </vt:variant>
      <vt:variant>
        <vt:i4>440</vt:i4>
      </vt:variant>
      <vt:variant>
        <vt:i4>0</vt:i4>
      </vt:variant>
      <vt:variant>
        <vt:i4>5</vt:i4>
      </vt:variant>
      <vt:variant>
        <vt:lpwstr/>
      </vt:variant>
      <vt:variant>
        <vt:lpwstr>_Toc481593441</vt:lpwstr>
      </vt:variant>
      <vt:variant>
        <vt:i4>1900600</vt:i4>
      </vt:variant>
      <vt:variant>
        <vt:i4>434</vt:i4>
      </vt:variant>
      <vt:variant>
        <vt:i4>0</vt:i4>
      </vt:variant>
      <vt:variant>
        <vt:i4>5</vt:i4>
      </vt:variant>
      <vt:variant>
        <vt:lpwstr/>
      </vt:variant>
      <vt:variant>
        <vt:lpwstr>_Toc481593440</vt:lpwstr>
      </vt:variant>
      <vt:variant>
        <vt:i4>1703992</vt:i4>
      </vt:variant>
      <vt:variant>
        <vt:i4>428</vt:i4>
      </vt:variant>
      <vt:variant>
        <vt:i4>0</vt:i4>
      </vt:variant>
      <vt:variant>
        <vt:i4>5</vt:i4>
      </vt:variant>
      <vt:variant>
        <vt:lpwstr/>
      </vt:variant>
      <vt:variant>
        <vt:lpwstr>_Toc481593439</vt:lpwstr>
      </vt:variant>
      <vt:variant>
        <vt:i4>1703992</vt:i4>
      </vt:variant>
      <vt:variant>
        <vt:i4>422</vt:i4>
      </vt:variant>
      <vt:variant>
        <vt:i4>0</vt:i4>
      </vt:variant>
      <vt:variant>
        <vt:i4>5</vt:i4>
      </vt:variant>
      <vt:variant>
        <vt:lpwstr/>
      </vt:variant>
      <vt:variant>
        <vt:lpwstr>_Toc481593438</vt:lpwstr>
      </vt:variant>
      <vt:variant>
        <vt:i4>1703992</vt:i4>
      </vt:variant>
      <vt:variant>
        <vt:i4>416</vt:i4>
      </vt:variant>
      <vt:variant>
        <vt:i4>0</vt:i4>
      </vt:variant>
      <vt:variant>
        <vt:i4>5</vt:i4>
      </vt:variant>
      <vt:variant>
        <vt:lpwstr/>
      </vt:variant>
      <vt:variant>
        <vt:lpwstr>_Toc481593437</vt:lpwstr>
      </vt:variant>
      <vt:variant>
        <vt:i4>1703992</vt:i4>
      </vt:variant>
      <vt:variant>
        <vt:i4>410</vt:i4>
      </vt:variant>
      <vt:variant>
        <vt:i4>0</vt:i4>
      </vt:variant>
      <vt:variant>
        <vt:i4>5</vt:i4>
      </vt:variant>
      <vt:variant>
        <vt:lpwstr/>
      </vt:variant>
      <vt:variant>
        <vt:lpwstr>_Toc481593436</vt:lpwstr>
      </vt:variant>
      <vt:variant>
        <vt:i4>1703992</vt:i4>
      </vt:variant>
      <vt:variant>
        <vt:i4>404</vt:i4>
      </vt:variant>
      <vt:variant>
        <vt:i4>0</vt:i4>
      </vt:variant>
      <vt:variant>
        <vt:i4>5</vt:i4>
      </vt:variant>
      <vt:variant>
        <vt:lpwstr/>
      </vt:variant>
      <vt:variant>
        <vt:lpwstr>_Toc481593435</vt:lpwstr>
      </vt:variant>
      <vt:variant>
        <vt:i4>1703992</vt:i4>
      </vt:variant>
      <vt:variant>
        <vt:i4>398</vt:i4>
      </vt:variant>
      <vt:variant>
        <vt:i4>0</vt:i4>
      </vt:variant>
      <vt:variant>
        <vt:i4>5</vt:i4>
      </vt:variant>
      <vt:variant>
        <vt:lpwstr/>
      </vt:variant>
      <vt:variant>
        <vt:lpwstr>_Toc481593434</vt:lpwstr>
      </vt:variant>
      <vt:variant>
        <vt:i4>1703992</vt:i4>
      </vt:variant>
      <vt:variant>
        <vt:i4>392</vt:i4>
      </vt:variant>
      <vt:variant>
        <vt:i4>0</vt:i4>
      </vt:variant>
      <vt:variant>
        <vt:i4>5</vt:i4>
      </vt:variant>
      <vt:variant>
        <vt:lpwstr/>
      </vt:variant>
      <vt:variant>
        <vt:lpwstr>_Toc481593433</vt:lpwstr>
      </vt:variant>
      <vt:variant>
        <vt:i4>1703992</vt:i4>
      </vt:variant>
      <vt:variant>
        <vt:i4>386</vt:i4>
      </vt:variant>
      <vt:variant>
        <vt:i4>0</vt:i4>
      </vt:variant>
      <vt:variant>
        <vt:i4>5</vt:i4>
      </vt:variant>
      <vt:variant>
        <vt:lpwstr/>
      </vt:variant>
      <vt:variant>
        <vt:lpwstr>_Toc481593432</vt:lpwstr>
      </vt:variant>
      <vt:variant>
        <vt:i4>1703992</vt:i4>
      </vt:variant>
      <vt:variant>
        <vt:i4>380</vt:i4>
      </vt:variant>
      <vt:variant>
        <vt:i4>0</vt:i4>
      </vt:variant>
      <vt:variant>
        <vt:i4>5</vt:i4>
      </vt:variant>
      <vt:variant>
        <vt:lpwstr/>
      </vt:variant>
      <vt:variant>
        <vt:lpwstr>_Toc481593431</vt:lpwstr>
      </vt:variant>
      <vt:variant>
        <vt:i4>1703992</vt:i4>
      </vt:variant>
      <vt:variant>
        <vt:i4>374</vt:i4>
      </vt:variant>
      <vt:variant>
        <vt:i4>0</vt:i4>
      </vt:variant>
      <vt:variant>
        <vt:i4>5</vt:i4>
      </vt:variant>
      <vt:variant>
        <vt:lpwstr/>
      </vt:variant>
      <vt:variant>
        <vt:lpwstr>_Toc481593430</vt:lpwstr>
      </vt:variant>
      <vt:variant>
        <vt:i4>1769528</vt:i4>
      </vt:variant>
      <vt:variant>
        <vt:i4>368</vt:i4>
      </vt:variant>
      <vt:variant>
        <vt:i4>0</vt:i4>
      </vt:variant>
      <vt:variant>
        <vt:i4>5</vt:i4>
      </vt:variant>
      <vt:variant>
        <vt:lpwstr/>
      </vt:variant>
      <vt:variant>
        <vt:lpwstr>_Toc481593429</vt:lpwstr>
      </vt:variant>
      <vt:variant>
        <vt:i4>1769528</vt:i4>
      </vt:variant>
      <vt:variant>
        <vt:i4>362</vt:i4>
      </vt:variant>
      <vt:variant>
        <vt:i4>0</vt:i4>
      </vt:variant>
      <vt:variant>
        <vt:i4>5</vt:i4>
      </vt:variant>
      <vt:variant>
        <vt:lpwstr/>
      </vt:variant>
      <vt:variant>
        <vt:lpwstr>_Toc481593428</vt:lpwstr>
      </vt:variant>
      <vt:variant>
        <vt:i4>1769528</vt:i4>
      </vt:variant>
      <vt:variant>
        <vt:i4>356</vt:i4>
      </vt:variant>
      <vt:variant>
        <vt:i4>0</vt:i4>
      </vt:variant>
      <vt:variant>
        <vt:i4>5</vt:i4>
      </vt:variant>
      <vt:variant>
        <vt:lpwstr/>
      </vt:variant>
      <vt:variant>
        <vt:lpwstr>_Toc481593427</vt:lpwstr>
      </vt:variant>
      <vt:variant>
        <vt:i4>1769528</vt:i4>
      </vt:variant>
      <vt:variant>
        <vt:i4>350</vt:i4>
      </vt:variant>
      <vt:variant>
        <vt:i4>0</vt:i4>
      </vt:variant>
      <vt:variant>
        <vt:i4>5</vt:i4>
      </vt:variant>
      <vt:variant>
        <vt:lpwstr/>
      </vt:variant>
      <vt:variant>
        <vt:lpwstr>_Toc481593426</vt:lpwstr>
      </vt:variant>
      <vt:variant>
        <vt:i4>1769528</vt:i4>
      </vt:variant>
      <vt:variant>
        <vt:i4>344</vt:i4>
      </vt:variant>
      <vt:variant>
        <vt:i4>0</vt:i4>
      </vt:variant>
      <vt:variant>
        <vt:i4>5</vt:i4>
      </vt:variant>
      <vt:variant>
        <vt:lpwstr/>
      </vt:variant>
      <vt:variant>
        <vt:lpwstr>_Toc481593425</vt:lpwstr>
      </vt:variant>
      <vt:variant>
        <vt:i4>1769528</vt:i4>
      </vt:variant>
      <vt:variant>
        <vt:i4>338</vt:i4>
      </vt:variant>
      <vt:variant>
        <vt:i4>0</vt:i4>
      </vt:variant>
      <vt:variant>
        <vt:i4>5</vt:i4>
      </vt:variant>
      <vt:variant>
        <vt:lpwstr/>
      </vt:variant>
      <vt:variant>
        <vt:lpwstr>_Toc481593424</vt:lpwstr>
      </vt:variant>
      <vt:variant>
        <vt:i4>1769528</vt:i4>
      </vt:variant>
      <vt:variant>
        <vt:i4>332</vt:i4>
      </vt:variant>
      <vt:variant>
        <vt:i4>0</vt:i4>
      </vt:variant>
      <vt:variant>
        <vt:i4>5</vt:i4>
      </vt:variant>
      <vt:variant>
        <vt:lpwstr/>
      </vt:variant>
      <vt:variant>
        <vt:lpwstr>_Toc481593423</vt:lpwstr>
      </vt:variant>
      <vt:variant>
        <vt:i4>1769528</vt:i4>
      </vt:variant>
      <vt:variant>
        <vt:i4>326</vt:i4>
      </vt:variant>
      <vt:variant>
        <vt:i4>0</vt:i4>
      </vt:variant>
      <vt:variant>
        <vt:i4>5</vt:i4>
      </vt:variant>
      <vt:variant>
        <vt:lpwstr/>
      </vt:variant>
      <vt:variant>
        <vt:lpwstr>_Toc481593422</vt:lpwstr>
      </vt:variant>
      <vt:variant>
        <vt:i4>1769528</vt:i4>
      </vt:variant>
      <vt:variant>
        <vt:i4>320</vt:i4>
      </vt:variant>
      <vt:variant>
        <vt:i4>0</vt:i4>
      </vt:variant>
      <vt:variant>
        <vt:i4>5</vt:i4>
      </vt:variant>
      <vt:variant>
        <vt:lpwstr/>
      </vt:variant>
      <vt:variant>
        <vt:lpwstr>_Toc481593421</vt:lpwstr>
      </vt:variant>
      <vt:variant>
        <vt:i4>1769528</vt:i4>
      </vt:variant>
      <vt:variant>
        <vt:i4>314</vt:i4>
      </vt:variant>
      <vt:variant>
        <vt:i4>0</vt:i4>
      </vt:variant>
      <vt:variant>
        <vt:i4>5</vt:i4>
      </vt:variant>
      <vt:variant>
        <vt:lpwstr/>
      </vt:variant>
      <vt:variant>
        <vt:lpwstr>_Toc481593420</vt:lpwstr>
      </vt:variant>
      <vt:variant>
        <vt:i4>1572920</vt:i4>
      </vt:variant>
      <vt:variant>
        <vt:i4>308</vt:i4>
      </vt:variant>
      <vt:variant>
        <vt:i4>0</vt:i4>
      </vt:variant>
      <vt:variant>
        <vt:i4>5</vt:i4>
      </vt:variant>
      <vt:variant>
        <vt:lpwstr/>
      </vt:variant>
      <vt:variant>
        <vt:lpwstr>_Toc481593419</vt:lpwstr>
      </vt:variant>
      <vt:variant>
        <vt:i4>1572920</vt:i4>
      </vt:variant>
      <vt:variant>
        <vt:i4>302</vt:i4>
      </vt:variant>
      <vt:variant>
        <vt:i4>0</vt:i4>
      </vt:variant>
      <vt:variant>
        <vt:i4>5</vt:i4>
      </vt:variant>
      <vt:variant>
        <vt:lpwstr/>
      </vt:variant>
      <vt:variant>
        <vt:lpwstr>_Toc481593418</vt:lpwstr>
      </vt:variant>
      <vt:variant>
        <vt:i4>1572920</vt:i4>
      </vt:variant>
      <vt:variant>
        <vt:i4>296</vt:i4>
      </vt:variant>
      <vt:variant>
        <vt:i4>0</vt:i4>
      </vt:variant>
      <vt:variant>
        <vt:i4>5</vt:i4>
      </vt:variant>
      <vt:variant>
        <vt:lpwstr/>
      </vt:variant>
      <vt:variant>
        <vt:lpwstr>_Toc481593417</vt:lpwstr>
      </vt:variant>
      <vt:variant>
        <vt:i4>1572920</vt:i4>
      </vt:variant>
      <vt:variant>
        <vt:i4>290</vt:i4>
      </vt:variant>
      <vt:variant>
        <vt:i4>0</vt:i4>
      </vt:variant>
      <vt:variant>
        <vt:i4>5</vt:i4>
      </vt:variant>
      <vt:variant>
        <vt:lpwstr/>
      </vt:variant>
      <vt:variant>
        <vt:lpwstr>_Toc481593416</vt:lpwstr>
      </vt:variant>
      <vt:variant>
        <vt:i4>1572920</vt:i4>
      </vt:variant>
      <vt:variant>
        <vt:i4>284</vt:i4>
      </vt:variant>
      <vt:variant>
        <vt:i4>0</vt:i4>
      </vt:variant>
      <vt:variant>
        <vt:i4>5</vt:i4>
      </vt:variant>
      <vt:variant>
        <vt:lpwstr/>
      </vt:variant>
      <vt:variant>
        <vt:lpwstr>_Toc481593415</vt:lpwstr>
      </vt:variant>
      <vt:variant>
        <vt:i4>1572920</vt:i4>
      </vt:variant>
      <vt:variant>
        <vt:i4>278</vt:i4>
      </vt:variant>
      <vt:variant>
        <vt:i4>0</vt:i4>
      </vt:variant>
      <vt:variant>
        <vt:i4>5</vt:i4>
      </vt:variant>
      <vt:variant>
        <vt:lpwstr/>
      </vt:variant>
      <vt:variant>
        <vt:lpwstr>_Toc481593414</vt:lpwstr>
      </vt:variant>
      <vt:variant>
        <vt:i4>1572920</vt:i4>
      </vt:variant>
      <vt:variant>
        <vt:i4>272</vt:i4>
      </vt:variant>
      <vt:variant>
        <vt:i4>0</vt:i4>
      </vt:variant>
      <vt:variant>
        <vt:i4>5</vt:i4>
      </vt:variant>
      <vt:variant>
        <vt:lpwstr/>
      </vt:variant>
      <vt:variant>
        <vt:lpwstr>_Toc481593413</vt:lpwstr>
      </vt:variant>
      <vt:variant>
        <vt:i4>1572920</vt:i4>
      </vt:variant>
      <vt:variant>
        <vt:i4>266</vt:i4>
      </vt:variant>
      <vt:variant>
        <vt:i4>0</vt:i4>
      </vt:variant>
      <vt:variant>
        <vt:i4>5</vt:i4>
      </vt:variant>
      <vt:variant>
        <vt:lpwstr/>
      </vt:variant>
      <vt:variant>
        <vt:lpwstr>_Toc481593412</vt:lpwstr>
      </vt:variant>
      <vt:variant>
        <vt:i4>1572920</vt:i4>
      </vt:variant>
      <vt:variant>
        <vt:i4>260</vt:i4>
      </vt:variant>
      <vt:variant>
        <vt:i4>0</vt:i4>
      </vt:variant>
      <vt:variant>
        <vt:i4>5</vt:i4>
      </vt:variant>
      <vt:variant>
        <vt:lpwstr/>
      </vt:variant>
      <vt:variant>
        <vt:lpwstr>_Toc481593411</vt:lpwstr>
      </vt:variant>
      <vt:variant>
        <vt:i4>1572920</vt:i4>
      </vt:variant>
      <vt:variant>
        <vt:i4>254</vt:i4>
      </vt:variant>
      <vt:variant>
        <vt:i4>0</vt:i4>
      </vt:variant>
      <vt:variant>
        <vt:i4>5</vt:i4>
      </vt:variant>
      <vt:variant>
        <vt:lpwstr/>
      </vt:variant>
      <vt:variant>
        <vt:lpwstr>_Toc481593410</vt:lpwstr>
      </vt:variant>
      <vt:variant>
        <vt:i4>1638456</vt:i4>
      </vt:variant>
      <vt:variant>
        <vt:i4>248</vt:i4>
      </vt:variant>
      <vt:variant>
        <vt:i4>0</vt:i4>
      </vt:variant>
      <vt:variant>
        <vt:i4>5</vt:i4>
      </vt:variant>
      <vt:variant>
        <vt:lpwstr/>
      </vt:variant>
      <vt:variant>
        <vt:lpwstr>_Toc481593409</vt:lpwstr>
      </vt:variant>
      <vt:variant>
        <vt:i4>1638456</vt:i4>
      </vt:variant>
      <vt:variant>
        <vt:i4>242</vt:i4>
      </vt:variant>
      <vt:variant>
        <vt:i4>0</vt:i4>
      </vt:variant>
      <vt:variant>
        <vt:i4>5</vt:i4>
      </vt:variant>
      <vt:variant>
        <vt:lpwstr/>
      </vt:variant>
      <vt:variant>
        <vt:lpwstr>_Toc481593408</vt:lpwstr>
      </vt:variant>
      <vt:variant>
        <vt:i4>1638456</vt:i4>
      </vt:variant>
      <vt:variant>
        <vt:i4>236</vt:i4>
      </vt:variant>
      <vt:variant>
        <vt:i4>0</vt:i4>
      </vt:variant>
      <vt:variant>
        <vt:i4>5</vt:i4>
      </vt:variant>
      <vt:variant>
        <vt:lpwstr/>
      </vt:variant>
      <vt:variant>
        <vt:lpwstr>_Toc481593407</vt:lpwstr>
      </vt:variant>
      <vt:variant>
        <vt:i4>1638456</vt:i4>
      </vt:variant>
      <vt:variant>
        <vt:i4>230</vt:i4>
      </vt:variant>
      <vt:variant>
        <vt:i4>0</vt:i4>
      </vt:variant>
      <vt:variant>
        <vt:i4>5</vt:i4>
      </vt:variant>
      <vt:variant>
        <vt:lpwstr/>
      </vt:variant>
      <vt:variant>
        <vt:lpwstr>_Toc481593406</vt:lpwstr>
      </vt:variant>
      <vt:variant>
        <vt:i4>1638456</vt:i4>
      </vt:variant>
      <vt:variant>
        <vt:i4>224</vt:i4>
      </vt:variant>
      <vt:variant>
        <vt:i4>0</vt:i4>
      </vt:variant>
      <vt:variant>
        <vt:i4>5</vt:i4>
      </vt:variant>
      <vt:variant>
        <vt:lpwstr/>
      </vt:variant>
      <vt:variant>
        <vt:lpwstr>_Toc481593405</vt:lpwstr>
      </vt:variant>
      <vt:variant>
        <vt:i4>1638456</vt:i4>
      </vt:variant>
      <vt:variant>
        <vt:i4>218</vt:i4>
      </vt:variant>
      <vt:variant>
        <vt:i4>0</vt:i4>
      </vt:variant>
      <vt:variant>
        <vt:i4>5</vt:i4>
      </vt:variant>
      <vt:variant>
        <vt:lpwstr/>
      </vt:variant>
      <vt:variant>
        <vt:lpwstr>_Toc481593404</vt:lpwstr>
      </vt:variant>
      <vt:variant>
        <vt:i4>1638456</vt:i4>
      </vt:variant>
      <vt:variant>
        <vt:i4>212</vt:i4>
      </vt:variant>
      <vt:variant>
        <vt:i4>0</vt:i4>
      </vt:variant>
      <vt:variant>
        <vt:i4>5</vt:i4>
      </vt:variant>
      <vt:variant>
        <vt:lpwstr/>
      </vt:variant>
      <vt:variant>
        <vt:lpwstr>_Toc481593403</vt:lpwstr>
      </vt:variant>
      <vt:variant>
        <vt:i4>1638456</vt:i4>
      </vt:variant>
      <vt:variant>
        <vt:i4>206</vt:i4>
      </vt:variant>
      <vt:variant>
        <vt:i4>0</vt:i4>
      </vt:variant>
      <vt:variant>
        <vt:i4>5</vt:i4>
      </vt:variant>
      <vt:variant>
        <vt:lpwstr/>
      </vt:variant>
      <vt:variant>
        <vt:lpwstr>_Toc481593402</vt:lpwstr>
      </vt:variant>
      <vt:variant>
        <vt:i4>1638456</vt:i4>
      </vt:variant>
      <vt:variant>
        <vt:i4>200</vt:i4>
      </vt:variant>
      <vt:variant>
        <vt:i4>0</vt:i4>
      </vt:variant>
      <vt:variant>
        <vt:i4>5</vt:i4>
      </vt:variant>
      <vt:variant>
        <vt:lpwstr/>
      </vt:variant>
      <vt:variant>
        <vt:lpwstr>_Toc481593401</vt:lpwstr>
      </vt:variant>
      <vt:variant>
        <vt:i4>1638456</vt:i4>
      </vt:variant>
      <vt:variant>
        <vt:i4>194</vt:i4>
      </vt:variant>
      <vt:variant>
        <vt:i4>0</vt:i4>
      </vt:variant>
      <vt:variant>
        <vt:i4>5</vt:i4>
      </vt:variant>
      <vt:variant>
        <vt:lpwstr/>
      </vt:variant>
      <vt:variant>
        <vt:lpwstr>_Toc481593400</vt:lpwstr>
      </vt:variant>
      <vt:variant>
        <vt:i4>1048639</vt:i4>
      </vt:variant>
      <vt:variant>
        <vt:i4>188</vt:i4>
      </vt:variant>
      <vt:variant>
        <vt:i4>0</vt:i4>
      </vt:variant>
      <vt:variant>
        <vt:i4>5</vt:i4>
      </vt:variant>
      <vt:variant>
        <vt:lpwstr/>
      </vt:variant>
      <vt:variant>
        <vt:lpwstr>_Toc481593399</vt:lpwstr>
      </vt:variant>
      <vt:variant>
        <vt:i4>1048639</vt:i4>
      </vt:variant>
      <vt:variant>
        <vt:i4>182</vt:i4>
      </vt:variant>
      <vt:variant>
        <vt:i4>0</vt:i4>
      </vt:variant>
      <vt:variant>
        <vt:i4>5</vt:i4>
      </vt:variant>
      <vt:variant>
        <vt:lpwstr/>
      </vt:variant>
      <vt:variant>
        <vt:lpwstr>_Toc481593398</vt:lpwstr>
      </vt:variant>
      <vt:variant>
        <vt:i4>1048639</vt:i4>
      </vt:variant>
      <vt:variant>
        <vt:i4>176</vt:i4>
      </vt:variant>
      <vt:variant>
        <vt:i4>0</vt:i4>
      </vt:variant>
      <vt:variant>
        <vt:i4>5</vt:i4>
      </vt:variant>
      <vt:variant>
        <vt:lpwstr/>
      </vt:variant>
      <vt:variant>
        <vt:lpwstr>_Toc481593397</vt:lpwstr>
      </vt:variant>
      <vt:variant>
        <vt:i4>1048639</vt:i4>
      </vt:variant>
      <vt:variant>
        <vt:i4>170</vt:i4>
      </vt:variant>
      <vt:variant>
        <vt:i4>0</vt:i4>
      </vt:variant>
      <vt:variant>
        <vt:i4>5</vt:i4>
      </vt:variant>
      <vt:variant>
        <vt:lpwstr/>
      </vt:variant>
      <vt:variant>
        <vt:lpwstr>_Toc481593396</vt:lpwstr>
      </vt:variant>
      <vt:variant>
        <vt:i4>1048639</vt:i4>
      </vt:variant>
      <vt:variant>
        <vt:i4>164</vt:i4>
      </vt:variant>
      <vt:variant>
        <vt:i4>0</vt:i4>
      </vt:variant>
      <vt:variant>
        <vt:i4>5</vt:i4>
      </vt:variant>
      <vt:variant>
        <vt:lpwstr/>
      </vt:variant>
      <vt:variant>
        <vt:lpwstr>_Toc481593395</vt:lpwstr>
      </vt:variant>
      <vt:variant>
        <vt:i4>1048639</vt:i4>
      </vt:variant>
      <vt:variant>
        <vt:i4>158</vt:i4>
      </vt:variant>
      <vt:variant>
        <vt:i4>0</vt:i4>
      </vt:variant>
      <vt:variant>
        <vt:i4>5</vt:i4>
      </vt:variant>
      <vt:variant>
        <vt:lpwstr/>
      </vt:variant>
      <vt:variant>
        <vt:lpwstr>_Toc481593394</vt:lpwstr>
      </vt:variant>
      <vt:variant>
        <vt:i4>1048639</vt:i4>
      </vt:variant>
      <vt:variant>
        <vt:i4>152</vt:i4>
      </vt:variant>
      <vt:variant>
        <vt:i4>0</vt:i4>
      </vt:variant>
      <vt:variant>
        <vt:i4>5</vt:i4>
      </vt:variant>
      <vt:variant>
        <vt:lpwstr/>
      </vt:variant>
      <vt:variant>
        <vt:lpwstr>_Toc481593393</vt:lpwstr>
      </vt:variant>
      <vt:variant>
        <vt:i4>1048639</vt:i4>
      </vt:variant>
      <vt:variant>
        <vt:i4>146</vt:i4>
      </vt:variant>
      <vt:variant>
        <vt:i4>0</vt:i4>
      </vt:variant>
      <vt:variant>
        <vt:i4>5</vt:i4>
      </vt:variant>
      <vt:variant>
        <vt:lpwstr/>
      </vt:variant>
      <vt:variant>
        <vt:lpwstr>_Toc481593392</vt:lpwstr>
      </vt:variant>
      <vt:variant>
        <vt:i4>1048639</vt:i4>
      </vt:variant>
      <vt:variant>
        <vt:i4>140</vt:i4>
      </vt:variant>
      <vt:variant>
        <vt:i4>0</vt:i4>
      </vt:variant>
      <vt:variant>
        <vt:i4>5</vt:i4>
      </vt:variant>
      <vt:variant>
        <vt:lpwstr/>
      </vt:variant>
      <vt:variant>
        <vt:lpwstr>_Toc481593391</vt:lpwstr>
      </vt:variant>
      <vt:variant>
        <vt:i4>1048639</vt:i4>
      </vt:variant>
      <vt:variant>
        <vt:i4>134</vt:i4>
      </vt:variant>
      <vt:variant>
        <vt:i4>0</vt:i4>
      </vt:variant>
      <vt:variant>
        <vt:i4>5</vt:i4>
      </vt:variant>
      <vt:variant>
        <vt:lpwstr/>
      </vt:variant>
      <vt:variant>
        <vt:lpwstr>_Toc481593390</vt:lpwstr>
      </vt:variant>
      <vt:variant>
        <vt:i4>1114175</vt:i4>
      </vt:variant>
      <vt:variant>
        <vt:i4>128</vt:i4>
      </vt:variant>
      <vt:variant>
        <vt:i4>0</vt:i4>
      </vt:variant>
      <vt:variant>
        <vt:i4>5</vt:i4>
      </vt:variant>
      <vt:variant>
        <vt:lpwstr/>
      </vt:variant>
      <vt:variant>
        <vt:lpwstr>_Toc481593389</vt:lpwstr>
      </vt:variant>
      <vt:variant>
        <vt:i4>1114175</vt:i4>
      </vt:variant>
      <vt:variant>
        <vt:i4>122</vt:i4>
      </vt:variant>
      <vt:variant>
        <vt:i4>0</vt:i4>
      </vt:variant>
      <vt:variant>
        <vt:i4>5</vt:i4>
      </vt:variant>
      <vt:variant>
        <vt:lpwstr/>
      </vt:variant>
      <vt:variant>
        <vt:lpwstr>_Toc481593388</vt:lpwstr>
      </vt:variant>
      <vt:variant>
        <vt:i4>1114175</vt:i4>
      </vt:variant>
      <vt:variant>
        <vt:i4>116</vt:i4>
      </vt:variant>
      <vt:variant>
        <vt:i4>0</vt:i4>
      </vt:variant>
      <vt:variant>
        <vt:i4>5</vt:i4>
      </vt:variant>
      <vt:variant>
        <vt:lpwstr/>
      </vt:variant>
      <vt:variant>
        <vt:lpwstr>_Toc481593387</vt:lpwstr>
      </vt:variant>
      <vt:variant>
        <vt:i4>1114175</vt:i4>
      </vt:variant>
      <vt:variant>
        <vt:i4>110</vt:i4>
      </vt:variant>
      <vt:variant>
        <vt:i4>0</vt:i4>
      </vt:variant>
      <vt:variant>
        <vt:i4>5</vt:i4>
      </vt:variant>
      <vt:variant>
        <vt:lpwstr/>
      </vt:variant>
      <vt:variant>
        <vt:lpwstr>_Toc481593386</vt:lpwstr>
      </vt:variant>
      <vt:variant>
        <vt:i4>1114175</vt:i4>
      </vt:variant>
      <vt:variant>
        <vt:i4>104</vt:i4>
      </vt:variant>
      <vt:variant>
        <vt:i4>0</vt:i4>
      </vt:variant>
      <vt:variant>
        <vt:i4>5</vt:i4>
      </vt:variant>
      <vt:variant>
        <vt:lpwstr/>
      </vt:variant>
      <vt:variant>
        <vt:lpwstr>_Toc481593385</vt:lpwstr>
      </vt:variant>
      <vt:variant>
        <vt:i4>1114175</vt:i4>
      </vt:variant>
      <vt:variant>
        <vt:i4>98</vt:i4>
      </vt:variant>
      <vt:variant>
        <vt:i4>0</vt:i4>
      </vt:variant>
      <vt:variant>
        <vt:i4>5</vt:i4>
      </vt:variant>
      <vt:variant>
        <vt:lpwstr/>
      </vt:variant>
      <vt:variant>
        <vt:lpwstr>_Toc481593384</vt:lpwstr>
      </vt:variant>
      <vt:variant>
        <vt:i4>1114175</vt:i4>
      </vt:variant>
      <vt:variant>
        <vt:i4>92</vt:i4>
      </vt:variant>
      <vt:variant>
        <vt:i4>0</vt:i4>
      </vt:variant>
      <vt:variant>
        <vt:i4>5</vt:i4>
      </vt:variant>
      <vt:variant>
        <vt:lpwstr/>
      </vt:variant>
      <vt:variant>
        <vt:lpwstr>_Toc481593383</vt:lpwstr>
      </vt:variant>
      <vt:variant>
        <vt:i4>1114175</vt:i4>
      </vt:variant>
      <vt:variant>
        <vt:i4>86</vt:i4>
      </vt:variant>
      <vt:variant>
        <vt:i4>0</vt:i4>
      </vt:variant>
      <vt:variant>
        <vt:i4>5</vt:i4>
      </vt:variant>
      <vt:variant>
        <vt:lpwstr/>
      </vt:variant>
      <vt:variant>
        <vt:lpwstr>_Toc481593382</vt:lpwstr>
      </vt:variant>
      <vt:variant>
        <vt:i4>1114175</vt:i4>
      </vt:variant>
      <vt:variant>
        <vt:i4>80</vt:i4>
      </vt:variant>
      <vt:variant>
        <vt:i4>0</vt:i4>
      </vt:variant>
      <vt:variant>
        <vt:i4>5</vt:i4>
      </vt:variant>
      <vt:variant>
        <vt:lpwstr/>
      </vt:variant>
      <vt:variant>
        <vt:lpwstr>_Toc481593381</vt:lpwstr>
      </vt:variant>
      <vt:variant>
        <vt:i4>1114175</vt:i4>
      </vt:variant>
      <vt:variant>
        <vt:i4>74</vt:i4>
      </vt:variant>
      <vt:variant>
        <vt:i4>0</vt:i4>
      </vt:variant>
      <vt:variant>
        <vt:i4>5</vt:i4>
      </vt:variant>
      <vt:variant>
        <vt:lpwstr/>
      </vt:variant>
      <vt:variant>
        <vt:lpwstr>_Toc481593380</vt:lpwstr>
      </vt:variant>
      <vt:variant>
        <vt:i4>1966143</vt:i4>
      </vt:variant>
      <vt:variant>
        <vt:i4>68</vt:i4>
      </vt:variant>
      <vt:variant>
        <vt:i4>0</vt:i4>
      </vt:variant>
      <vt:variant>
        <vt:i4>5</vt:i4>
      </vt:variant>
      <vt:variant>
        <vt:lpwstr/>
      </vt:variant>
      <vt:variant>
        <vt:lpwstr>_Toc481593379</vt:lpwstr>
      </vt:variant>
      <vt:variant>
        <vt:i4>1966143</vt:i4>
      </vt:variant>
      <vt:variant>
        <vt:i4>62</vt:i4>
      </vt:variant>
      <vt:variant>
        <vt:i4>0</vt:i4>
      </vt:variant>
      <vt:variant>
        <vt:i4>5</vt:i4>
      </vt:variant>
      <vt:variant>
        <vt:lpwstr/>
      </vt:variant>
      <vt:variant>
        <vt:lpwstr>_Toc481593378</vt:lpwstr>
      </vt:variant>
      <vt:variant>
        <vt:i4>1966143</vt:i4>
      </vt:variant>
      <vt:variant>
        <vt:i4>56</vt:i4>
      </vt:variant>
      <vt:variant>
        <vt:i4>0</vt:i4>
      </vt:variant>
      <vt:variant>
        <vt:i4>5</vt:i4>
      </vt:variant>
      <vt:variant>
        <vt:lpwstr/>
      </vt:variant>
      <vt:variant>
        <vt:lpwstr>_Toc481593377</vt:lpwstr>
      </vt:variant>
      <vt:variant>
        <vt:i4>1966143</vt:i4>
      </vt:variant>
      <vt:variant>
        <vt:i4>50</vt:i4>
      </vt:variant>
      <vt:variant>
        <vt:i4>0</vt:i4>
      </vt:variant>
      <vt:variant>
        <vt:i4>5</vt:i4>
      </vt:variant>
      <vt:variant>
        <vt:lpwstr/>
      </vt:variant>
      <vt:variant>
        <vt:lpwstr>_Toc481593376</vt:lpwstr>
      </vt:variant>
      <vt:variant>
        <vt:i4>1966143</vt:i4>
      </vt:variant>
      <vt:variant>
        <vt:i4>44</vt:i4>
      </vt:variant>
      <vt:variant>
        <vt:i4>0</vt:i4>
      </vt:variant>
      <vt:variant>
        <vt:i4>5</vt:i4>
      </vt:variant>
      <vt:variant>
        <vt:lpwstr/>
      </vt:variant>
      <vt:variant>
        <vt:lpwstr>_Toc481593375</vt:lpwstr>
      </vt:variant>
      <vt:variant>
        <vt:i4>1966143</vt:i4>
      </vt:variant>
      <vt:variant>
        <vt:i4>38</vt:i4>
      </vt:variant>
      <vt:variant>
        <vt:i4>0</vt:i4>
      </vt:variant>
      <vt:variant>
        <vt:i4>5</vt:i4>
      </vt:variant>
      <vt:variant>
        <vt:lpwstr/>
      </vt:variant>
      <vt:variant>
        <vt:lpwstr>_Toc481593374</vt:lpwstr>
      </vt:variant>
      <vt:variant>
        <vt:i4>1966143</vt:i4>
      </vt:variant>
      <vt:variant>
        <vt:i4>32</vt:i4>
      </vt:variant>
      <vt:variant>
        <vt:i4>0</vt:i4>
      </vt:variant>
      <vt:variant>
        <vt:i4>5</vt:i4>
      </vt:variant>
      <vt:variant>
        <vt:lpwstr/>
      </vt:variant>
      <vt:variant>
        <vt:lpwstr>_Toc481593373</vt:lpwstr>
      </vt:variant>
      <vt:variant>
        <vt:i4>1966143</vt:i4>
      </vt:variant>
      <vt:variant>
        <vt:i4>26</vt:i4>
      </vt:variant>
      <vt:variant>
        <vt:i4>0</vt:i4>
      </vt:variant>
      <vt:variant>
        <vt:i4>5</vt:i4>
      </vt:variant>
      <vt:variant>
        <vt:lpwstr/>
      </vt:variant>
      <vt:variant>
        <vt:lpwstr>_Toc481593372</vt:lpwstr>
      </vt:variant>
      <vt:variant>
        <vt:i4>1966143</vt:i4>
      </vt:variant>
      <vt:variant>
        <vt:i4>20</vt:i4>
      </vt:variant>
      <vt:variant>
        <vt:i4>0</vt:i4>
      </vt:variant>
      <vt:variant>
        <vt:i4>5</vt:i4>
      </vt:variant>
      <vt:variant>
        <vt:lpwstr/>
      </vt:variant>
      <vt:variant>
        <vt:lpwstr>_Toc481593371</vt:lpwstr>
      </vt:variant>
      <vt:variant>
        <vt:i4>1966143</vt:i4>
      </vt:variant>
      <vt:variant>
        <vt:i4>14</vt:i4>
      </vt:variant>
      <vt:variant>
        <vt:i4>0</vt:i4>
      </vt:variant>
      <vt:variant>
        <vt:i4>5</vt:i4>
      </vt:variant>
      <vt:variant>
        <vt:lpwstr/>
      </vt:variant>
      <vt:variant>
        <vt:lpwstr>_Toc481593370</vt:lpwstr>
      </vt:variant>
      <vt:variant>
        <vt:i4>2031679</vt:i4>
      </vt:variant>
      <vt:variant>
        <vt:i4>8</vt:i4>
      </vt:variant>
      <vt:variant>
        <vt:i4>0</vt:i4>
      </vt:variant>
      <vt:variant>
        <vt:i4>5</vt:i4>
      </vt:variant>
      <vt:variant>
        <vt:lpwstr/>
      </vt:variant>
      <vt:variant>
        <vt:lpwstr>_Toc481593369</vt:lpwstr>
      </vt:variant>
      <vt:variant>
        <vt:i4>2031679</vt:i4>
      </vt:variant>
      <vt:variant>
        <vt:i4>2</vt:i4>
      </vt:variant>
      <vt:variant>
        <vt:i4>0</vt:i4>
      </vt:variant>
      <vt:variant>
        <vt:i4>5</vt:i4>
      </vt:variant>
      <vt:variant>
        <vt:lpwstr/>
      </vt:variant>
      <vt:variant>
        <vt:lpwstr>_Toc481593368</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Joao Paulo</dc:creator>
  <cp:lastModifiedBy>Joao Paulo</cp:lastModifiedBy>
  <cp:revision>52</cp:revision>
  <cp:lastPrinted>2017-05-05T12:06:00Z</cp:lastPrinted>
  <dcterms:created xsi:type="dcterms:W3CDTF">2017-05-04T11:23:00Z</dcterms:created>
  <dcterms:modified xsi:type="dcterms:W3CDTF">2017-05-05T12:11:00Z</dcterms:modified>
</cp:coreProperties>
</file>